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edgardoc.xml.htm"/>
      <w:bookmarkStart w:id="1" w:name="ksedgar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COZADD BRUCE 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5TH FL, WATERLOO EXCHANGE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WATERLOO RD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DUBLIN 4</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IRELAND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Jazz Pharmaceuticals plc</w:t>
              </w:r>
            </w:hyperlink>
            <w:r>
              <w:rPr/>
              <w:t xml:space="preserve"> [ </w:t>
            </w:r>
            <w:r>
              <w:rPr>
                <w:rFonts w:ascii="Times;serif" w:hAnsi="Times;serif"/>
                <w:color w:val="0000FF"/>
                <w:sz w:val="24"/>
                <w:shd w:fill="FFFFFF" w:val="clear"/>
              </w:rPr>
              <w:t>JAZZ</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08/31/2026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17"/>
        <w:gridCol w:w="924"/>
        <w:gridCol w:w="793"/>
        <w:gridCol w:w="614"/>
        <w:gridCol w:w="347"/>
        <w:gridCol w:w="832"/>
        <w:gridCol w:w="437"/>
        <w:gridCol w:w="1043"/>
        <w:gridCol w:w="1179"/>
        <w:gridCol w:w="987"/>
        <w:gridCol w:w="93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1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0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08/31/2026</w:t>
            </w:r>
          </w:p>
        </w:tc>
        <w:tc>
          <w:tcPr>
            <w:tcW w:w="7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244.064</w:t>
            </w:r>
          </w:p>
        </w:tc>
        <w:tc>
          <w:tcPr>
            <w:tcW w:w="11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359,084</w:t>
            </w:r>
            <w:r>
              <w:rPr>
                <w:rFonts w:ascii="Times;serif" w:hAnsi="Times;serif"/>
                <w:color w:val="008000"/>
                <w:position w:val="7"/>
                <w:sz w:val="16"/>
                <w:sz w:val="20"/>
                <w:shd w:fill="FFFFFF" w:val="clear"/>
              </w:rPr>
              <w:t>(2)</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08/31/2026</w:t>
            </w:r>
          </w:p>
        </w:tc>
        <w:tc>
          <w:tcPr>
            <w:tcW w:w="7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1,209</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241.3899</w:t>
            </w:r>
          </w:p>
        </w:tc>
        <w:tc>
          <w:tcPr>
            <w:tcW w:w="11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357,875</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9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6,000</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250.13</w:t>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351,875</w:t>
            </w:r>
          </w:p>
        </w:tc>
        <w:tc>
          <w:tcPr>
            <w:tcW w:w="9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sold to satisfy tax obligations arising out of the vesting of previously granted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the November 3, 2025 disposition of 3,193 shares for the withholding of restricted stock units by the Issuer to satisfy FICA taxes arising from the Reporting Person being retirement eligible which was previously inadvertently not reported; not an open market transaction.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transaction was made pursuant to a plan adopted by the reporting person on November 26, 2025 in accordance with Rule 10b5-1 of the Securities Exchange Act of 1934, as amended. The transaction occurred automatically and does not represent a discretionary transaction by the reporting person.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/s/Paz Dizon, as attorney in fact For: Bruce C. Cozadd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193210" TargetMode="External"/><Relationship Id="rId5" Type="http://schemas.openxmlformats.org/officeDocument/2006/relationships/hyperlink" Target="http://www.sec.gov/cgi-bin/browse-edgar?action=getcompany&amp;CIK=000123252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696</Words>
  <Characters>3788</Characters>
  <CharactersWithSpaces>4400</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