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left="784" w:right="800"/>
        <w:spacing w:after="0" w:line="255" w:lineRule="auto"/>
        <w:rPr>
          <w:sz w:val="20"/>
          <w:szCs w:val="20"/>
          <w:color w:val="auto"/>
        </w:rPr>
      </w:pPr>
      <w:r>
        <w:rPr>
          <w:rFonts w:ascii="Times New Roman" w:cs="Times New Roman" w:eastAsia="Times New Roman" w:hAnsi="Times New Roman"/>
          <w:sz w:val="43"/>
          <w:szCs w:val="43"/>
          <w:b w:val="1"/>
          <w:bCs w:val="1"/>
          <w:color w:val="auto"/>
        </w:rPr>
        <w:t>JAZZ PHARMACEUTICALS PUBLIC LIMITED COMPANY</w:t>
      </w: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98-1032470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Fifth Floor, Waterloo Exchange, Waterloo Road, Dublin 4, Ireland</w:t>
      </w:r>
    </w:p>
    <w:p>
      <w:pPr>
        <w:spacing w:after="0" w:line="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D04 E5W7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011-353-1-634-7800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right="200"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7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nominal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JAZZ</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repricing the outstanding U.S. dollar term loan B-1 facility incurred on January 19, 2024 (the “</w:t>
      </w:r>
      <w:r>
        <w:rPr>
          <w:rFonts w:ascii="Times New Roman" w:cs="Times New Roman" w:eastAsia="Times New Roman" w:hAnsi="Times New Roman"/>
          <w:sz w:val="18"/>
          <w:szCs w:val="18"/>
          <w:b w:val="1"/>
          <w:bCs w:val="1"/>
          <w:u w:val="single" w:color="auto"/>
          <w:color w:val="auto"/>
        </w:rPr>
        <w:t>Tranche B-1 Dollar Term Loans</w:t>
      </w:r>
      <w:r>
        <w:rPr>
          <w:rFonts w:ascii="Times New Roman" w:cs="Times New Roman" w:eastAsia="Times New Roman" w:hAnsi="Times New Roman"/>
          <w:sz w:val="18"/>
          <w:szCs w:val="18"/>
          <w:color w:val="auto"/>
        </w:rPr>
        <w:t>”), on July 19, 2024, Jazz Financing Lux S.à r.l., a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incorporated and existing under the laws of Luxembourg (“</w:t>
      </w:r>
      <w:r>
        <w:rPr>
          <w:rFonts w:ascii="Times New Roman" w:cs="Times New Roman" w:eastAsia="Times New Roman" w:hAnsi="Times New Roman"/>
          <w:sz w:val="18"/>
          <w:szCs w:val="18"/>
          <w:b w:val="1"/>
          <w:bCs w:val="1"/>
          <w:u w:val="single" w:color="auto"/>
          <w:color w:val="auto"/>
        </w:rPr>
        <w:t>Jazz Lux</w:t>
      </w:r>
      <w:r>
        <w:rPr>
          <w:rFonts w:ascii="Times New Roman" w:cs="Times New Roman" w:eastAsia="Times New Roman" w:hAnsi="Times New Roman"/>
          <w:sz w:val="18"/>
          <w:szCs w:val="18"/>
          <w:color w:val="auto"/>
        </w:rPr>
        <w:t>”) and wholly owned subsidiary of Jazz Pharmaceuticals Public Limited Company, a public limited company incorporated in Ireland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entered into an amendment (the “</w:t>
      </w:r>
      <w:r>
        <w:rPr>
          <w:rFonts w:ascii="Times New Roman" w:cs="Times New Roman" w:eastAsia="Times New Roman" w:hAnsi="Times New Roman"/>
          <w:sz w:val="18"/>
          <w:szCs w:val="18"/>
          <w:b w:val="1"/>
          <w:bCs w:val="1"/>
          <w:u w:val="single" w:color="auto"/>
          <w:color w:val="auto"/>
        </w:rPr>
        <w:t>Repricing Amendment</w:t>
      </w:r>
      <w:r>
        <w:rPr>
          <w:rFonts w:ascii="Times New Roman" w:cs="Times New Roman" w:eastAsia="Times New Roman" w:hAnsi="Times New Roman"/>
          <w:sz w:val="18"/>
          <w:szCs w:val="18"/>
          <w:color w:val="auto"/>
        </w:rPr>
        <w:t>”) to the Credit Agreement, dated May 5, 2021, by and among Jazz Lux, the Company, and certain other subsidiaries of the Company, as borrowers or guarantors, the lenders and issuing banks from time to time party thereto, Bank of America, N.A., as administrative agent and U.S. Bank Trust Company, National Association (as successor in interest to U.S. Bank National Association), as collateral trustee (as amended by the LIBOR Successor Rate Conforming Changes Amendment, dated as of June 7, 2023, Amendment No. 1, dated as of January 19, 2024, and the Repricing Amendment, the “</w:t>
      </w:r>
      <w:r>
        <w:rPr>
          <w:rFonts w:ascii="Times New Roman" w:cs="Times New Roman" w:eastAsia="Times New Roman" w:hAnsi="Times New Roman"/>
          <w:sz w:val="18"/>
          <w:szCs w:val="18"/>
          <w:b w:val="1"/>
          <w:bCs w:val="1"/>
          <w:u w:val="single" w:color="auto"/>
          <w:color w:val="auto"/>
        </w:rPr>
        <w:t>Amended Credit Agreement</w:t>
      </w:r>
      <w:r>
        <w:rPr>
          <w:rFonts w:ascii="Times New Roman" w:cs="Times New Roman" w:eastAsia="Times New Roman" w:hAnsi="Times New Roman"/>
          <w:sz w:val="18"/>
          <w:szCs w:val="18"/>
          <w:color w:val="auto"/>
        </w:rPr>
        <w:t>”). Upon entry into the Amended Credit Agreement, certain existing lenders converted outstanding Tranche B-1 Dollar Term Loans into a new tranche of U.S. dollar term loans (the “</w:t>
      </w:r>
      <w:r>
        <w:rPr>
          <w:rFonts w:ascii="Times New Roman" w:cs="Times New Roman" w:eastAsia="Times New Roman" w:hAnsi="Times New Roman"/>
          <w:sz w:val="18"/>
          <w:szCs w:val="18"/>
          <w:b w:val="1"/>
          <w:bCs w:val="1"/>
          <w:u w:val="single" w:color="auto"/>
          <w:color w:val="auto"/>
        </w:rPr>
        <w:t>Tranche B-2 Dollar Term Loans</w:t>
      </w:r>
      <w:r>
        <w:rPr>
          <w:rFonts w:ascii="Times New Roman" w:cs="Times New Roman" w:eastAsia="Times New Roman" w:hAnsi="Times New Roman"/>
          <w:sz w:val="18"/>
          <w:szCs w:val="18"/>
          <w:color w:val="auto"/>
        </w:rPr>
        <w:t xml:space="preserve">”) and Jazz Lux borrowed $289,564,455.52 aggregate principal amount of additional Tranche B-2 Dollar Term Loans, the proceeds of which were used to repay the outstanding Tranche B-1 Dollar Term Loans that were not converted. The Tranche B-2 Dollar Term Loans are a separate class of term loans under the Amended Credit Agreement with the same material terms (including with respect to maturity, prepayment, security, covenants and events of default) as the previously outstanding Tranche B-1 Dollar Term Loans and the initial dollar term loans incurred on </w:t>
      </w:r>
      <w:hyperlink r:id="rId18">
        <w:r>
          <w:rPr>
            <w:rFonts w:ascii="Times New Roman" w:cs="Times New Roman" w:eastAsia="Times New Roman" w:hAnsi="Times New Roman"/>
            <w:sz w:val="18"/>
            <w:szCs w:val="18"/>
            <w:u w:val="single" w:color="auto"/>
            <w:color w:val="0000EE"/>
          </w:rPr>
          <w:t>May 5, 2021</w:t>
        </w:r>
      </w:hyperlink>
      <w:r>
        <w:rPr>
          <w:rFonts w:ascii="Times New Roman" w:cs="Times New Roman" w:eastAsia="Times New Roman" w:hAnsi="Times New Roman"/>
          <w:sz w:val="18"/>
          <w:szCs w:val="18"/>
          <w:color w:val="auto"/>
        </w:rPr>
        <w:t>, as described under Item 2.03 of the Company’s Current Report on Form 8-K, filed with the Securities and Exchange Commission on May 5, 2021, which description is incorporated herein by reference, with the interest rate amended as described below. The principal amount of Tranche B-1 Dollar Term Loans outstanding immediately prior to the Repricing Amendment and the outstanding principal amount of Tranche B-2 Dollar Term Loans immediately following the Repricing Amendment, each totaled $2,707,000,000.</w:t>
      </w:r>
    </w:p>
    <w:p>
      <w:pPr>
        <w:spacing w:after="0" w:line="19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of 75 basis points from the applicable margin on the Tranche B-1 Dollar Term Loans. The Tranche B-2 Dollar Term Loans are subject to a Term SOFR floor of 0.50%. The Tranche B-2 Dollar Term Loans will not be subject to a credit spread adjustment.</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Tranche B-2 Dollar Term Loans will amortize in quarterly installments equal to 0.286294791% of the initial principal amount thereof, with the remaining balance payable on May 5, 2028.</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Repricing Amendment and the Tranche B-2 Dollar Term Loans contained in this Item 1.01 does not purport to be complete and is subject to, and qualified in its entirety by, the full text of the Repricing Amendment. A copy of the Repricing Amendment is filed as Exhibit 10.1 hereto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2"/>
                <w:szCs w:val="22"/>
                <w:color w:val="auto"/>
              </w:rPr>
            </w:pPr>
          </w:p>
        </w:tc>
        <w:tc>
          <w:tcPr>
            <w:tcW w:w="95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Amendment No. 2, dated as of July 19, 2024, by and among Jazz Pharmaceuticals Public Limited Company, the other borrowers</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party thereto, the guarantors party thereto, the lenders party thereto, Bank of America, N.A., as administrative agent, and U.S. Bank</w:t>
            </w:r>
          </w:p>
        </w:tc>
        <w:tc>
          <w:tcPr>
            <w:tcW w:w="1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Trust Company, National Association (as successor in interest to U.S. Bank National Association), as collateral trustee.</w:t>
            </w:r>
          </w:p>
        </w:tc>
        <w:tc>
          <w:tcPr>
            <w:tcW w:w="1000" w:type="dxa"/>
            <w:vAlign w:val="bottom"/>
            <w:gridSpan w:val="3"/>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 PHARMACEUTICALS PUBLIC LIMITED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L. Johnson</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Philip L. Johnson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2024</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AMENDMENT No. 2, dated as of July 19,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Credit Agreement, dated as of May 5, 2021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that certain LIBOR Successor Rate Conforming Changes Amendment, dated as of June 7, 2023, that certain Amendment No. 1,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 and as further amended, modified, extended, restated, replaced, or supplemented from time to time prior to the date hereof, the “</w:t>
      </w:r>
      <w:r>
        <w:rPr>
          <w:rFonts w:ascii="Times New Roman" w:cs="Times New Roman" w:eastAsia="Times New Roman" w:hAnsi="Times New Roman"/>
          <w:sz w:val="18"/>
          <w:szCs w:val="18"/>
          <w:u w:val="single" w:color="auto"/>
          <w:color w:val="auto"/>
        </w:rPr>
        <w:t>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Credit Agreement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among Jazz Financing Lux S.à r.l., a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incorporated and existing under the laws of Luxembourg, having its registered office at 1, 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Hildegard von Bingen, L-1282 Luxembourg and registered with the Luxembourg Trade and Companies’ Register (</w:t>
      </w:r>
      <w:r>
        <w:rPr>
          <w:rFonts w:ascii="Times New Roman" w:cs="Times New Roman" w:eastAsia="Times New Roman" w:hAnsi="Times New Roman"/>
          <w:sz w:val="18"/>
          <w:szCs w:val="18"/>
          <w:i w:val="1"/>
          <w:iCs w:val="1"/>
          <w:color w:val="auto"/>
        </w:rPr>
        <w:t>Registre de commerce et des sociétés,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 under number B178623 (“</w:t>
      </w:r>
      <w:r>
        <w:rPr>
          <w:rFonts w:ascii="Times New Roman" w:cs="Times New Roman" w:eastAsia="Times New Roman" w:hAnsi="Times New Roman"/>
          <w:sz w:val="18"/>
          <w:szCs w:val="18"/>
          <w:u w:val="single" w:color="auto"/>
          <w:color w:val="auto"/>
        </w:rPr>
        <w:t>Jazz Lux</w:t>
      </w:r>
      <w:r>
        <w:rPr>
          <w:rFonts w:ascii="Times New Roman" w:cs="Times New Roman" w:eastAsia="Times New Roman" w:hAnsi="Times New Roman"/>
          <w:sz w:val="18"/>
          <w:szCs w:val="18"/>
          <w:color w:val="auto"/>
        </w:rPr>
        <w:t>” and, together with any Designated Borrower organized or incorporated in Luxembourg, the “</w:t>
      </w:r>
      <w:r>
        <w:rPr>
          <w:rFonts w:ascii="Times New Roman" w:cs="Times New Roman" w:eastAsia="Times New Roman" w:hAnsi="Times New Roman"/>
          <w:sz w:val="18"/>
          <w:szCs w:val="18"/>
          <w:u w:val="single" w:color="auto"/>
          <w:color w:val="auto"/>
        </w:rPr>
        <w:t>Lux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Jazz Pharmaceuticals Public Limited Company, a public limited company incorporated in Ireland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Jazz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Activity Company, a Section 110 designated activity company incorporated in Ireland (“</w:t>
      </w:r>
      <w:r>
        <w:rPr>
          <w:rFonts w:ascii="Times New Roman" w:cs="Times New Roman" w:eastAsia="Times New Roman" w:hAnsi="Times New Roman"/>
          <w:sz w:val="18"/>
          <w:szCs w:val="18"/>
          <w:u w:val="single" w:color="auto"/>
          <w:color w:val="auto"/>
        </w:rPr>
        <w:t>Jazz DAC</w:t>
      </w:r>
      <w:r>
        <w:rPr>
          <w:rFonts w:ascii="Times New Roman" w:cs="Times New Roman" w:eastAsia="Times New Roman" w:hAnsi="Times New Roman"/>
          <w:sz w:val="18"/>
          <w:szCs w:val="18"/>
          <w:color w:val="auto"/>
        </w:rPr>
        <w:t>”), Jazz Financing I Designated Activity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 designated activity company incorporated in Ireland (“</w:t>
      </w:r>
      <w:r>
        <w:rPr>
          <w:rFonts w:ascii="Times New Roman" w:cs="Times New Roman" w:eastAsia="Times New Roman" w:hAnsi="Times New Roman"/>
          <w:sz w:val="18"/>
          <w:szCs w:val="18"/>
          <w:u w:val="single" w:color="auto"/>
          <w:color w:val="auto"/>
        </w:rPr>
        <w:t>Jazz Financing I</w:t>
      </w:r>
      <w:r>
        <w:rPr>
          <w:rFonts w:ascii="Times New Roman" w:cs="Times New Roman" w:eastAsia="Times New Roman" w:hAnsi="Times New Roman"/>
          <w:sz w:val="18"/>
          <w:szCs w:val="18"/>
          <w:color w:val="auto"/>
        </w:rPr>
        <w:t>”), Jazz Pharmaceuticals Ireland Limited, a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 Ireland (“</w:t>
      </w:r>
      <w:r>
        <w:rPr>
          <w:rFonts w:ascii="Times New Roman" w:cs="Times New Roman" w:eastAsia="Times New Roman" w:hAnsi="Times New Roman"/>
          <w:sz w:val="18"/>
          <w:szCs w:val="18"/>
          <w:u w:val="single" w:color="auto"/>
          <w:color w:val="auto"/>
        </w:rPr>
        <w:t>Jazz Ireland</w:t>
      </w:r>
      <w:r>
        <w:rPr>
          <w:rFonts w:ascii="Times New Roman" w:cs="Times New Roman" w:eastAsia="Times New Roman" w:hAnsi="Times New Roman"/>
          <w:sz w:val="18"/>
          <w:szCs w:val="18"/>
          <w:color w:val="auto"/>
        </w:rPr>
        <w:t>”), Jazz Financing Holdings Limited, a limited company incorporated in Ireland (“</w:t>
      </w:r>
      <w:r>
        <w:rPr>
          <w:rFonts w:ascii="Times New Roman" w:cs="Times New Roman" w:eastAsia="Times New Roman" w:hAnsi="Times New Roman"/>
          <w:sz w:val="18"/>
          <w:szCs w:val="18"/>
          <w:u w:val="single" w:color="auto"/>
          <w:color w:val="auto"/>
        </w:rPr>
        <w:t>Financing Holdings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Parent, Jazz DAC, Jazz Financing I and Jazz Ireland, together with any Designated Borrower organized or incorporated in Ireland,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Borrowers</w:t>
      </w:r>
      <w:r>
        <w:rPr>
          <w:rFonts w:ascii="Times New Roman" w:cs="Times New Roman" w:eastAsia="Times New Roman" w:hAnsi="Times New Roman"/>
          <w:sz w:val="18"/>
          <w:szCs w:val="18"/>
          <w:color w:val="auto"/>
        </w:rPr>
        <w:t>”), Jazz Pharmaceuticals UK Holdings Limited, a private company limited by shares incorporated in England and Wales (“</w:t>
      </w:r>
      <w:r>
        <w:rPr>
          <w:rFonts w:ascii="Times New Roman" w:cs="Times New Roman" w:eastAsia="Times New Roman" w:hAnsi="Times New Roman"/>
          <w:sz w:val="18"/>
          <w:szCs w:val="18"/>
          <w:u w:val="single" w:color="auto"/>
          <w:color w:val="auto"/>
        </w:rPr>
        <w:t>Jazz UK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any Designated Borrower organized or incorporated in England and Wales, the “</w:t>
      </w:r>
      <w:r>
        <w:rPr>
          <w:rFonts w:ascii="Times New Roman" w:cs="Times New Roman" w:eastAsia="Times New Roman" w:hAnsi="Times New Roman"/>
          <w:sz w:val="18"/>
          <w:szCs w:val="18"/>
          <w:u w:val="single" w:color="auto"/>
          <w:color w:val="auto"/>
        </w:rPr>
        <w:t>UK Borrowers</w:t>
      </w:r>
      <w:r>
        <w:rPr>
          <w:rFonts w:ascii="Times New Roman" w:cs="Times New Roman" w:eastAsia="Times New Roman" w:hAnsi="Times New Roman"/>
          <w:sz w:val="18"/>
          <w:szCs w:val="18"/>
          <w:color w:val="auto"/>
        </w:rPr>
        <w:t>”), Jazz Pharmaceuticals, Inc.,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u w:val="single" w:color="auto"/>
          <w:color w:val="auto"/>
        </w:rPr>
        <w:t>Jazz U.S.</w:t>
      </w:r>
      <w:r>
        <w:rPr>
          <w:rFonts w:ascii="Times New Roman" w:cs="Times New Roman" w:eastAsia="Times New Roman" w:hAnsi="Times New Roman"/>
          <w:sz w:val="18"/>
          <w:szCs w:val="18"/>
          <w:color w:val="auto"/>
        </w:rPr>
        <w:t>” and, together with any Designated Borrower organized or incorporated in the United States, the “</w:t>
      </w:r>
      <w:r>
        <w:rPr>
          <w:rFonts w:ascii="Times New Roman" w:cs="Times New Roman" w:eastAsia="Times New Roman" w:hAnsi="Times New Roman"/>
          <w:sz w:val="18"/>
          <w:szCs w:val="18"/>
          <w:u w:val="single" w:color="auto"/>
          <w:color w:val="auto"/>
        </w:rPr>
        <w:t>U.S. Borrowers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Borrowers together with the UK Borrowers, the Irish Borrowers, the Lux Borrowers or any permitted successor of any of the foregoing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6.05(g) or (n) of the Credit Agreement,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from time to time party thereto, the lenders from time to time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the issuing banks from time to time party thereto, Bank of America, N.A., as Administrative Agent, and U.S. Bank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National Association (as successor in interest to U.S. Bank National Association), as Collateral Trustee; capitalized terms used and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defined herein shall have the meanings assigned to such terms in the Amended Credit Agreement.</w:t>
      </w:r>
    </w:p>
    <w:p>
      <w:pPr>
        <w:spacing w:after="0" w:line="207"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WHEREAS, Parent and Jazz Lux desire to amend the Credit Agreement to effect the amendments set forth herein pursuant to Sections 9.08 and 2.23 of the Credit Agreement;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WHEREAS, Section 2.23 of the Credit Agreement provides that any Borrower may from time to time establish Refinancing Term Loans, subject to the terms and conditions set forth in Section 2.23, to Refinance in whole or in part any Class of Term Loans outstanding under the Credit Agreement;</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Section 2.23(e) provides that the applicable Borrower and each Lender providing Refinancing Term Loans shall execute and deliver to the Administrative Agent an amendment to the Credit Agreement and such other documentation as the Administrative Agent shall reasonably specify to evidence such Refinancing Term Loans;</w:t>
      </w:r>
    </w:p>
    <w:p>
      <w:pPr>
        <w:spacing w:after="0" w:line="176"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WHEREAS, Section 9.08(e) of the Credit Agreement provides that certain technical and conforming modifications may be made to the Credit Agreement and the other Loan Documents with the consent of Parent and the Administrative Agent (but without the consent of any Lender) to establish such Refinancing Term Loans as a separate Class or tranche from the Tranche B-1 Dollar Term Loans;</w:t>
      </w:r>
    </w:p>
    <w:p>
      <w:pPr>
        <w:sectPr>
          <w:pgSz w:w="11900" w:h="16838" w:orient="portrait"/>
          <w:cols w:equalWidth="0" w:num="1">
            <w:col w:w="11020"/>
          </w:cols>
          <w:pgMar w:left="440" w:top="117" w:right="439" w:bottom="1440" w:gutter="0" w:footer="0" w:header="0"/>
        </w:sectPr>
      </w:pPr>
    </w:p>
    <w:bookmarkStart w:id="4" w:name="page5"/>
    <w:bookmarkEnd w:id="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Section 9.08 of the Credit Agreement permits certain amendments to the Credit Agreement with the consent of the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WHEREAS, each Term Lender with outstanding Tranche B-1 Dollar Term Loans that has executed a signature page to this Amendment and elected to be an “Amendment No. 2 Converting Consenting Lender” has agreed, on the terms and conditions set forth herein, to convert up to all of its outstanding Tranche B-1 Dollar Term Loans (or such lesser amount as may be notified to such Term Lender by the Administrative Agent prior to the Amendment No. 2 Effective Date (as defined below)) to Tranche B-2 Dollar Term Loans (as defined in Exhibit A);</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WHEREAS, each Term Lender with outstanding Tranche B-1 Dollar Term Loans that has executed a signature page to this Amendment and elected to be an “Amendment No. 2 Non-Converting Consenting Lender” has agreed, on the terms and conditions set forth herein, to have 100% of its outstanding Tranche B-1 Dollar Term Loans prepaid and will (or will cause Affiliates designated by it to) purchase by assignment from the Additional Tranche B-2 Dollar Term Lender (as defined in Exhibit A) Tranche B-2 Dollar Term Loans in an aggregate principal amount equal to the aggregate principal amount of such Tranche B-1 Dollar Term Loans (or such lesser amount as may be notified to such Term Lender by the Administrative Agent prior to the Amendment No. 2 Effective Date);</w:t>
      </w:r>
    </w:p>
    <w:p>
      <w:pPr>
        <w:spacing w:after="0" w:line="18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WHEREAS, the Additional Tranche B-2 Dollar Term Lender (as defined in Exhibit A) has agreed, on the terms and conditions set forth herein, to provide an Additional Tranche B-2 Dollar Term Commitment (as defined in Exhibit A) in a principal amount equal to the excess of $2,707,000,000 over the aggregate principal amount of Converted Tranche B-1 Dollar Term Loans (as defined in Exhibit A);</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the Net Proceeds of the Tranche B-2 Dollar Term Loans made by the Additional Tranche B-2 Dollar Term Lender on the Amendment No. 2 Effective Date shall be applied to repay the principal amount of Tranche B-1 Dollar Term Loans that are not Converted Tranche B-1 Dollar Term Loans;</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WHEREAS, on the Amendment No. 2 Effective Date, substantially concurrently with, but immediately following, the incurrence of the Tranche B-2 Dollar Term Loans and the prepayment of the Tranche B-1 Dollar Term Loans, Parent desires to make certain other amendments to the Credit Agreement in accordance with Section 9.08 of the Credit Agreement as further set forth herein; and</w:t>
      </w:r>
    </w:p>
    <w:p>
      <w:pPr>
        <w:spacing w:after="0" w:line="176"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WHEREAS, the Lenders party hereto (constituting the Required Lenders) agree to make certain additional amendments to the Credit Agreement reflected in this Amendment, in each case, subject to the conditions and on the terms set forth in this Amendment;</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Amendments/Waivers</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jc w:val="both"/>
        <w:ind w:right="120" w:firstLine="987"/>
        <w:spacing w:after="0" w:line="266"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Agreement is, effective as of the Amendment No. 2 Effective Date,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Amended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-4445</wp:posOffset>
            </wp:positionV>
            <wp:extent cx="1036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5" w:name="page6"/>
    <w:bookmarkEnd w:id="5"/>
    <w:p>
      <w:pPr>
        <w:jc w:val="both"/>
        <w:ind w:left="4" w:right="100" w:firstLine="991"/>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u w:val="single" w:color="auto"/>
          <w:color w:val="auto"/>
        </w:rPr>
        <w:t>Representations and Warranties, No Default</w:t>
      </w:r>
      <w:r>
        <w:rPr>
          <w:rFonts w:ascii="Times New Roman" w:cs="Times New Roman" w:eastAsia="Times New Roman" w:hAnsi="Times New Roman"/>
          <w:sz w:val="18"/>
          <w:szCs w:val="18"/>
          <w:color w:val="auto"/>
        </w:rPr>
        <w:t>. In order to induce the Lenders and the Administrative Agent to enter into this Amendment and to amend the Credit Agreement in the manner provided herein, each of the Loan Parties represents and warrants to the Administrative Agent and each Lender that, as of the Amendment No. 2 Effective Date, before and after giving effect to the borrowing of the Tranche B-2 Dollar Term Loans on the Amendment No. 2 Effective Date:</w:t>
      </w:r>
    </w:p>
    <w:p>
      <w:pPr>
        <w:spacing w:after="0" w:line="72" w:lineRule="exact"/>
        <w:rPr>
          <w:sz w:val="20"/>
          <w:szCs w:val="20"/>
          <w:color w:val="auto"/>
        </w:rPr>
      </w:pPr>
    </w:p>
    <w:p>
      <w:pPr>
        <w:ind w:left="4" w:firstLine="987"/>
        <w:spacing w:after="0" w:line="255"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each other Loan Party contained in Article III of the Amended Credit Agreement or any other Loan Document shall be true and correct in all material respects on and as of the Amendment No. 2 Effective Date;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provided, further, that the representations and warranties contained in Section 3.05 of the Amended Credit Agreement shall be deemed to refer to the most recent statements furnished pursuant to Sections 5.04(a) and (b) of the Credit Agreement; and</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has occurred and is continuing under the Credit Agreement.</w:t>
      </w:r>
    </w:p>
    <w:p>
      <w:pPr>
        <w:spacing w:after="0" w:line="2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Section 1 of this Amendment shall become effective on the date (such date, if any, the “</w:t>
      </w:r>
      <w:r>
        <w:rPr>
          <w:rFonts w:ascii="Times New Roman" w:cs="Times New Roman" w:eastAsia="Times New Roman" w:hAnsi="Times New Roman"/>
          <w:sz w:val="18"/>
          <w:szCs w:val="18"/>
          <w:u w:val="single" w:color="auto"/>
          <w:color w:val="auto"/>
        </w:rPr>
        <w:t>Amendment No. 2</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that the following conditions have been satisfied:</w:t>
      </w:r>
    </w:p>
    <w:p>
      <w:pPr>
        <w:spacing w:after="0" w:line="99" w:lineRule="exact"/>
        <w:rPr>
          <w:sz w:val="20"/>
          <w:szCs w:val="20"/>
          <w:color w:val="auto"/>
        </w:rPr>
      </w:pPr>
    </w:p>
    <w:p>
      <w:pPr>
        <w:ind w:left="4" w:right="220" w:firstLine="987"/>
        <w:spacing w:after="0" w:line="261"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w:t>
      </w:r>
      <w:r>
        <w:rPr>
          <w:rFonts w:ascii="Times New Roman" w:cs="Times New Roman" w:eastAsia="Times New Roman" w:hAnsi="Times New Roman"/>
          <w:sz w:val="18"/>
          <w:szCs w:val="18"/>
          <w:color w:val="auto"/>
        </w:rPr>
        <w:t>. The Administrative Agent shall have received executed signature pages hereto from (i) each Amendment No. 2 Converting Consenting Lender, (ii) each Amendment No. 2 Non-Converting Consenting Lender, (iii) the Additional Tranche B-2 Dollar Term Lender (which, together with the Amendment No. 2 Converting Consenting Lenders and the Amendment No. 2 Non-Converting Consenting Lenders, constitute the Required Lenders), (iv) the Administrative Agent, (v) the Collateral Trustee and (vi) each of the Loan Parties;</w:t>
      </w:r>
    </w:p>
    <w:p>
      <w:pPr>
        <w:spacing w:after="0" w:line="179"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5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The Administrative Agent shall have received a duly completed Borrowing Request for the Tranche B-2 Dollar Term Loans to be borrowed on the Amendment No. 2 Effective Date as required by Section 2.03 of the Amended Credit Agreement;</w:t>
      </w:r>
    </w:p>
    <w:p>
      <w:pPr>
        <w:spacing w:after="0" w:line="161"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Parent shall have paid (or caused to be paid) to the Amendment No. 2 Arranger (as defined in Exhibit A), the Administrative Agent and the Collateral Trustee, all fees and expense reimbursements required to be paid to them on the Amendment No. 2 Effective Date as Parent shall have separately agreed in writing;</w:t>
      </w:r>
    </w:p>
    <w:p>
      <w:pPr>
        <w:spacing w:after="0" w:line="175" w:lineRule="exact"/>
        <w:rPr>
          <w:rFonts w:ascii="Times New Roman" w:cs="Times New Roman" w:eastAsia="Times New Roman" w:hAnsi="Times New Roman"/>
          <w:sz w:val="18"/>
          <w:szCs w:val="18"/>
          <w:color w:val="auto"/>
        </w:rPr>
      </w:pPr>
    </w:p>
    <w:p>
      <w:pPr>
        <w:ind w:left="4" w:right="480" w:firstLine="987"/>
        <w:spacing w:after="0" w:line="261" w:lineRule="auto"/>
        <w:tabs>
          <w:tab w:leader="none" w:pos="125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favorable written opinions of (i) Cooley LLP, counsel to the Loan Parties, (ii) A&amp;L Goodbody, Irish counsel to the Loan Parties, (iii) Conyers, Dill &amp; Pearman Limited, Bermuda counsel to the Loan Parties,</w:t>
      </w:r>
    </w:p>
    <w:p>
      <w:pPr>
        <w:jc w:val="both"/>
        <w:ind w:left="4" w:hanging="4"/>
        <w:spacing w:after="0" w:line="273"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Arendt &amp; Medernach SA, Luxembourg counsel to the Loan Parties, (v) Ganado Advocates, Malta Counsel to the Administrative Agent, (vi) Cahill Gordon &amp; Reindel (UK) LLP, English counsel to the Administrative Agent, (vii) Arthur Cox, Irish counsel to the Administrative Agent, and (viii) Allen Overy Shearman Sterling SCS, Luxembourg counsel to the Administrative Agent, in each case addressed to the Administrative Agent, Collateral Trustee and each Tranche B-2 Dollar Term Lender, dated the Amendment No. 2 Effective Date, in form reasonably satisfactory to the Administrative Agent;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6" w:name="page7"/>
    <w:bookmarkEnd w:id="6"/>
    <w:p>
      <w:pPr>
        <w:ind w:left="4" w:firstLine="987"/>
        <w:spacing w:after="0" w:line="261" w:lineRule="auto"/>
        <w:tabs>
          <w:tab w:leader="none" w:pos="1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The Administrative Agent shall have received a certificate, dated the Amendment No. 2 Effective Date and signed by a Responsible Officer of Parent on behalf of each Loan Party, confirming compliance with the conditions precedent set forth in clauses (j) and</w:t>
      </w:r>
    </w:p>
    <w:p>
      <w:pPr>
        <w:ind w:left="224" w:hanging="224"/>
        <w:spacing w:after="0"/>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Administrative Agent shall have received a certificate of the Secretary or Assistant Secretary or similar officer (or (x) in the case of a UK Loan Party, authorized signatory, and (y) in the case of a Loan Party incorporated in Ireland, director or secretary) of each Loan Party dated the Amendment No. 2 Effective Date and certifying:</w:t>
      </w:r>
    </w:p>
    <w:p>
      <w:pPr>
        <w:spacing w:after="0" w:line="67" w:lineRule="exact"/>
        <w:rPr>
          <w:rFonts w:ascii="Times New Roman" w:cs="Times New Roman" w:eastAsia="Times New Roman" w:hAnsi="Times New Roman"/>
          <w:sz w:val="18"/>
          <w:szCs w:val="18"/>
          <w:color w:val="auto"/>
        </w:rPr>
      </w:pPr>
    </w:p>
    <w:p>
      <w:pPr>
        <w:ind w:left="444" w:right="20" w:firstLine="419"/>
        <w:spacing w:after="0" w:line="277" w:lineRule="auto"/>
        <w:tabs>
          <w:tab w:leader="none" w:pos="108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attached thereto is a true and complete copy of the certificate or articles of incorporation, certificate of limited partnership, certificate of formation or other equivalent constituent and governing documents, including all amendments thereto, of each Loan Party, certified as of a recent date by the Secretary of State (or other similar official or Governmental Authority) of the jurisdiction of its organization or by the Secretary or Assistant Secretary or similar officer (or, (x) in the case of a UK Loan Party, authorized signatory, and (y) in the case of a Loan Party incorporated in Ireland, director or secretary) of such Loan Party or other person duly authorized by the constituent documents of such Loan Party,</w:t>
      </w:r>
    </w:p>
    <w:p>
      <w:pPr>
        <w:spacing w:after="0" w:line="59" w:lineRule="exact"/>
        <w:rPr>
          <w:rFonts w:ascii="Times New Roman" w:cs="Times New Roman" w:eastAsia="Times New Roman" w:hAnsi="Times New Roman"/>
          <w:sz w:val="17"/>
          <w:szCs w:val="17"/>
          <w:color w:val="auto"/>
        </w:rPr>
      </w:pPr>
    </w:p>
    <w:p>
      <w:pPr>
        <w:ind w:left="444" w:right="40" w:firstLine="419"/>
        <w:spacing w:after="0" w:line="266" w:lineRule="auto"/>
        <w:tabs>
          <w:tab w:leader="none" w:pos="113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a certificate as to the good standing (or comparable status) of each Loan Party (to the extent that such concept exists in such jurisdiction and other than a UK Loan Party) as of a recent date from such Secretary of State (or other similar official or Governmental Authority) of the jurisdiction of its organization,</w:t>
      </w:r>
    </w:p>
    <w:p>
      <w:pPr>
        <w:spacing w:after="0" w:line="6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8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the by-laws (or partnership agreement, limited liability company agreement or other equivalent constituent and governing documents) of each Loan Party as in effect on the Amendment No. 2 Effective Date and at all times since a date prior to the date of the resolutions described in the following clause (iv),</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61" w:lineRule="auto"/>
        <w:tabs>
          <w:tab w:leader="none" w:pos="11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resolutions duly adopted by the Board of Directors (or equivalent governing body) of each Loan Party, authorizing the execution, delivery and performance by such Loan Party of this Agreement and each of the other Loan Documents to be executed and delivered by such Loan Party and the borrowings hereunder and that such resolutions have not been modified, rescinded or amended and are in full force and effect on the Amendment No. 2 Effective Date,</w:t>
      </w:r>
    </w:p>
    <w:p>
      <w:pPr>
        <w:spacing w:after="0" w:line="71"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certain other customary certifications with respect to Foreign Loan Parties, and</w:t>
      </w:r>
    </w:p>
    <w:p>
      <w:pPr>
        <w:spacing w:after="0" w:line="117" w:lineRule="exact"/>
        <w:rPr>
          <w:rFonts w:ascii="Times New Roman" w:cs="Times New Roman" w:eastAsia="Times New Roman" w:hAnsi="Times New Roman"/>
          <w:sz w:val="18"/>
          <w:szCs w:val="18"/>
          <w:color w:val="auto"/>
        </w:rPr>
      </w:pPr>
    </w:p>
    <w:p>
      <w:pPr>
        <w:ind w:left="444" w:right="560" w:firstLine="419"/>
        <w:spacing w:after="0" w:line="282" w:lineRule="auto"/>
        <w:tabs>
          <w:tab w:leader="none" w:pos="11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incumbency and specimen signature of each officer or authorized signatory executing this Agreement or any other Loan Document delivered in connection herewith on behalf of each Loan Party;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firstLine="419"/>
        <w:spacing w:after="0" w:line="261" w:lineRule="auto"/>
        <w:tabs>
          <w:tab w:leader="none" w:pos="10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the Administrative Agent, the Administrative Agent shall have received certified copies of UCC, United States Patent and Trademark Office and United States Copyright Office, Tax and judgment lien searches or equivalent reports or searches within the United States, each of a recent date listing all effective financing statements, lien notices or comparable documents that name any Loan Party as debtor and that are filed in those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jc w:val="both"/>
        <w:ind w:left="440"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 and county jurisdictions in which Jazz U.S. or any Domestic Guarantor is organized or maintains its principal place of business and such other searches within the United States that the Administrative Agent deems necessary or appropriate, none of which encumber the Collateral covered or intended to be covered by the Security Documents (other than Permitted Liens); and</w:t>
      </w:r>
    </w:p>
    <w:p>
      <w:pPr>
        <w:spacing w:after="0" w:line="68" w:lineRule="exact"/>
        <w:rPr>
          <w:sz w:val="20"/>
          <w:szCs w:val="20"/>
          <w:color w:val="auto"/>
        </w:rPr>
      </w:pPr>
    </w:p>
    <w:p>
      <w:pPr>
        <w:ind w:left="440" w:right="140" w:firstLine="419"/>
        <w:spacing w:after="0" w:line="282" w:lineRule="auto"/>
        <w:tabs>
          <w:tab w:leader="none" w:pos="11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duly executed counterparts from each party thereto of each of the documents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 The Administrative Agent shall have received a notice of repayment from Jazz Lux in full of the Tranche B-1 Dollar Term Loans which are not converted into Tranche B-2 Dollar Term Loans on the Amendment No. 2 Effective Date (which may be conditioned upon the receipt by Jazz Lux of the proceeds of the Tranche B-2 Dollar Term Loans pursuant to the Additional Tranche B-2 Dollar Term Commitment). Concurrently with the making of the Tranche B-2 Dollar Term Loans, Jazz Lux shall have paid in full all Tranche B-1 Dollar Term Loans subject to such prepayment notice (including all accrued interest thereon);</w:t>
      </w:r>
    </w:p>
    <w:p>
      <w:pPr>
        <w:spacing w:after="0" w:line="183"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xml:space="preserve">. On or prior to the Amendment No. 2 Effective Date, Parent shall have delivered or caused to be delivered to the Administrative Agent a solvency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chief financial officer, chief accounting officer or other officer with equivalent duties of Parent confirming the solvency of Parent and the Subsidiaries on a consolidated basis after giving effect to the transactions contemplated by this Amendment on the Amendment No. 2 Effective Date;</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On the Amendment No. 2 Effective Date, before and after giving effect to the borrowing of the Tranche B-2 Dollar Term Loans on the Amendment No. 2 Effective Date, the representations and warranties set forth in Section 2(a) above shall be true and correct on the basis set forth therein;</w:t>
      </w:r>
    </w:p>
    <w:p>
      <w:pPr>
        <w:spacing w:after="0" w:line="17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Administrative Agent and the Collateral Trustee shall have received (a) at least three (3) Business Days prior to the Amendment No. 2 Effective Date, all documentation and other information required by regulatory authorities with respect to any Loan Party under applicable “know your customer” and anti-money laundering rules and regulations, including, without limitation, the USA PATRIOT Act, as reasonably requested by the Administrative Agent or any Tranche B-2 Dollar Term Lender or the Collateral Trustee in writing at least ten (10) Business Days prior to the Amendment No. 2 Effective Date and (b) at least three (3) Business Days prior to the Amendment No. 2 Effective Date, if any Borrower qualifies as a “legal entity” customer under the Beneficial Ownership Regulation and the Administrative Agent or a Tranche B-2 Dollar Term Lender or the Collateral Trustee has requested such certification at least ten (10) Business Days prior to the Amendment No. 2 Effective Date, a beneficial ownership certification in relation to such Borrower; and</w:t>
      </w:r>
    </w:p>
    <w:p>
      <w:pPr>
        <w:spacing w:after="0" w:line="191" w:lineRule="exact"/>
        <w:rPr>
          <w:rFonts w:ascii="Times New Roman" w:cs="Times New Roman" w:eastAsia="Times New Roman" w:hAnsi="Times New Roman"/>
          <w:sz w:val="18"/>
          <w:szCs w:val="18"/>
          <w:color w:val="auto"/>
        </w:rPr>
      </w:pPr>
    </w:p>
    <w:p>
      <w:pPr>
        <w:ind w:right="200" w:firstLine="987"/>
        <w:spacing w:after="0" w:line="282" w:lineRule="auto"/>
        <w:tabs>
          <w:tab w:leader="none" w:pos="12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On the Amendment No. 2 Effective Date, before and after giving effect to the borrowing of the Tranche B-2 Dollar Term Loans on the Amendment No. 2 Effective Date, no Event of Default or Default shall have occurred and be continuing.</w:t>
      </w:r>
    </w:p>
    <w:p>
      <w:pPr>
        <w:spacing w:after="0" w:line="158"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Collateral 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Administrative Agent and the Lenders party hereto hereby authorize and direct the Collateral Trustee to (i) enter into any Security Document, enter into any amendment, modification, supplement or confirmation to any Security Documents or take any action which may be necessary, in each case, to create, perfect and/or maintain the security interests in and Liens upon the Collateral granted pursuant to the Security Documents for the benefit of the Secured Parties after giving effect to this Amendment, including, without limitation, to ensure all such Security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shall secure and extend to the Obligations (including, without limitation, with respect to the Tranche B-2 Dollar Term Loans), (ii) execute any amendment, modification or supplement to any Security Documents or execute any releases or termination thereof, or take any other action which may be necessary, in each case, to effect the release of Liens granted by, or over the Equity Interests issued by, Jazz Gibraltar to the Collateral Trustee and (iii) without limiting the generality of the foregoing, enter into the documents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For the avoidance of doubt, Jazz DAC agrees to any amendment, modification, supplement and confirmation to any Security Document and any other document as contemplated by this Section 4.</w:t>
      </w:r>
    </w:p>
    <w:p>
      <w:pPr>
        <w:spacing w:after="0" w:line="164"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u w:val="single" w:color="auto"/>
          <w:color w:val="auto"/>
        </w:rPr>
        <w:t>Gibraltar Release</w:t>
      </w:r>
      <w:r>
        <w:rPr>
          <w:rFonts w:ascii="Times New Roman" w:cs="Times New Roman" w:eastAsia="Times New Roman" w:hAnsi="Times New Roman"/>
          <w:sz w:val="18"/>
          <w:szCs w:val="18"/>
          <w:color w:val="auto"/>
        </w:rPr>
        <w:t>. Pursuant to Section 9.18(b) of the Credit Agreement, Parent hereby (a) requests that as of the Amendment No. 2 Effective Date Jazz Pharmaceuticals Europe Holdings Limited (“</w:t>
      </w:r>
      <w:r>
        <w:rPr>
          <w:rFonts w:ascii="Times New Roman" w:cs="Times New Roman" w:eastAsia="Times New Roman" w:hAnsi="Times New Roman"/>
          <w:sz w:val="18"/>
          <w:szCs w:val="18"/>
          <w:u w:val="single" w:color="auto"/>
          <w:color w:val="auto"/>
        </w:rPr>
        <w:t>Jazz Gibraltar</w:t>
      </w:r>
      <w:r>
        <w:rPr>
          <w:rFonts w:ascii="Times New Roman" w:cs="Times New Roman" w:eastAsia="Times New Roman" w:hAnsi="Times New Roman"/>
          <w:sz w:val="18"/>
          <w:szCs w:val="18"/>
          <w:color w:val="auto"/>
        </w:rPr>
        <w:t>”) no longer constitute a Guarantor and all Liens granted by Jazz Gibraltar to the Collateral Trustee on any Collateral and over the Equity Interests issued by Jazz Gibraltar be released; and (b) certifies to the Administrative Agent and the Lenders party hereto that, as of the Amendment No. 2 Effective Date, (i) Jazz Gibraltar and Jazz U.S. are entitled to such release pursuant to Section 9.18(b) and Section 8.11 of the Credit Agreement; (ii) Jazz Gibraltar is an Excluded Subsidiary by virtue of Jazz Gibraltar being an Immaterial Subsidiary; (iii) the Equity Interests of Jazz Gibraltar constitute Excluded Property under clause (viii)(b) of the definition thereof and is not required to be pledged pursuant to the terms of the Credit Agreement; (iv) no Default or Event of Default has occurred and is continuing or would result from the release of Jazz Gibraltar as a Guarantor or the Liens granted by Jazz Gibraltar to the Collateral Trustee on any Collateral or over the Equity Interests issued by Jazz Gibraltar; (v) at the time of such release (and after giving effect thereto), all outstanding Indebtedness of Jazz Gibraltar would then be permitted to be made in accordance with the relevant provisions of Sections 6.01 and 6.04 of the Credit Agreement and any previous Dispositions made to Jazz Gibraltar pursuant to Section 6.05 of the Credit Agreement would be permitted as if the same were made to a Subsidiary that was not a Guarantor; and (vi) such Subsidiary is not a guarantor with respect to any Refinancing Notes, Permitted Debt or any Permitted Refinancing Indebtedness with respect to the foregoing. Pursuant to Section 9.08 of the Credit Agreement, the Required Lenders hereby approve, authorize and ratify as of the Amendment No. 2 Effective Date the release of Jazz Gibraltar and the release of all Liens granted by Jazz Gibraltar to the Collateral Trustee on any Collateral and over the Equity Interests issued by Jazz Gibraltar.</w:t>
      </w:r>
    </w:p>
    <w:p>
      <w:pPr>
        <w:spacing w:after="0" w:line="18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82"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AMENDMENT AND THE OTHER AMENDMENT DOCUMENTS AND ANY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CONTROVERSY, DISPUTE OR CAUSE OF ACTION (WHETHER IN CONTRACT OR TORT OR OTHERWISE) BASED UPON, ARISING OUT OF OR RELATING TO THIS AMENDMENT OR ANY OTHER AMENDMENT DOCUMENT AND THE TRANSACTIONS CONTEMPLATED HEREBY AND THEREBY SHALL (EXCEPT, AS TO ANY OTHER AMENDMENT DOCUMENT, AS EXPRESSLY SET FORTH THEREIN), BE GOVERNED BY, AND CONSTRUED IN ACCORDANCE WITH, THE LAW OF THE STATE OF NEW YORK.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4" w:right="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and Subsection headings in this Amendment are included herein for convenience of reference only and shall not constitute a part of this Amendment for any other purpose or be given any substantive effect.</w:t>
      </w:r>
    </w:p>
    <w:p>
      <w:pPr>
        <w:spacing w:after="0" w:line="155" w:lineRule="exact"/>
        <w:rPr>
          <w:sz w:val="20"/>
          <w:szCs w:val="20"/>
          <w:color w:val="auto"/>
        </w:rPr>
      </w:pPr>
    </w:p>
    <w:p>
      <w:pPr>
        <w:ind w:left="4" w:right="1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b w:val="1"/>
          <w:bCs w:val="1"/>
          <w:u w:val="single" w:color="auto"/>
          <w:color w:val="auto"/>
        </w:rPr>
        <w:t>Effect of Amendment</w:t>
      </w:r>
      <w:r>
        <w:rPr>
          <w:rFonts w:ascii="Times New Roman" w:cs="Times New Roman" w:eastAsia="Times New Roman" w:hAnsi="Times New Roman"/>
          <w:sz w:val="17"/>
          <w:szCs w:val="17"/>
          <w:color w:val="auto"/>
        </w:rPr>
        <w:t>. Except as expressly set forth herein, (i) this Amendment shall not by implication or otherwise limit, impair, constitute a waiver of or otherwise affect the rights and remedies of the Lenders, the Administrative Agent, the Collateral Trustee or any other Agent under the Credit Agreement or any other Loan Document and the rights, protections and indemnities afforded the Administrative Agent, the Collateral Trustee or any other Agents under the Loan Documents shall apply to the execution hereof and the transactions contemplated hereunder and</w:t>
      </w:r>
    </w:p>
    <w:p>
      <w:pPr>
        <w:ind w:left="4" w:hanging="4"/>
        <w:spacing w:after="0" w:line="265" w:lineRule="auto"/>
        <w:tabs>
          <w:tab w:leader="none" w:pos="26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alter, modify, amend or in any way affect any of the terms, conditions, obligations, covenants or agreements contained in the Credit Agreement or any other provision of either such agreement or any other Loan Document. Each and every term, condition, obligation, covenant and agreement contained in the Amended Credit Agreement or any other Loan Document is hereby ratified and re-affirmed in all respects and shall continue in full force and effect. Each Loan Party reaffirms its obligations under the Loan Documents to which it is party and the validity of the guarantees and Liens granted by it pursuant to the Security Documents (including, without limitation, with respect to the Tranche B-2 Dollar Term Loans). This Amendment shall constitute a Loan Document for purposes of the Amended Credit Agreement and, from and after the Amendment No. 2 Effective Date, (x) all references to the Credit Agreement or Amended Credit Agreement in any Loan Document and all references in the Credit Agreement or Amended Credit Agreement to “this Agreement”, “hereunder”, “hereof” or words of like import referring to the Credit Agreement, shall, unless expressly provided otherwise, refer to the Amended Credit Agreement and (y) all references to any other Loan Document amended hereby in any Loan Document and all references in such Loan Document to “this Agreement”, “hereunder”, “hereof” or words of like import referring to such Loan Document, shall, unless expressly provided otherwise, refer to such Loan Document as amended by this Amendment. Each of the Loan Parties hereby</w:t>
      </w:r>
    </w:p>
    <w:p>
      <w:pPr>
        <w:spacing w:after="0" w:line="1"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this Amendment, (ii) confirms that all obligations of such Loan Party under the Loan Documents to which such Loan Party is a party shall continue to apply to the Amended Credit Agreement and (iii) agrees that all security interests and guarantees granted by it pursuant to any Loan Document shall secure and extend to the Obligations (including, without limitation, with respect to the Tranche B-2 Dollar Term Loans). This Amendment shall not constitute a novation of the Credit Agreement, any of the Loan Documents or any of the obligations thereunder. The undersigned Required Lenders hereby consent to the execution of this Amendment and direct the Collateral Trustee and the Administrative Agent to execute this Amendment.</w:t>
      </w:r>
    </w:p>
    <w:p>
      <w:pPr>
        <w:spacing w:after="0" w:line="186" w:lineRule="exact"/>
        <w:rPr>
          <w:sz w:val="20"/>
          <w:szCs w:val="20"/>
          <w:color w:val="auto"/>
        </w:rPr>
      </w:pPr>
    </w:p>
    <w:p>
      <w:pPr>
        <w:jc w:val="both"/>
        <w:ind w:left="4" w:right="100" w:firstLine="991"/>
        <w:spacing w:after="0" w:line="26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u w:val="single" w:color="auto"/>
          <w:color w:val="auto"/>
        </w:rPr>
        <w:t>Waiver of Jury Trial; Severability; Submission to Jurisdiction; Waivers</w:t>
      </w:r>
      <w:r>
        <w:rPr>
          <w:rFonts w:ascii="Times New Roman" w:cs="Times New Roman" w:eastAsia="Times New Roman" w:hAnsi="Times New Roman"/>
          <w:sz w:val="18"/>
          <w:szCs w:val="18"/>
          <w:color w:val="auto"/>
        </w:rPr>
        <w:t>. The provisions of Sections 9.11 (</w:t>
      </w:r>
      <w:r>
        <w:rPr>
          <w:rFonts w:ascii="Times New Roman" w:cs="Times New Roman" w:eastAsia="Times New Roman" w:hAnsi="Times New Roman"/>
          <w:sz w:val="18"/>
          <w:szCs w:val="18"/>
          <w:i w:val="1"/>
          <w:iCs w:val="1"/>
          <w:color w:val="auto"/>
        </w:rPr>
        <w:t>Waiver of Jury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w:t>
      </w:r>
      <w:r>
        <w:rPr>
          <w:rFonts w:ascii="Times New Roman" w:cs="Times New Roman" w:eastAsia="Times New Roman" w:hAnsi="Times New Roman"/>
          <w:sz w:val="18"/>
          <w:szCs w:val="18"/>
          <w:color w:val="auto"/>
        </w:rPr>
        <w:t>), 9.12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9.15 (</w:t>
      </w:r>
      <w:r>
        <w:rPr>
          <w:rFonts w:ascii="Times New Roman" w:cs="Times New Roman" w:eastAsia="Times New Roman" w:hAnsi="Times New Roman"/>
          <w:sz w:val="18"/>
          <w:szCs w:val="18"/>
          <w:i w:val="1"/>
          <w:iCs w:val="1"/>
          <w:color w:val="auto"/>
        </w:rPr>
        <w:t>Jurisdiction; Consent to Service of Process</w:t>
      </w:r>
      <w:r>
        <w:rPr>
          <w:rFonts w:ascii="Times New Roman" w:cs="Times New Roman" w:eastAsia="Times New Roman" w:hAnsi="Times New Roman"/>
          <w:sz w:val="18"/>
          <w:szCs w:val="18"/>
          <w:color w:val="auto"/>
        </w:rPr>
        <w:t>) and 9.22 (</w:t>
      </w:r>
      <w:r>
        <w:rPr>
          <w:rFonts w:ascii="Times New Roman" w:cs="Times New Roman" w:eastAsia="Times New Roman" w:hAnsi="Times New Roman"/>
          <w:sz w:val="18"/>
          <w:szCs w:val="18"/>
          <w:i w:val="1"/>
          <w:iCs w:val="1"/>
          <w:color w:val="auto"/>
        </w:rPr>
        <w:t>Acknowledgement and Consent to Bail-In of Affected Financial Institutions</w:t>
      </w:r>
      <w:r>
        <w:rPr>
          <w:rFonts w:ascii="Times New Roman" w:cs="Times New Roman" w:eastAsia="Times New Roman" w:hAnsi="Times New Roman"/>
          <w:sz w:val="18"/>
          <w:szCs w:val="18"/>
          <w:color w:val="auto"/>
        </w:rPr>
        <w:t>) of the Credit Agreement are hereby incorporated by reference herein and apply</w:t>
      </w:r>
      <w:r>
        <w:rPr>
          <w:rFonts w:ascii="Times New Roman" w:cs="Times New Roman" w:eastAsia="Times New Roman" w:hAnsi="Times New Roman"/>
          <w:sz w:val="18"/>
          <w:szCs w:val="18"/>
          <w:i w:val="1"/>
          <w:iCs w:val="1"/>
          <w:color w:val="auto"/>
        </w:rPr>
        <w:t xml:space="preserve"> mutatis mutandis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300" w:firstLine="991"/>
        <w:spacing w:after="0" w:line="28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 All of the Tranche B-2 Dollar Term Loans (whether issued in exchange for a Tranche B-1 Dollar Term Loan outstanding under the Credit Agreement or issued for cash) will be treated as fungible for U.S. federal income tax purposes.</w:t>
      </w:r>
    </w:p>
    <w:p>
      <w:pPr>
        <w:spacing w:after="0" w:line="15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0" w:name="page11"/>
    <w:bookmarkEnd w:id="1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FINANCING LUX S.À R.L., as Lux 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Erik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Erik Adam</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Class B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PHARMACEUTICALS PUBLIC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Parent and an Irish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Aislinn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Aislinn Doody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SECURITIES DESIGNATED ACTIVITY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an Irish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FINANCING I DESIGNATED ACTIVITY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an Irish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Kathryn Donagh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Kathryn Donagh</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PHARMACEUTICALS IRELAND LIMITED, as 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Irish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Aislinn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Aislinn Doody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JAZZ FINANCING HOLDINGS LIMITED, as an Irish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11000"/>
          </w:cols>
          <w:pgMar w:left="440" w:top="270" w:right="45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JAZZ PHARMACEUTICALS UK HOLDINGS LIMITED,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UK Borrower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Spackman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Spackman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PHARMACEUTICALS, INC., as a U.S. Borrower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Alan Campion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Alan Campion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and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CAPITAL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FINANCING II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CAVION, INC.,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Alan Campion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Alan Campion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CELATOR PHARMACEUTICALS, INC.,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Alan Campion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Alan Campion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INVESTMENTS I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9940"/>
          </w:cols>
          <w:pgMar w:left="1440" w:top="270" w:right="51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JAZZ INVESTMENTS II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PHARMACEUTICALS INTERNATIONAL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 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Ailish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Ailish Hamill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JAZZ INVESTMENTS EUROPE LIMITED (C 89816),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Jesmond Manicaro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Jesmond Manicaro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GW PHARMACEUTICALS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Spackman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Spackman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GW PHARMA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Spackman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Spackman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PHARMACEUTICALS RESEARCH UK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Spackman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Spackman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GW UK SERVICES LIMITED, as a Guarantor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Spackman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Spackman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10000"/>
          </w:cols>
          <w:pgMar w:left="1440" w:top="270" w:right="45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JAZZ FINANCING EUROPE LIMITED (C 100175),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Jesmond Manicaro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Jesmond Manicaro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JAZZ PHARMACEUTICALS IRELAND HOLDINGS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 as a Guarantor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Hugh Kiely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Hugh Kiely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9820"/>
          </w:cols>
          <w:pgMar w:left="1440" w:top="270" w:right="63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Elizabeth Uribe</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Elizabeth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Assistant Vice President</w:t>
      </w:r>
    </w:p>
    <w:p>
      <w:pPr>
        <w:spacing w:after="0" w:line="15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Additional Tranche B-2 Dollar Term Lender and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Tyler Morgan</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Tyler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9860"/>
          </w:cols>
          <w:pgMar w:left="1440" w:top="270" w:right="59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Collateral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Grell</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J. Grell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ectPr>
          <w:pgSz w:w="11900" w:h="16838" w:orient="portrait"/>
          <w:cols w:equalWidth="0" w:num="1">
            <w:col w:w="9160"/>
          </w:cols>
          <w:pgMar w:left="1440" w:top="270" w:right="12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[CONSENTING LENDER SIGNATURE PAGES ON FILE WITH THE ADMINISTRATIVE AGENT]</w:t>
      </w:r>
    </w:p>
    <w:p>
      <w:pPr>
        <w:sectPr>
          <w:pgSz w:w="11900" w:h="16838" w:orient="portrait"/>
          <w:cols w:equalWidth="0" w:num="1">
            <w:col w:w="9019"/>
          </w:cols>
          <w:pgMar w:left="1440" w:top="270" w:right="1440"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Irish Security Document</w:t>
      </w:r>
    </w:p>
    <w:p>
      <w:pPr>
        <w:spacing w:after="0" w:line="135"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law governed Deed of Confirmation in respect of the Irish Security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 Security Documents</w:t>
      </w:r>
    </w:p>
    <w:p>
      <w:pPr>
        <w:spacing w:after="0" w:line="135" w:lineRule="exact"/>
        <w:rPr>
          <w:sz w:val="20"/>
          <w:szCs w:val="20"/>
          <w:color w:val="auto"/>
        </w:rPr>
      </w:pPr>
    </w:p>
    <w:p>
      <w:pPr>
        <w:ind w:left="960" w:right="22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Bermuda law governed Deed of Confirmation in respect of Share Charge between Jazz Pharmaceuticals Public Limited Company and the Collateral Trustee.</w:t>
      </w:r>
    </w:p>
    <w:p>
      <w:pPr>
        <w:spacing w:after="0" w:line="67"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Bermuda law governed Deed of Confirmation in respect of Share Charge between Jazz Investments II Limited and the Collateral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Luxembourg Security Document</w:t>
      </w:r>
    </w:p>
    <w:p>
      <w:pPr>
        <w:spacing w:after="0" w:line="135" w:lineRule="exact"/>
        <w:rPr>
          <w:sz w:val="20"/>
          <w:szCs w:val="20"/>
          <w:color w:val="auto"/>
        </w:rPr>
      </w:pPr>
    </w:p>
    <w:p>
      <w:pPr>
        <w:ind w:left="960" w:right="38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Luxembourg law governed Confirmation and Amendment Agreement between Jazz Financing Holdings Limited, as Pledgor 1, Jazz Financing Lux S.à r.l., as Pledgor 2, the Collateral Trustee, as Pledgee, and Jazz Financing Lux S.à r.l., as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Malta Security Documents</w:t>
      </w:r>
    </w:p>
    <w:p>
      <w:pPr>
        <w:spacing w:after="0" w:line="135" w:lineRule="exact"/>
        <w:rPr>
          <w:sz w:val="20"/>
          <w:szCs w:val="20"/>
          <w:color w:val="auto"/>
        </w:rPr>
      </w:pPr>
    </w:p>
    <w:p>
      <w:pPr>
        <w:ind w:left="960" w:right="240" w:hanging="424"/>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Malta law governed Amendment and Restatement Agreement in respect of a Share Pledge Agreement dated 3 November 2021 as supplemented by virtue of additional share pledge agreements dated 22 September 2022, 28 March 2023 and 4 April 2024 and an amendment and restatement agreement dated 19 January 2024, between Jazz Pharmaceuticals Ireland Limited, as Pledgor, the Collateral Trustee, as Pledgee, and Jazz Financing Europe Limited, as the Company.</w:t>
      </w:r>
    </w:p>
    <w:p>
      <w:pPr>
        <w:spacing w:after="0" w:line="85" w:lineRule="exact"/>
        <w:rPr>
          <w:rFonts w:ascii="Times New Roman" w:cs="Times New Roman" w:eastAsia="Times New Roman" w:hAnsi="Times New Roman"/>
          <w:sz w:val="18"/>
          <w:szCs w:val="18"/>
          <w:color w:val="auto"/>
        </w:rPr>
      </w:pPr>
    </w:p>
    <w:p>
      <w:pPr>
        <w:ind w:left="960" w:right="400" w:hanging="424"/>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Malta law governed Amendment and Restatement Agreement in respect of a Share Pledge Agreement dated 5 May 2021 as supplemented by virtue of an amendment and restatement agreement dated 19 January 2024 and an additional share pledge agreement dated 28 March 2024, between Jazz Financing Holdings Limited, as Pledgor, the Collateral Trustee, as Pledgee, and Jazz Investments Europe Limited, as the Company.</w:t>
      </w:r>
    </w:p>
    <w:p>
      <w:pPr>
        <w:sectPr>
          <w:pgSz w:w="11900" w:h="16838" w:orient="portrait"/>
          <w:cols w:equalWidth="0" w:num="1">
            <w:col w:w="11020"/>
          </w:cols>
          <w:pgMar w:left="440" w:top="266"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Amended Credit Agreement</w:t>
      </w:r>
    </w:p>
    <w:p>
      <w:pPr>
        <w:spacing w:after="0" w:line="2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0020"/>
          </w:cols>
          <w:pgMar w:left="1440" w:top="266"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ADDED TEXT SHOWN </w:t>
      </w:r>
      <w:r>
        <w:rPr>
          <w:rFonts w:ascii="Times New Roman" w:cs="Times New Roman" w:eastAsia="Times New Roman" w:hAnsi="Times New Roman"/>
          <w:sz w:val="18"/>
          <w:szCs w:val="18"/>
          <w:u w:val="single" w:color="auto"/>
          <w:color w:val="0000FF"/>
        </w:rPr>
        <w:t>UNDERSCORED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DELETED TEXT SHOWN </w:t>
      </w:r>
      <w:r>
        <w:rPr>
          <w:rFonts w:ascii="Times New Roman" w:cs="Times New Roman" w:eastAsia="Times New Roman" w:hAnsi="Times New Roman"/>
          <w:sz w:val="18"/>
          <w:szCs w:val="18"/>
          <w:color w:val="FF0000"/>
          <w:strike w:val="1"/>
        </w:rPr>
        <w:t>STRIKETHROUGH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-121920</wp:posOffset>
            </wp:positionV>
            <wp:extent cx="840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CUSIP Number: G5080AAD4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Facility CUSIP Number: G5080AAE2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CUSIP Number: G5080</w:t>
      </w:r>
      <w:r>
        <w:rPr>
          <w:rFonts w:ascii="Times New Roman" w:cs="Times New Roman" w:eastAsia="Times New Roman" w:hAnsi="Times New Roman"/>
          <w:sz w:val="18"/>
          <w:szCs w:val="18"/>
          <w:color w:val="FF0000"/>
          <w:strike w:val="1"/>
        </w:rPr>
        <w:t>AAH5</w:t>
      </w:r>
      <w:r>
        <w:rPr>
          <w:rFonts w:ascii="Times New Roman" w:cs="Times New Roman" w:eastAsia="Times New Roman" w:hAnsi="Times New Roman"/>
          <w:sz w:val="18"/>
          <w:szCs w:val="18"/>
          <w:u w:val="single" w:color="auto"/>
          <w:color w:val="0000FF"/>
        </w:rPr>
        <w:t>AAJ1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14605</wp:posOffset>
            </wp:positionV>
            <wp:extent cx="265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3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May 5, 2021,</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amended by LIBOR Successor Rate Conforming Changes Amendment, dated as of June 7, 2023,</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FF0000"/>
          <w:strike w:val="1"/>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FF0000"/>
          <w:strike w:val="1"/>
        </w:rPr>
        <w:t>as further amended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No. 1, dated as of January 19, 2024,</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FF"/>
        </w:rPr>
        <w:t>and Amendment No. 2, dated as of July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14605</wp:posOffset>
            </wp:positionV>
            <wp:extent cx="2297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297430" cy="889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-19050</wp:posOffset>
            </wp:positionV>
            <wp:extent cx="2297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PHARMACEUTICALS PUBLIC LIMITED COMPANY,</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Parent and an Irish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SECURITIES DESIGNATED ACTIVITY COMPANY,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an Irish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FINANCING LUX S.À R.L.,</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Lux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FINANCING I DESIGNATED ACTIVITY COMPANY,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an Irish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PHARMACEUTICALS IRELAND LIMITED,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an Irish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FINANCING HOLDINGS LIMITED,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an Irish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PHARMACEUTICALS UK HOLDINGS LIMITED,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UK Borrower,</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JAZZ PHARMACEUTICALS,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 U.S.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SUBSIDIARIES OF PARENT NAMED HEREIN,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Designated Borrowers,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Collateral Trustee,</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0020"/>
          </w:cols>
          <w:pgMar w:left="1440" w:top="266" w:right="439" w:bottom="1440" w:gutter="0" w:footer="0" w:header="0"/>
        </w:sectPr>
      </w:pPr>
    </w:p>
    <w:bookmarkStart w:id="21" w:name="page22"/>
    <w:bookmarkEnd w:id="21"/>
    <w:p>
      <w:pPr>
        <w:jc w:val="center"/>
        <w:ind w:left="460" w:right="1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JPMORGAN CHASE BANK, N.A., BARCLAYS BANK PLC, CITIGROUP GLOBAL MARKETS INC., CREDIT SUISSE LOAN FUNDING LLC, DNB (UK) LTD., MUFG BANK, LTD., RBC CAPITAL MARKETS LLC</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SUMITOMO MITSUI BANKING CORPORATION AND TRUIST SECURITIES, INC., as Joint Lead Arrangers and Joint Bookrunners</w:t>
      </w:r>
    </w:p>
    <w:p>
      <w:pPr>
        <w:spacing w:after="0" w:line="3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BANK OF AMERICA, N.A. and JPMORGAN CHASE BANK, N.A.,</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 Joint Lead Arrangers for Amendment No. 1,</w:t>
      </w:r>
    </w:p>
    <w:p>
      <w:pPr>
        <w:spacing w:after="0" w:line="2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left="480" w:right="2000"/>
        <w:spacing w:after="0" w:line="258" w:lineRule="auto"/>
        <w:rPr>
          <w:sz w:val="20"/>
          <w:szCs w:val="20"/>
          <w:color w:val="auto"/>
        </w:rPr>
      </w:pPr>
      <w:r>
        <w:rPr>
          <w:rFonts w:ascii="Times New Roman" w:cs="Times New Roman" w:eastAsia="Times New Roman" w:hAnsi="Times New Roman"/>
          <w:sz w:val="18"/>
          <w:szCs w:val="18"/>
          <w:color w:val="auto"/>
        </w:rPr>
        <w:t>BANK OF AMERICA, N.A., JPMORGAN CHASE BANK, N.A., BARCLAYS BANK PLC, CITIGROUP GLOBAL MARKETS INC., DNB MARKETS, INC., MUFG BANK, LTD., RBC CAPITAL MARKETS LLC, SUMITOMO MITSUI BANKING CORPORATION, TRUIST SECURITIES, INC. and UBS SECURITIES LLC, as Joint Bookrunners for Amendment No. 1,</w:t>
      </w:r>
    </w:p>
    <w:p>
      <w:pPr>
        <w:spacing w:after="0" w:line="18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26035</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0000FF"/>
        </w:rPr>
        <w:t>BANK OF AMERICA, N.A.,</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0000FF"/>
        </w:rPr>
        <w:t>as Sole Lead Arranger for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-121920</wp:posOffset>
            </wp:positionV>
            <wp:extent cx="1354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14605</wp:posOffset>
            </wp:positionV>
            <wp:extent cx="2091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8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26035</wp:posOffset>
            </wp:positionV>
            <wp:extent cx="1714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0"/>
          <w:szCs w:val="20"/>
          <w:color w:val="auto"/>
        </w:rPr>
      </w:pPr>
    </w:p>
    <w:p>
      <w:pPr>
        <w:jc w:val="center"/>
        <w:ind w:left="480" w:right="2000"/>
        <w:spacing w:after="0" w:line="258" w:lineRule="auto"/>
        <w:rPr>
          <w:sz w:val="20"/>
          <w:szCs w:val="20"/>
          <w:color w:val="auto"/>
        </w:rPr>
      </w:pPr>
      <w:r>
        <w:rPr>
          <w:rFonts w:ascii="Times New Roman" w:cs="Times New Roman" w:eastAsia="Times New Roman" w:hAnsi="Times New Roman"/>
          <w:sz w:val="18"/>
          <w:szCs w:val="18"/>
          <w:u w:val="single" w:color="auto"/>
          <w:color w:val="0000FF"/>
        </w:rPr>
        <w:t>BANK OF AMERICA, N.A., JPMORGAN CHASE BANK, N.A., BARCLAYS BANK PLC, CITIGROUP GLOBAL MARKETS INC., DNB MARKETS, INC., MUFG BANK, LTD., RBC CAPITAL MARKETS LLC, SUMITOMO MITSUI BANKING CORPORATION, TRUIST SECURITIES, INC. and UBS SECURITIES LLC, as Joint Bookrunners for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-548640</wp:posOffset>
            </wp:positionV>
            <wp:extent cx="43033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4303395" cy="8255"/>
                    </a:xfrm>
                    <a:prstGeom prst="rect">
                      <a:avLst/>
                    </a:prstGeom>
                    <a:noFill/>
                  </pic:spPr>
                </pic:pic>
              </a:graphicData>
            </a:graphic>
          </wp:anchor>
        </w:drawing>
        <w:drawing>
          <wp:anchor simplePos="0" relativeHeight="251657728" behindDoc="1" locked="0" layoutInCell="0" allowOverlap="1">
            <wp:simplePos x="0" y="0"/>
            <wp:positionH relativeFrom="column">
              <wp:posOffset>1294130</wp:posOffset>
            </wp:positionH>
            <wp:positionV relativeFrom="paragraph">
              <wp:posOffset>-411480</wp:posOffset>
            </wp:positionV>
            <wp:extent cx="4406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-274320</wp:posOffset>
            </wp:positionV>
            <wp:extent cx="4234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234815" cy="889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-137160</wp:posOffset>
            </wp:positionV>
            <wp:extent cx="23228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0</wp:posOffset>
            </wp:positionV>
            <wp:extent cx="20231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59"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Under the Irish Credit Reporting Act 2013 lenders are required to provide personal and credit information for credit applications and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of €500 and above to the Irish Central Credit Register. This information will be held on the Irish Central Credit Register and may be used by other lenders when making decisions on your credit applications and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302260</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484" w:right="1720" w:hanging="5484"/>
        <w:spacing w:after="0" w:line="334" w:lineRule="auto"/>
        <w:tabs>
          <w:tab w:leader="none" w:pos="433"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RBC Capital Markets is a marketing name for the investment banking activities of Royal Bank of Canada and its affiliates. i</w:t>
      </w:r>
    </w:p>
    <w:p>
      <w:pPr>
        <w:sectPr>
          <w:pgSz w:w="11900" w:h="16838" w:orient="portrait"/>
          <w:cols w:equalWidth="0" w:num="1">
            <w:col w:w="10984"/>
          </w:cols>
          <w:pgMar w:left="436" w:top="270" w:right="4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ARTICLE I</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Definitions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5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1.02</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Terms Generally; GAAP</w:t>
            </w:r>
          </w:p>
        </w:tc>
        <w:tc>
          <w:tcPr>
            <w:tcW w:w="180" w:type="dxa"/>
            <w:vAlign w:val="bottom"/>
          </w:tcPr>
          <w:p>
            <w:pPr>
              <w:spacing w:after="0"/>
              <w:rPr>
                <w:sz w:val="16"/>
                <w:szCs w:val="16"/>
                <w:color w:val="auto"/>
              </w:rPr>
            </w:pPr>
          </w:p>
        </w:tc>
        <w:tc>
          <w:tcPr>
            <w:tcW w:w="1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Effectuation of Transactions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Timing of Payment or Performance</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Times of Day</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Classification of Loans and Borrowings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Currency Translation</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Pro Forma Calculations; Certain Calculations and Tests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Rates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Letter of Credit Amounts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Divisions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Luxembourg Terms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Currency Fluctuations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ARTICLE II</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The Credits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2.01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16"/>
                <w:szCs w:val="16"/>
                <w:color w:val="auto"/>
              </w:rPr>
            </w:pPr>
          </w:p>
        </w:tc>
        <w:tc>
          <w:tcPr>
            <w:tcW w:w="1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76</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77</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Requests for Borrowings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Letters of Credit</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Funding of Borrowings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Elections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Termination and Reduction of Commitments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Repayment of Loans; Evidence of Debt</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91</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Repayment of Term Loans and Revolving Facility Loans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92</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Prepayment of Loans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Alternate Rate of Interest</w:t>
            </w:r>
          </w:p>
        </w:tc>
        <w:tc>
          <w:tcPr>
            <w:tcW w:w="180" w:type="dxa"/>
            <w:vAlign w:val="bottom"/>
            <w:vMerge w:val="restart"/>
          </w:tcPr>
          <w:p>
            <w:pPr>
              <w:spacing w:after="0"/>
              <w:rPr>
                <w:sz w:val="2"/>
                <w:szCs w:val="2"/>
                <w:color w:val="auto"/>
              </w:rPr>
            </w:pPr>
          </w:p>
        </w:tc>
        <w:tc>
          <w:tcPr>
            <w:tcW w:w="18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96</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100</w:t>
            </w: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Break Funding Payments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2.19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Incremental Commitments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Extensions of Loans and Commitments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Refinancing Amendments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Defaulting Lender</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122</w:t>
            </w:r>
          </w:p>
        </w:tc>
        <w:tc>
          <w:tcPr>
            <w:tcW w:w="40" w:type="dxa"/>
            <w:vAlign w:val="bottom"/>
            <w:gridSpan w:val="2"/>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Loan Repurchases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2.26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Designated Borrowers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40"/>
          </w:cols>
          <w:pgMar w:left="440" w:top="270" w:right="5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Organization; Powers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127</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Authorization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Enforceability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Governmental Approvals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 Material Adverse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Litigation; Compliance with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Federal Reserve Regulations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Investment Company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 Material Misstatements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Employee Benefit Plans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Security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3.19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Intellectual Property; Licenses,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Anti-Money Laundering; Sanctions; Anti-Corruption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3.24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Centre of Main Interests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IV</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Conditions of Lending</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Closing Date</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Subsequent Credit Events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Determinations Under Section 4.01 and Section 4.02</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ARTICLE V</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Affirmative Covenants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5.01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Existence; Business and Properties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139</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Financial Statements, Reports,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Litigation and Other Notices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Compliance with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Maintaining Records; Access to Properties and Inspections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Compliance with Environmental Laws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Further Assurances; Additional Security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70" w:right="5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Rating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145</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146</w:t>
            </w:r>
          </w:p>
        </w:tc>
        <w:tc>
          <w:tcPr>
            <w:tcW w:w="0" w:type="dxa"/>
            <w:vAlign w:val="bottom"/>
          </w:tcPr>
          <w:p>
            <w:pPr>
              <w:spacing w:after="0" w:line="20" w:lineRule="exact"/>
              <w:rPr>
                <w:sz w:val="1"/>
                <w:szCs w:val="1"/>
                <w:color w:val="auto"/>
              </w:rPr>
            </w:pPr>
          </w:p>
        </w:tc>
      </w:tr>
      <w:tr>
        <w:trPr>
          <w:trHeight w:val="174"/>
        </w:trPr>
        <w:tc>
          <w:tcPr>
            <w:tcW w:w="1040" w:type="dxa"/>
            <w:vAlign w:val="bottom"/>
            <w:vMerge w:val="continue"/>
          </w:tcPr>
          <w:p>
            <w:pPr>
              <w:spacing w:after="0"/>
              <w:rPr>
                <w:sz w:val="15"/>
                <w:szCs w:val="15"/>
                <w:color w:val="auto"/>
              </w:rPr>
            </w:pPr>
          </w:p>
        </w:tc>
        <w:tc>
          <w:tcPr>
            <w:tcW w:w="93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Restricted and Unrestricted 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Lender Calls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Minimum Convertible Debt Cash Amount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Post-Closing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VI</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Negative Covenants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6.01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146</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Limitations on Dispositions and other Transfers of Material Intellectual Property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Investments, Loans and Advances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Mergers, Consolidations, Sales of Assets and Acquisitions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Business of Parent and the Subsidiaries;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Restrictions on Subsidiary Distributions and Negative Pledge Clauses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Fiscal Quarter and/or Fiscal Year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Financial Covenants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ARTICLE VII</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Events of Default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7.01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168</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169</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Clean-Up Period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Application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8"/>
              </w:rPr>
              <w:t>ARTICLE VIII</w:t>
            </w: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The Agents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8.01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Appointment</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173</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Reliance by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Notice of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Non-Reliance on Agents, Joint Bookruners, Arrangers and Other Lenders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Agent in Its Individual Capacity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Arrangers,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Security Documents and Collateral Trustee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Right to Realize on Collateral, Enforce Guarantees and Credit Bidding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Withholding Tax</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Recovery of any Erroneous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57" w:right="5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360" w:type="dxa"/>
            <w:vAlign w:val="bottom"/>
          </w:tcPr>
          <w:p>
            <w:pPr>
              <w:ind w:left="3940"/>
              <w:spacing w:after="0"/>
              <w:rPr>
                <w:sz w:val="20"/>
                <w:szCs w:val="20"/>
                <w:color w:val="auto"/>
              </w:rPr>
            </w:pPr>
            <w:r>
              <w:rPr>
                <w:rFonts w:ascii="Times New Roman" w:cs="Times New Roman" w:eastAsia="Times New Roman" w:hAnsi="Times New Roman"/>
                <w:sz w:val="18"/>
                <w:szCs w:val="18"/>
                <w:color w:val="auto"/>
              </w:rPr>
              <w:t>ARTICLE IX</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spacing w:after="0"/>
              <w:rPr>
                <w:sz w:val="24"/>
                <w:szCs w:val="24"/>
                <w:color w:val="auto"/>
              </w:rPr>
            </w:pPr>
          </w:p>
        </w:tc>
        <w:tc>
          <w:tcPr>
            <w:tcW w:w="936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9.01</w:t>
            </w:r>
          </w:p>
        </w:tc>
        <w:tc>
          <w:tcPr>
            <w:tcW w:w="93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Notices; Communications</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182</w:t>
            </w:r>
          </w:p>
        </w:tc>
        <w:tc>
          <w:tcPr>
            <w:tcW w:w="28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183</w:t>
            </w: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Survival of Agreement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Expenses; Limitation of Liability; Indemnity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Applicable Law</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Waivers; Amendment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Counterparts; Electronic Execution of Assignments and Certain Other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Jurisdiction; Consent to 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9.17</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Platform</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9.18</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Release of Liens and Guarantees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9.19</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USA PATRIOT Act Notice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9.20</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9.21</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Payments Set Aside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9.22</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9.23</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9.24</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9.25</w:t>
            </w:r>
          </w:p>
        </w:tc>
        <w:tc>
          <w:tcPr>
            <w:tcW w:w="93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 w:type="dxa"/>
            <w:vAlign w:val="bottom"/>
            <w:vMerge w:val="continue"/>
          </w:tcPr>
          <w:p>
            <w:pPr>
              <w:spacing w:after="0"/>
              <w:rPr>
                <w:sz w:val="12"/>
                <w:szCs w:val="12"/>
                <w:color w:val="auto"/>
              </w:rPr>
            </w:pPr>
          </w:p>
        </w:tc>
        <w:tc>
          <w:tcPr>
            <w:tcW w:w="936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70"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 and Schedules</w:t>
      </w:r>
    </w:p>
    <w:p>
      <w:pPr>
        <w:sectPr>
          <w:pgSz w:w="11900" w:h="16838" w:orient="portrait"/>
          <w:cols w:equalWidth="0" w:num="1">
            <w:col w:w="10900"/>
          </w:cols>
          <w:pgMar w:left="440" w:top="270" w:right="55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1.01(D)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2.17(i)(ii)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9.01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Acceptance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Designated Borrower Request and Joinder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Designated Borrower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Solvency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Interest Election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Auction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Perfection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Certificate (For Non-U.S. Lenders that are not Partnerships for U.S. Federal Income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Certificate (For Non-U.S. Lenders that are Partnerships for U.S. Federal Income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U.S. Tax Certificate (For Non-U.S. Participants that are not Partnerships for U.S. Federal Income Tax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Tax Certificate (For Non-U.S. Participants that are Partnerships for U.S. Federal Income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U.S. Collateral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Guarantee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Guarantee and Security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Collateral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 Pharma Security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Secured Hedge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 Non-Bank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Approvals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139" w:lineRule="exact"/>
        <w:rPr>
          <w:sz w:val="20"/>
          <w:szCs w:val="20"/>
          <w:color w:val="auto"/>
        </w:rPr>
      </w:pPr>
    </w:p>
    <w:p>
      <w:pPr>
        <w:sectPr>
          <w:pgSz w:w="11900" w:h="16838" w:orient="portrait"/>
          <w:cols w:equalWidth="0" w:num="2">
            <w:col w:w="1500" w:space="720"/>
            <w:col w:w="8680"/>
          </w:cols>
          <w:pgMar w:left="440" w:top="270" w:right="55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900"/>
          </w:cols>
          <w:pgMar w:left="440" w:top="270" w:right="559" w:bottom="1440" w:gutter="0" w:footer="0" w:header="0"/>
          <w:type w:val="continuous"/>
        </w:sectPr>
      </w:pPr>
    </w:p>
    <w:bookmarkStart w:id="27" w:name="page28"/>
    <w:bookmarkEnd w:id="2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CREDIT AGREEMENT dated as of May 5, 2021 (as amended by LIBOR Successor Rate Conforming Changes Amendment, dated as of June 7, 2023, </w:t>
      </w:r>
      <w:r>
        <w:rPr>
          <w:rFonts w:ascii="Times New Roman" w:cs="Times New Roman" w:eastAsia="Times New Roman" w:hAnsi="Times New Roman"/>
          <w:sz w:val="18"/>
          <w:szCs w:val="18"/>
          <w:color w:val="FF0000"/>
          <w:strike w:val="1"/>
        </w:rPr>
        <w:t>as further amended by</w:t>
      </w:r>
      <w:r>
        <w:rPr>
          <w:rFonts w:ascii="Times New Roman" w:cs="Times New Roman" w:eastAsia="Times New Roman" w:hAnsi="Times New Roman"/>
          <w:sz w:val="18"/>
          <w:szCs w:val="18"/>
          <w:color w:val="auto"/>
        </w:rPr>
        <w:t xml:space="preserve"> Amendment No. 1, dated as of January </w:t>
      </w:r>
      <w:r>
        <w:rPr>
          <w:rFonts w:ascii="Times New Roman" w:cs="Times New Roman" w:eastAsia="Times New Roman" w:hAnsi="Times New Roman"/>
          <w:sz w:val="18"/>
          <w:szCs w:val="18"/>
          <w:u w:val="single" w:color="auto"/>
          <w:color w:val="0000FF"/>
        </w:rPr>
        <w:t>19, 2024, and Amendment No. 2, dated as of July</w:t>
      </w:r>
      <w:r>
        <w:rPr>
          <w:rFonts w:ascii="Times New Roman" w:cs="Times New Roman" w:eastAsia="Times New Roman" w:hAnsi="Times New Roman"/>
          <w:sz w:val="18"/>
          <w:szCs w:val="18"/>
          <w:color w:val="auto"/>
        </w:rPr>
        <w:t xml:space="preserve"> 19, 2024, and as further amended, restated, amended and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Jazz Financing Lux S.à r.l., a private limited liability company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 incorporated and existing under the laws of Luxembourg, having its registered office at 1, rue Hildegard von Bingen, L-1282 Luxembourg and registered with the Luxembourg Trade and Companies’ Register (</w:t>
      </w:r>
      <w:r>
        <w:rPr>
          <w:rFonts w:ascii="Times New Roman" w:cs="Times New Roman" w:eastAsia="Times New Roman" w:hAnsi="Times New Roman"/>
          <w:sz w:val="18"/>
          <w:szCs w:val="18"/>
          <w:i w:val="1"/>
          <w:iCs w:val="1"/>
          <w:color w:val="auto"/>
        </w:rPr>
        <w:t>Registre de commerce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des sociétés, </w:t>
      </w:r>
      <w:r>
        <w:rPr>
          <w:rFonts w:ascii="Times New Roman" w:cs="Times New Roman" w:eastAsia="Times New Roman" w:hAnsi="Times New Roman"/>
          <w:sz w:val="18"/>
          <w:szCs w:val="18"/>
          <w:color w:val="auto"/>
        </w:rPr>
        <w:t>Luxembourg) under number B178623 (“</w:t>
      </w:r>
      <w:r>
        <w:rPr>
          <w:rFonts w:ascii="Times New Roman" w:cs="Times New Roman" w:eastAsia="Times New Roman" w:hAnsi="Times New Roman"/>
          <w:sz w:val="18"/>
          <w:szCs w:val="18"/>
          <w:u w:val="single" w:color="auto"/>
          <w:color w:val="auto"/>
        </w:rPr>
        <w:t>Jazz Lux</w:t>
      </w:r>
      <w:r>
        <w:rPr>
          <w:rFonts w:ascii="Times New Roman" w:cs="Times New Roman" w:eastAsia="Times New Roman" w:hAnsi="Times New Roman"/>
          <w:sz w:val="18"/>
          <w:szCs w:val="18"/>
          <w:color w:val="auto"/>
        </w:rPr>
        <w:t>” and, together with any Designated Borrower organized or incorporated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Luxembourg, the “</w:t>
      </w:r>
      <w:r>
        <w:rPr>
          <w:rFonts w:ascii="Times New Roman" w:cs="Times New Roman" w:eastAsia="Times New Roman" w:hAnsi="Times New Roman"/>
          <w:sz w:val="18"/>
          <w:szCs w:val="18"/>
          <w:u w:val="single" w:color="auto"/>
          <w:color w:val="auto"/>
        </w:rPr>
        <w:t>Lux Borrowers</w:t>
      </w:r>
      <w:r>
        <w:rPr>
          <w:rFonts w:ascii="Times New Roman" w:cs="Times New Roman" w:eastAsia="Times New Roman" w:hAnsi="Times New Roman"/>
          <w:sz w:val="18"/>
          <w:szCs w:val="18"/>
          <w:color w:val="auto"/>
        </w:rPr>
        <w:t>”), Jazz Pharmaceuticals Public Limited Company, a public limited company incorporated in Ireland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Jazz Securities Designated Activity Company, a Section 110 designated activity company incorporated in Ireland (“</w:t>
      </w:r>
      <w:r>
        <w:rPr>
          <w:rFonts w:ascii="Times New Roman" w:cs="Times New Roman" w:eastAsia="Times New Roman" w:hAnsi="Times New Roman"/>
          <w:sz w:val="18"/>
          <w:szCs w:val="18"/>
          <w:u w:val="single" w:color="auto"/>
          <w:color w:val="auto"/>
        </w:rPr>
        <w:t>Jazz DAC</w:t>
      </w:r>
      <w:r>
        <w:rPr>
          <w:rFonts w:ascii="Times New Roman" w:cs="Times New Roman" w:eastAsia="Times New Roman" w:hAnsi="Times New Roman"/>
          <w:sz w:val="18"/>
          <w:szCs w:val="18"/>
          <w:color w:val="auto"/>
        </w:rPr>
        <w:t>”), Jazz Financing I Designated Activity Company, a designated activity company incorporated in Ireland (“</w:t>
      </w:r>
      <w:r>
        <w:rPr>
          <w:rFonts w:ascii="Times New Roman" w:cs="Times New Roman" w:eastAsia="Times New Roman" w:hAnsi="Times New Roman"/>
          <w:sz w:val="18"/>
          <w:szCs w:val="18"/>
          <w:u w:val="single" w:color="auto"/>
          <w:color w:val="auto"/>
        </w:rPr>
        <w:t>Jazz Financing I</w:t>
      </w:r>
      <w:r>
        <w:rPr>
          <w:rFonts w:ascii="Times New Roman" w:cs="Times New Roman" w:eastAsia="Times New Roman" w:hAnsi="Times New Roman"/>
          <w:sz w:val="18"/>
          <w:szCs w:val="18"/>
          <w:color w:val="auto"/>
        </w:rPr>
        <w:t>”), Jazz Pharmaceuticals Ireland Limited, a limited company incorporated in Ireland (“</w:t>
      </w:r>
      <w:r>
        <w:rPr>
          <w:rFonts w:ascii="Times New Roman" w:cs="Times New Roman" w:eastAsia="Times New Roman" w:hAnsi="Times New Roman"/>
          <w:sz w:val="18"/>
          <w:szCs w:val="18"/>
          <w:u w:val="single" w:color="auto"/>
          <w:color w:val="auto"/>
        </w:rPr>
        <w:t>Jazz Ireland</w:t>
      </w:r>
      <w:r>
        <w:rPr>
          <w:rFonts w:ascii="Times New Roman" w:cs="Times New Roman" w:eastAsia="Times New Roman" w:hAnsi="Times New Roman"/>
          <w:sz w:val="18"/>
          <w:szCs w:val="18"/>
          <w:color w:val="auto"/>
        </w:rPr>
        <w:t>”), Jazz Financing Holdings Limited, a limited company incorporated in Ireland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together with Parent, Jazz DAC, Jazz Financing I and Jazz Ireland, together with any Designated Borrower organized or incorporated in Ireland, the “</w:t>
      </w:r>
      <w:r>
        <w:rPr>
          <w:rFonts w:ascii="Times New Roman" w:cs="Times New Roman" w:eastAsia="Times New Roman" w:hAnsi="Times New Roman"/>
          <w:sz w:val="18"/>
          <w:szCs w:val="18"/>
          <w:u w:val="single" w:color="auto"/>
          <w:color w:val="auto"/>
        </w:rPr>
        <w:t>Irish Borrowers</w:t>
      </w:r>
      <w:r>
        <w:rPr>
          <w:rFonts w:ascii="Times New Roman" w:cs="Times New Roman" w:eastAsia="Times New Roman" w:hAnsi="Times New Roman"/>
          <w:sz w:val="18"/>
          <w:szCs w:val="18"/>
          <w:color w:val="auto"/>
        </w:rPr>
        <w:t>”), Jazz Pharmaceuticals UK Holdings Limited, a private company limited by shares incorporated in England and Wales (“</w:t>
      </w:r>
      <w:r>
        <w:rPr>
          <w:rFonts w:ascii="Times New Roman" w:cs="Times New Roman" w:eastAsia="Times New Roman" w:hAnsi="Times New Roman"/>
          <w:sz w:val="18"/>
          <w:szCs w:val="18"/>
          <w:u w:val="single" w:color="auto"/>
          <w:color w:val="auto"/>
        </w:rPr>
        <w:t>Jazz UK</w:t>
      </w:r>
      <w:r>
        <w:rPr>
          <w:rFonts w:ascii="Times New Roman" w:cs="Times New Roman" w:eastAsia="Times New Roman" w:hAnsi="Times New Roman"/>
          <w:sz w:val="18"/>
          <w:szCs w:val="18"/>
          <w:color w:val="auto"/>
        </w:rPr>
        <w:t>” and, together with any Designated Borrower organized or incorporated in England and Wales, the “</w:t>
      </w:r>
      <w:r>
        <w:rPr>
          <w:rFonts w:ascii="Times New Roman" w:cs="Times New Roman" w:eastAsia="Times New Roman" w:hAnsi="Times New Roman"/>
          <w:sz w:val="18"/>
          <w:szCs w:val="18"/>
          <w:u w:val="single" w:color="auto"/>
          <w:color w:val="auto"/>
        </w:rPr>
        <w:t>UK Borrowers</w:t>
      </w:r>
      <w:r>
        <w:rPr>
          <w:rFonts w:ascii="Times New Roman" w:cs="Times New Roman" w:eastAsia="Times New Roman" w:hAnsi="Times New Roman"/>
          <w:sz w:val="18"/>
          <w:szCs w:val="18"/>
          <w:color w:val="auto"/>
        </w:rPr>
        <w:t>”), Jazz Pharmaceuticals, Inc., a Delaware corporation (“</w:t>
      </w:r>
      <w:r>
        <w:rPr>
          <w:rFonts w:ascii="Times New Roman" w:cs="Times New Roman" w:eastAsia="Times New Roman" w:hAnsi="Times New Roman"/>
          <w:sz w:val="18"/>
          <w:szCs w:val="18"/>
          <w:u w:val="single" w:color="auto"/>
          <w:color w:val="auto"/>
        </w:rPr>
        <w:t>Jazz U.S.</w:t>
      </w:r>
      <w:r>
        <w:rPr>
          <w:rFonts w:ascii="Times New Roman" w:cs="Times New Roman" w:eastAsia="Times New Roman" w:hAnsi="Times New Roman"/>
          <w:sz w:val="18"/>
          <w:szCs w:val="18"/>
          <w:color w:val="auto"/>
        </w:rPr>
        <w:t>” and, together with any Designated Borrower organized or incorporated in the United States, the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Designated Borrowers (as defined below and, together with Jazz UK, the other Irish Borrowers, Jazz Lux and Jazz U.S., or any permitted successor of any of the foregoing in accordance with Section 6.05(g) or (n) hereof,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and Issuing Banks (each as hereinafter defined) from time to time party hereto, and Bank of America, N.A., as Administrative Agent, and U.S. Bank Trust Company, National Association (as successor in interest to U.S. Bank National Association), as Collateral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-2188845</wp:posOffset>
            </wp:positionV>
            <wp:extent cx="22631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Jazz UK (an indirect subsidiary of Parent) (and/or, at Jazz UK’s election, Parent and/or the DR Nominee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Agreement)) will acquire the entire issued and to be issued share capital of GW Pharmaceuticals plc, a public limited company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England and Wales (“</w:t>
      </w:r>
      <w:r>
        <w:rPr>
          <w:rFonts w:ascii="Times New Roman" w:cs="Times New Roman" w:eastAsia="Times New Roman" w:hAnsi="Times New Roman"/>
          <w:sz w:val="18"/>
          <w:szCs w:val="18"/>
          <w:u w:val="single" w:color="auto"/>
          <w:color w:val="auto"/>
        </w:rPr>
        <w:t>GW Pharma</w:t>
      </w:r>
      <w:r>
        <w:rPr>
          <w:rFonts w:ascii="Times New Roman" w:cs="Times New Roman" w:eastAsia="Times New Roman" w:hAnsi="Times New Roman"/>
          <w:sz w:val="18"/>
          <w:szCs w:val="18"/>
          <w:color w:val="auto"/>
        </w:rPr>
        <w:t>”) by means of a scheme of arrangement under Part 26 of the United Kingdom Companies Act 2006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pursuant to a Transaction Agreement, dated as of February 3, 2021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by and among Parent, Jazz UK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GW Pharma; and</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in connection with the consummation of the transactions contemplated by the Transaction Agreement, each Borrower has requested the Lenders and Issuing Banks to extend credit as set forth herein;</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NOW, THEREFORE, the Lenders and the Issuing Banks are willing to extend such credit to the Borrowers on the terms and subject to the conditions set forth herein.</w:t>
      </w:r>
    </w:p>
    <w:p>
      <w:pPr>
        <w:sectPr>
          <w:pgSz w:w="11900" w:h="16838" w:orient="portrait"/>
          <w:cols w:equalWidth="0" w:num="1">
            <w:col w:w="10980"/>
          </w:cols>
          <w:pgMar w:left="440" w:top="270" w:right="47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Accordingly, the parties hereto agree as follows:</w:t>
      </w:r>
    </w:p>
    <w:p>
      <w:pPr>
        <w:spacing w:after="0" w:line="22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color w:val="auto"/>
        </w:rPr>
        <w:t>ARTICLE I</w:t>
      </w:r>
    </w:p>
    <w:p>
      <w:pPr>
        <w:spacing w:after="0" w:line="115" w:lineRule="exact"/>
        <w:rPr>
          <w:sz w:val="20"/>
          <w:szCs w:val="20"/>
          <w:color w:val="auto"/>
        </w:rPr>
      </w:pPr>
    </w:p>
    <w:p>
      <w:pPr>
        <w:ind w:left="5104"/>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specified below:</w:t>
      </w:r>
    </w:p>
    <w:p>
      <w:pPr>
        <w:spacing w:after="0" w:line="11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xml:space="preserve">” shall mean, for any day, a fluctuating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greatest of (a) the rate of interest in effect for such day as publicly</w:t>
      </w:r>
    </w:p>
    <w:p>
      <w:pPr>
        <w:jc w:val="center"/>
        <w:ind w:right="16"/>
        <w:spacing w:after="0" w:line="184" w:lineRule="auto"/>
        <w:rPr>
          <w:sz w:val="20"/>
          <w:szCs w:val="20"/>
          <w:color w:val="auto"/>
        </w:rPr>
      </w:pPr>
      <w:r>
        <w:rPr>
          <w:rFonts w:ascii="Times New Roman" w:cs="Times New Roman" w:eastAsia="Times New Roman" w:hAnsi="Times New Roman"/>
          <w:sz w:val="17"/>
          <w:szCs w:val="17"/>
          <w:color w:val="auto"/>
        </w:rPr>
        <w:t xml:space="preserve">announced from time to time by the Administrative Agent as its “Prime Rate,” (b) the Federal Funds Effective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w:t>
      </w:r>
    </w:p>
    <w:p>
      <w:pPr>
        <w:ind w:left="4" w:hanging="4"/>
        <w:spacing w:after="0" w:line="250"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plus 1.00% and (d) (x) solely in the case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1.50%, and (y) otherwise, 1.00%.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Section 2.14 hereof, then the ABR shall be the greater of clauses</w:t>
      </w:r>
    </w:p>
    <w:p>
      <w:pPr>
        <w:ind w:left="244" w:hanging="244"/>
        <w:spacing w:after="0"/>
        <w:tabs>
          <w:tab w:leader="none" w:pos="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and shall be determined without reference to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-670560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Borrowing</w:t>
      </w:r>
      <w:r>
        <w:rPr>
          <w:rFonts w:ascii="Times New Roman" w:cs="Times New Roman" w:eastAsia="Times New Roman" w:hAnsi="Times New Roman"/>
          <w:sz w:val="18"/>
          <w:szCs w:val="18"/>
          <w:color w:val="auto"/>
        </w:rPr>
        <w:t>” shall mean a Borrowing comprised of ABR Loans.</w:t>
      </w:r>
    </w:p>
    <w:p>
      <w:pPr>
        <w:spacing w:after="0" w:line="225"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shall mean any Term Loan or Revolving Facility Loan that bears interest based on ABR. All ABR Loans shall be denominated in Dollars.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Revolving Facility Borrowing</w:t>
      </w:r>
      <w:r>
        <w:rPr>
          <w:rFonts w:ascii="Times New Roman" w:cs="Times New Roman" w:eastAsia="Times New Roman" w:hAnsi="Times New Roman"/>
          <w:sz w:val="18"/>
          <w:szCs w:val="18"/>
          <w:color w:val="auto"/>
        </w:rPr>
        <w:t>” shall mean an ABR Borrowing comprised of Revolving Facility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Term Lender</w:t>
      </w:r>
      <w:r>
        <w:rPr>
          <w:rFonts w:ascii="Times New Roman" w:cs="Times New Roman" w:eastAsia="Times New Roman" w:hAnsi="Times New Roman"/>
          <w:sz w:val="18"/>
          <w:szCs w:val="18"/>
          <w:color w:val="auto"/>
        </w:rPr>
        <w:t>” shall have the meaning assigned to such term in Section 2.10(d).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shall have the meaning assigned to such term in the recitals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Intercreditor Agreement</w:t>
      </w:r>
      <w:r>
        <w:rPr>
          <w:rFonts w:ascii="Times New Roman" w:cs="Times New Roman" w:eastAsia="Times New Roman" w:hAnsi="Times New Roman"/>
          <w:sz w:val="18"/>
          <w:szCs w:val="18"/>
          <w:color w:val="auto"/>
        </w:rPr>
        <w:t>” shall have the meaning assigned to such term in Section 8.11.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“Additional Tranche B-1 Dollar Term Lender” shall mean Bank of America, N.A., in its capacity as Additional Tranche B-1 Dollar Term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6635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05" w:lineRule="exact"/>
        <w:rPr>
          <w:sz w:val="20"/>
          <w:szCs w:val="20"/>
          <w:color w:val="auto"/>
        </w:rPr>
      </w:pPr>
    </w:p>
    <w:p>
      <w:pPr>
        <w:jc w:val="both"/>
        <w:ind w:left="4" w:right="8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Commitment</w:t>
      </w:r>
      <w:r>
        <w:rPr>
          <w:rFonts w:ascii="Times New Roman" w:cs="Times New Roman" w:eastAsia="Times New Roman" w:hAnsi="Times New Roman"/>
          <w:sz w:val="18"/>
          <w:szCs w:val="18"/>
          <w:color w:val="auto"/>
        </w:rPr>
        <w:t>” shall mean, with respect to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Lender, its commitment to make a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 on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in an aggregate principal amount equal to $</w:t>
      </w:r>
      <w:r>
        <w:rPr>
          <w:rFonts w:ascii="Times New Roman" w:cs="Times New Roman" w:eastAsia="Times New Roman" w:hAnsi="Times New Roman"/>
          <w:sz w:val="18"/>
          <w:szCs w:val="18"/>
          <w:color w:val="FF0000"/>
          <w:strike w:val="1"/>
        </w:rPr>
        <w:t>201,909,488.38</w:t>
      </w:r>
      <w:r>
        <w:rPr>
          <w:rFonts w:ascii="Times New Roman" w:cs="Times New Roman" w:eastAsia="Times New Roman" w:hAnsi="Times New Roman"/>
          <w:sz w:val="18"/>
          <w:szCs w:val="18"/>
          <w:u w:val="single" w:color="auto"/>
          <w:color w:val="0000FF"/>
        </w:rPr>
        <w:t>289,564,455.52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-278765</wp:posOffset>
            </wp:positionV>
            <wp:extent cx="59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-278765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1645920</wp:posOffset>
            </wp:positionH>
            <wp:positionV relativeFrom="paragraph">
              <wp:posOffset>-141605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-141605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-4445</wp:posOffset>
            </wp:positionV>
            <wp:extent cx="7112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6"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Lender</w:t>
      </w:r>
      <w:r>
        <w:rPr>
          <w:rFonts w:ascii="Times New Roman" w:cs="Times New Roman" w:eastAsia="Times New Roman" w:hAnsi="Times New Roman"/>
          <w:sz w:val="18"/>
          <w:szCs w:val="18"/>
          <w:color w:val="auto"/>
        </w:rPr>
        <w:t>” shall mean Bank of America, N.A., in its capacity as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1414145</wp:posOffset>
            </wp:positionH>
            <wp:positionV relativeFrom="paragraph">
              <wp:posOffset>-151130</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-151130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2" w:lineRule="exact"/>
        <w:rPr>
          <w:sz w:val="20"/>
          <w:szCs w:val="20"/>
          <w:color w:val="auto"/>
        </w:rPr>
      </w:pPr>
    </w:p>
    <w:p>
      <w:pPr>
        <w:ind w:left="4"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Consolidated EBITDA</w:t>
      </w:r>
      <w:r>
        <w:rPr>
          <w:rFonts w:ascii="Times New Roman" w:cs="Times New Roman" w:eastAsia="Times New Roman" w:hAnsi="Times New Roman"/>
          <w:sz w:val="18"/>
          <w:szCs w:val="18"/>
          <w:color w:val="auto"/>
        </w:rPr>
        <w:t xml:space="preserve">” shall mean, with respect to the Parent and the Subsidiaries on a consolidated basis for any period, the Consolidated Net Income of Parent and the Subsidiaries for such period </w:t>
      </w:r>
      <w:r>
        <w:rPr>
          <w:rFonts w:ascii="Times New Roman" w:cs="Times New Roman" w:eastAsia="Times New Roman" w:hAnsi="Times New Roman"/>
          <w:sz w:val="18"/>
          <w:szCs w:val="18"/>
          <w:u w:val="single" w:color="auto"/>
          <w:color w:val="auto"/>
        </w:rPr>
        <w:t>plus</w:t>
      </w:r>
    </w:p>
    <w:p>
      <w:pPr>
        <w:spacing w:after="0" w:line="54" w:lineRule="exact"/>
        <w:rPr>
          <w:sz w:val="20"/>
          <w:szCs w:val="20"/>
          <w:color w:val="auto"/>
        </w:rPr>
      </w:pPr>
    </w:p>
    <w:p>
      <w:pPr>
        <w:ind w:left="1104" w:hanging="241"/>
        <w:spacing w:after="0"/>
        <w:tabs>
          <w:tab w:leader="none" w:pos="11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 in each case, to the extent deducted in or otherwise reducing Consolidated Net Income for such period:</w:t>
      </w:r>
    </w:p>
    <w:p>
      <w:pPr>
        <w:spacing w:after="0" w:line="117" w:lineRule="exact"/>
        <w:rPr>
          <w:rFonts w:ascii="Times New Roman" w:cs="Times New Roman" w:eastAsia="Times New Roman" w:hAnsi="Times New Roman"/>
          <w:sz w:val="18"/>
          <w:szCs w:val="18"/>
          <w:color w:val="auto"/>
        </w:rPr>
      </w:pPr>
    </w:p>
    <w:p>
      <w:pPr>
        <w:ind w:left="984" w:right="560" w:firstLine="408"/>
        <w:spacing w:after="0" w:line="282" w:lineRule="auto"/>
        <w:tabs>
          <w:tab w:leader="none" w:pos="16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 for Taxes based on income, profits or capital of Parent and the Subsidiaries for such period, without duplication, including, without limitation, state franchise and similar Taxes, and foreign withholding Taxes;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984" w:right="240" w:firstLine="408"/>
        <w:spacing w:after="0" w:line="266" w:lineRule="auto"/>
        <w:tabs>
          <w:tab w:leader="none" w:pos="16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Interest Expense of Parent and the Subsidiaries for such period and (y) all cash dividend payments (excluding items eliminated in consolidation) on any series of preferred stock of any Subsidiary or any Disqualified Stock of Parent and its Subsidiaries; </w:t>
      </w:r>
      <w:r>
        <w:rPr>
          <w:rFonts w:ascii="Times New Roman" w:cs="Times New Roman" w:eastAsia="Times New Roman" w:hAnsi="Times New Roman"/>
          <w:sz w:val="18"/>
          <w:szCs w:val="18"/>
          <w:u w:val="single" w:color="auto"/>
          <w:color w:val="auto"/>
        </w:rPr>
        <w:t>plus</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29" w:name="page30"/>
    <w:bookmarkEnd w:id="29"/>
    <w:p>
      <w:pPr>
        <w:ind w:left="540" w:firstLine="408"/>
        <w:spacing w:after="0" w:line="258" w:lineRule="auto"/>
        <w:tabs>
          <w:tab w:leader="none" w:pos="125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depreciation, amortization (including amortization of intangibles, deferred financing fees and actuarial gains and losses related to pensions and other post-employment benefits, but excluding amortization of prepaid cash expenses that were paid in a prior period) and other non-cash expenses (excluding any such non-cash charges or expenses to the extent that it represents an accrual of or reserve for cash expenses in any future period or amortization of a prepaid cash expense that was paid in a prior period) of Parent and the Subsidiaries for such period;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540" w:right="80" w:firstLine="408"/>
        <w:spacing w:after="0" w:line="261" w:lineRule="auto"/>
        <w:tabs>
          <w:tab w:leader="none" w:pos="12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pursuant to any management equity plan or stock option plan or any other management or employee benefit plan or agreement or any stock subscription or shareholder agreement, to the extent that such costs or expenses are funded with cash proceeds contributed to the capital of Parent or net cash proceeds of an issuance of Equity Interests of Parent (other than Disqualified Stock) solely to the extent that such net cash proceeds are excluded from the calculation of the Available Amount;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1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losses related to non-operational hedging, including, without limitation, resulting from hedging transactions for interest rate or currency exchange risks associated with this Agreement or the Convertible Notes;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Milestone Payments and Upfront Payments;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in-process research and development expense in connection with the acquisition by Parent and any of its Subsidiaries of any assets;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relating to purchase price allocation accounting;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charges or reserves, including any one-time costs incurred in connection with Permitted Business Acquisitions and other Investments and costs related to the closure, consolidation and integration of facilities, information technology infrastructure and legal entities, and severance and retention bonuses;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paid and expenses incurred in connection with litigation settlements;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unrealized mark-to-market losses on equity and securities investments; </w:t>
      </w:r>
      <w:r>
        <w:rPr>
          <w:rFonts w:ascii="Times New Roman" w:cs="Times New Roman" w:eastAsia="Times New Roman" w:hAnsi="Times New Roman"/>
          <w:sz w:val="18"/>
          <w:szCs w:val="18"/>
          <w:u w:val="single" w:color="auto"/>
          <w:color w:val="auto"/>
        </w:rPr>
        <w:t>minus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 in each case, to the extent added back in or otherwise increasing Consolidated Net Income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0" w:right="240" w:firstLine="408"/>
        <w:spacing w:after="0" w:line="266" w:lineRule="auto"/>
        <w:tabs>
          <w:tab w:leader="none" w:pos="11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items increasing such Consolidated Net Income for such period (excluding the recognition of deferred revenue or any non-cash items which represent the reversal of any accrual of, or reserve for, anticipated cash charges in any prior period that reduced Adjusted Consolidated EBITDA in an earlier period and any items for which cash was received in any prior period);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2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gains related to non-operational hedging, including, without limitation, resulting from hedging transactions for interest rate or currency exchange risks associated with this Agreement or the Convertible Notes;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30" w:name="page31"/>
    <w:bookmarkEnd w:id="30"/>
    <w:p>
      <w:pPr>
        <w:ind w:left="1700" w:hanging="312"/>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unrealized mark-to-market gains on equity and securities investments;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income (to the extent not netted against interest expense in the calculation of Interest Expense);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credits and refunds (to the extent not netted from Tax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on a consolidated basis and determined in accordance with GAAP.</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the provision for Taxes based on the income or profits of, the Interest Expense of, the depreciation and amortization and other non-cash expenses or non-cash items of and the restructuring charges or expenses of, a Subsidiary (other than any Wholly Owned Subsidiary) of Parent will be added to (or subtracted from, in the case of non-cash items described in clause (b) above) Consolidated Net Income to compute Adjusted Consolidated EBITDA, (A) in the same proportion that the Net Income of such Subsidiary was added to compute such Consolidated Net Income of Parent, and (B) only to the extent that a corresponding amount of the Net Income of such Subsidiary would be permitted at the date of determination to be dividended or distributed to the Parent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19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shall mean Bank of America, N.A. (through itself or one of its designated Affiliates or branch offices), in its capacity as administrative agent under any of the Loan Documents, or any successor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shall have the meaning assigned to such term in Section 2.12(c).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shall mean an Administrative Questionnaire in the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when used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shall have the meaning assigned to such term in Section 9.05(d).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shall mean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Guarantee and Security Principles</w:t>
      </w:r>
      <w:r>
        <w:rPr>
          <w:rFonts w:ascii="Times New Roman" w:cs="Times New Roman" w:eastAsia="Times New Roman" w:hAnsi="Times New Roman"/>
          <w:sz w:val="18"/>
          <w:szCs w:val="18"/>
          <w:color w:val="auto"/>
        </w:rPr>
        <w:t xml:space="preserve">” means the agreed guarantee and security principles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to such term in the introductory paragraph of this Agreement, as may be amended, restated, amended and restated, supplemented or otherwise modified from time to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31" w:name="page32"/>
    <w:bookmarkEnd w:id="31"/>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All-in Yield</w:t>
      </w:r>
      <w:r>
        <w:rPr>
          <w:rFonts w:ascii="Times New Roman" w:cs="Times New Roman" w:eastAsia="Times New Roman" w:hAnsi="Times New Roman"/>
          <w:sz w:val="18"/>
          <w:szCs w:val="18"/>
          <w:color w:val="auto"/>
        </w:rPr>
        <w:t xml:space="preserve">” shall mean, as to any Loans (or other Indebtedness, if applicable), the yield thereon to Lenders (or other lenders, as applicable) providing such Loans (or other Indebtedness, if applicable) in the primary syndication thereof, as reasonably determined by the Administrative Agent in consultation with the Parent, whether in the form of interest rate, margin, original issue discount, upfront fees, rate floors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original issue discount and upfront fees shall be equated to interest rate based on an assumed four year average life;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“All-in Yield” shall not include arrangement, commitment, underwriting, structuring or similar fees and customary consent fees for an amendment paid generally to consenting lenders.</w:t>
      </w:r>
    </w:p>
    <w:p>
      <w:pPr>
        <w:spacing w:after="0" w:line="18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shall mean Amendment No. 1 to this Agreement, dated as of January 19, 2024, by and among the Loan Parties, the Lenders party thereto, the Administrative Agent and the Collateral Trustee.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Arrangers</w:t>
      </w:r>
      <w:r>
        <w:rPr>
          <w:rFonts w:ascii="Times New Roman" w:cs="Times New Roman" w:eastAsia="Times New Roman" w:hAnsi="Times New Roman"/>
          <w:sz w:val="18"/>
          <w:szCs w:val="18"/>
          <w:color w:val="auto"/>
        </w:rPr>
        <w:t>” shall mean, collectively, Bank of America, N.A. and JPMorgan Chase Bank, N.A., in their respective capacities as joint lead arranger for Amendment No. 1.</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Converting Consenting Lender</w:t>
      </w:r>
      <w:r>
        <w:rPr>
          <w:rFonts w:ascii="Times New Roman" w:cs="Times New Roman" w:eastAsia="Times New Roman" w:hAnsi="Times New Roman"/>
          <w:sz w:val="18"/>
          <w:szCs w:val="18"/>
          <w:color w:val="auto"/>
        </w:rPr>
        <w:t>” shall mean each Term Lender that has elected to be an “Amendment No. 1 Converting Consenting Lender” on its counterpart to Amendment No. 1.</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Joint Bookrunners</w:t>
      </w:r>
      <w:r>
        <w:rPr>
          <w:rFonts w:ascii="Times New Roman" w:cs="Times New Roman" w:eastAsia="Times New Roman" w:hAnsi="Times New Roman"/>
          <w:sz w:val="18"/>
          <w:szCs w:val="18"/>
          <w:color w:val="auto"/>
        </w:rPr>
        <w:t xml:space="preserve">” shall mean, collectively, Bank of America, N.A., JPMorgan Chase Bank, N.A., Barclays Bank PLC, Citigroup Global Markets Inc., DNB Markets, Inc., MUFG Bank, Ltd., Royal Bank of Canada, Sumitomo Mitsui Banking Corporation, Truist Securities, Inc., UBS Securities LLC, in their respective capacities as joint </w:t>
      </w:r>
      <w:r>
        <w:rPr>
          <w:rFonts w:ascii="Times New Roman" w:cs="Times New Roman" w:eastAsia="Times New Roman" w:hAnsi="Times New Roman"/>
          <w:sz w:val="18"/>
          <w:szCs w:val="18"/>
          <w:color w:val="FF0000"/>
          <w:strike w:val="1"/>
        </w:rPr>
        <w:t>bookrunner</w:t>
      </w:r>
      <w:r>
        <w:rPr>
          <w:rFonts w:ascii="Times New Roman" w:cs="Times New Roman" w:eastAsia="Times New Roman" w:hAnsi="Times New Roman"/>
          <w:sz w:val="18"/>
          <w:szCs w:val="18"/>
          <w:u w:val="single" w:color="auto"/>
          <w:color w:val="0000FF"/>
        </w:rPr>
        <w:t>bookrunners</w:t>
      </w:r>
      <w:r>
        <w:rPr>
          <w:rFonts w:ascii="Times New Roman" w:cs="Times New Roman" w:eastAsia="Times New Roman" w:hAnsi="Times New Roman"/>
          <w:sz w:val="18"/>
          <w:szCs w:val="18"/>
          <w:color w:val="auto"/>
        </w:rPr>
        <w:t xml:space="preserve"> for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-4445</wp:posOffset>
            </wp:positionV>
            <wp:extent cx="565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Non-Converting Consenting Lender</w:t>
      </w:r>
      <w:r>
        <w:rPr>
          <w:rFonts w:ascii="Times New Roman" w:cs="Times New Roman" w:eastAsia="Times New Roman" w:hAnsi="Times New Roman"/>
          <w:sz w:val="18"/>
          <w:szCs w:val="18"/>
          <w:color w:val="auto"/>
        </w:rPr>
        <w:t>” shall mean each Term Lender that has elected to be an “Amendment No. 1 Non-Converting Consenting Lender” on its counterpart to Amendment No. 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 Effective Date</w:t>
      </w:r>
      <w:r>
        <w:rPr>
          <w:rFonts w:ascii="Times New Roman" w:cs="Times New Roman" w:eastAsia="Times New Roman" w:hAnsi="Times New Roman"/>
          <w:sz w:val="18"/>
          <w:szCs w:val="18"/>
          <w:color w:val="auto"/>
        </w:rPr>
        <w:t>” shall mean January 19, 2024.</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2” shall mean Amendment No. 2 to this Agreement, dated as of July 19, 2024, by and among the Loan Parties, the Lenders party thereto, the Administrative Agent and the Collateral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547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0346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“Amendment No. 2 Arranger” shall mean Bank of America, N.A., in its capacity as sole lead arranger for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5726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0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2 Converting Consenting Lender” shall mean each Term Lender that has elected to be an “Amendment No. 2 Converting Consenting Lender” on its counterpart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360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7774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4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“Amendment No. 2 Joint Bookrunners” shall mean, collectively, Bank of America, N.A., JPMorgan Chase Bank, N.A., Barclays Bank PLC, Citigroup Global Markets Inc., DNB Markets, Inc., MUFG Bank, Ltd., Royal Bank of Canada, Sumitomo Mitsui Banking Corporation, Truist Securities, Inc. and UBS Securities LLC, in their respective capacities as joint bookrunners for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122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497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5229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15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2 Non-Converting Consenting Lender” shall mean each Term Lender that has elected to be an “Amendment No. 2 Non-Converting Consenting Lender” on its counterpart to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317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317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“Amendment No. 2 Effective Date” shall mean July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26035</wp:posOffset>
            </wp:positionV>
            <wp:extent cx="2828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FCPA, the UK Bribery Act 2010, and other applicable similar anti-corruption laws in any jurisdiction of the Borrowers.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32" w:name="page33"/>
    <w:bookmarkEnd w:id="32"/>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in any jurisdiction of a Borrower applicable to a Loan Party, its Subsidiaries or Affiliates related to terrorism financing or money laundering, including any applicable provision of Title III of the Uniting and Strengthening America by Providing Appropriate Tools Required to Intercept and Obstruct Terrorism Act (USA PATRIOT Act) of 2001 (Title III of Pub. L. 107-56) and The Currency and Foreign Transactions Reporting Act (also known as the “Bank Secrecy Act,” 31 U.S.C. §§ 5311-5330 and 12 U.S.C. §§ 1818(s), 1820(b) and 1951-1959).</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Commitment Fee</w:t>
      </w:r>
      <w:r>
        <w:rPr>
          <w:rFonts w:ascii="Times New Roman" w:cs="Times New Roman" w:eastAsia="Times New Roman" w:hAnsi="Times New Roman"/>
          <w:sz w:val="18"/>
          <w:szCs w:val="18"/>
          <w:color w:val="auto"/>
        </w:rPr>
        <w:t>” shall mean for any day (A) with respect to any Revolving Facility Commitments relating to Initial Revolving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Loans, (x) from the Closing Date until the first Business Day that immediately follows the date on which a certificate is delivered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5.04(c) in respect of the first full fiscal quarter ending after the Closing Date, 0.50% per annum and (y) thereafter, the applicable percentage per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annum set forth below, as determined by reference to the First Lien Secured Net Leverage Ratio, as set forth in the then most recent certificate delivered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Administrative Agent pursuant to Section 5.04(c); or (B) with respect to any Other Revolving Facility Commitments,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Commitment Fee” set forth in the applicable Extension Amendment or Refinancing Amendment (as applicable).</w:t>
      </w:r>
    </w:p>
    <w:p>
      <w:pPr>
        <w:spacing w:after="0" w:line="227"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Applicable Commitment Fee</w:t>
      </w:r>
    </w:p>
    <w:p>
      <w:pPr>
        <w:spacing w:after="0" w:line="26" w:lineRule="exact"/>
        <w:rPr>
          <w:sz w:val="20"/>
          <w:szCs w:val="20"/>
          <w:color w:val="auto"/>
        </w:rPr>
      </w:pPr>
    </w:p>
    <w:tbl>
      <w:tblPr>
        <w:tblLayout w:type="fixed"/>
        <w:tblInd w:w="1324" w:type="dxa"/>
        <w:tblCellMar>
          <w:top w:w="0" w:type="dxa"/>
          <w:left w:w="0" w:type="dxa"/>
          <w:bottom w:w="0" w:type="dxa"/>
          <w:right w:w="0" w:type="dxa"/>
        </w:tblCellMar>
      </w:tblPr>
      <w:tr>
        <w:trPr>
          <w:trHeight w:val="129"/>
        </w:trPr>
        <w:tc>
          <w:tcPr>
            <w:tcW w:w="8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2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920" w:type="dxa"/>
            <w:vAlign w:val="bottom"/>
            <w:tcBorders>
              <w:top w:val="single" w:sz="8" w:color="auto"/>
            </w:tcBorders>
            <w:gridSpan w:val="4"/>
          </w:tcPr>
          <w:p>
            <w:pPr>
              <w:jc w:val="center"/>
              <w:ind w:right="1120"/>
              <w:spacing w:after="0" w:line="129" w:lineRule="exact"/>
              <w:rPr>
                <w:sz w:val="20"/>
                <w:szCs w:val="20"/>
                <w:color w:val="auto"/>
              </w:rPr>
            </w:pPr>
            <w:r>
              <w:rPr>
                <w:rFonts w:ascii="Times New Roman" w:cs="Times New Roman" w:eastAsia="Times New Roman" w:hAnsi="Times New Roman"/>
                <w:sz w:val="14"/>
                <w:szCs w:val="14"/>
                <w:b w:val="1"/>
                <w:bCs w:val="1"/>
                <w:color w:val="auto"/>
              </w:rPr>
              <w:t>First Lien Secured Net</w:t>
            </w:r>
          </w:p>
        </w:tc>
        <w:tc>
          <w:tcPr>
            <w:tcW w:w="108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Applicable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20" w:type="dxa"/>
            <w:vAlign w:val="bottom"/>
            <w:tcBorders>
              <w:bottom w:val="single" w:sz="8" w:color="auto"/>
            </w:tcBorders>
            <w:vMerge w:val="continue"/>
          </w:tcPr>
          <w:p>
            <w:pPr>
              <w:spacing w:after="0"/>
              <w:rPr>
                <w:sz w:val="14"/>
                <w:szCs w:val="14"/>
                <w:color w:val="auto"/>
              </w:rPr>
            </w:pPr>
          </w:p>
        </w:tc>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0" w:type="dxa"/>
            <w:vAlign w:val="bottom"/>
          </w:tcPr>
          <w:p>
            <w:pPr>
              <w:spacing w:after="0"/>
              <w:rPr>
                <w:sz w:val="1"/>
                <w:szCs w:val="1"/>
                <w:color w:val="auto"/>
              </w:rPr>
            </w:pPr>
          </w:p>
        </w:tc>
      </w:tr>
      <w:tr>
        <w:trPr>
          <w:trHeight w:val="20"/>
        </w:trPr>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7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vMerge w:val="continue"/>
            <w:shd w:val="clear" w:color="auto" w:fill="CCEEFF"/>
          </w:tcPr>
          <w:p>
            <w:pPr>
              <w:spacing w:after="0"/>
              <w:rPr>
                <w:sz w:val="17"/>
                <w:szCs w:val="17"/>
                <w:color w:val="auto"/>
              </w:rPr>
            </w:pPr>
          </w:p>
        </w:tc>
        <w:tc>
          <w:tcPr>
            <w:tcW w:w="2760" w:type="dxa"/>
            <w:vAlign w:val="bottom"/>
            <w:vMerge w:val="continue"/>
            <w:shd w:val="clear" w:color="auto" w:fill="CCEEFF"/>
          </w:tcPr>
          <w:p>
            <w:pPr>
              <w:spacing w:after="0"/>
              <w:rPr>
                <w:sz w:val="17"/>
                <w:szCs w:val="17"/>
                <w:color w:val="auto"/>
              </w:rPr>
            </w:pPr>
          </w:p>
        </w:tc>
        <w:tc>
          <w:tcPr>
            <w:tcW w:w="2960" w:type="dxa"/>
            <w:vAlign w:val="bottom"/>
            <w:gridSpan w:val="5"/>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&gt; 3.00:1.00</w:t>
            </w:r>
          </w:p>
        </w:tc>
        <w:tc>
          <w:tcPr>
            <w:tcW w:w="54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175"/>
        </w:trPr>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20" w:type="dxa"/>
            <w:vAlign w:val="bottom"/>
            <w:gridSpan w:val="5"/>
          </w:tcPr>
          <w:p>
            <w:pPr>
              <w:jc w:val="center"/>
              <w:ind w:right="1020"/>
              <w:spacing w:after="0" w:line="176" w:lineRule="exact"/>
              <w:rPr>
                <w:sz w:val="20"/>
                <w:szCs w:val="20"/>
                <w:color w:val="auto"/>
              </w:rPr>
            </w:pPr>
            <w:r>
              <w:rPr>
                <w:rFonts w:ascii="Times New Roman" w:cs="Times New Roman" w:eastAsia="Times New Roman" w:hAnsi="Times New Roman"/>
                <w:sz w:val="18"/>
                <w:szCs w:val="18"/>
                <w:color w:val="auto"/>
                <w:w w:val="99"/>
              </w:rPr>
              <w:t>&lt; 3.00:1.00 and &gt; 2.50:1.00</w:t>
            </w:r>
          </w:p>
        </w:tc>
        <w:tc>
          <w:tcPr>
            <w:tcW w:w="128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5720" w:type="dxa"/>
            <w:vAlign w:val="bottom"/>
            <w:gridSpan w:val="6"/>
            <w:shd w:val="clear" w:color="auto" w:fill="CCEEFF"/>
          </w:tcPr>
          <w:p>
            <w:pPr>
              <w:jc w:val="center"/>
              <w:ind w:left="2670"/>
              <w:spacing w:after="0" w:line="176" w:lineRule="exact"/>
              <w:rPr>
                <w:sz w:val="20"/>
                <w:szCs w:val="20"/>
                <w:color w:val="auto"/>
              </w:rPr>
            </w:pPr>
            <w:r>
              <w:rPr>
                <w:rFonts w:ascii="Times New Roman" w:cs="Times New Roman" w:eastAsia="Times New Roman" w:hAnsi="Times New Roman"/>
                <w:sz w:val="18"/>
                <w:szCs w:val="18"/>
                <w:color w:val="auto"/>
              </w:rPr>
              <w:t>&lt; 2.50:1.00</w:t>
            </w:r>
          </w:p>
        </w:tc>
        <w:tc>
          <w:tcPr>
            <w:tcW w:w="5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shall have the meaning assigned to such term in Section 9.08(f).</w:t>
      </w:r>
    </w:p>
    <w:p>
      <w:pPr>
        <w:spacing w:after="0" w:line="225"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Margin</w:t>
      </w:r>
      <w:r>
        <w:rPr>
          <w:rFonts w:ascii="Times New Roman" w:cs="Times New Roman" w:eastAsia="Times New Roman" w:hAnsi="Times New Roman"/>
          <w:sz w:val="17"/>
          <w:szCs w:val="17"/>
          <w:color w:val="auto"/>
        </w:rPr>
        <w:t>” shall mean a percentage per annum equal to, (i) with respect to any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Loan, (x) </w:t>
      </w:r>
      <w:r>
        <w:rPr>
          <w:rFonts w:ascii="Times New Roman" w:cs="Times New Roman" w:eastAsia="Times New Roman" w:hAnsi="Times New Roman"/>
          <w:sz w:val="17"/>
          <w:szCs w:val="17"/>
          <w:color w:val="FF0000"/>
          <w:strike w:val="1"/>
        </w:rPr>
        <w:t>3.00</w:t>
      </w:r>
      <w:r>
        <w:rPr>
          <w:rFonts w:ascii="Times New Roman" w:cs="Times New Roman" w:eastAsia="Times New Roman" w:hAnsi="Times New Roman"/>
          <w:sz w:val="17"/>
          <w:szCs w:val="17"/>
          <w:u w:val="single" w:color="auto"/>
          <w:color w:val="0000FF"/>
        </w:rPr>
        <w:t>2.25</w:t>
      </w:r>
      <w:r>
        <w:rPr>
          <w:rFonts w:ascii="Times New Roman" w:cs="Times New Roman" w:eastAsia="Times New Roman" w:hAnsi="Times New Roman"/>
          <w:sz w:val="17"/>
          <w:szCs w:val="17"/>
          <w:color w:val="auto"/>
        </w:rPr>
        <w:t xml:space="preserve"> % per annum in the case of any Term SOFR Loan and (y) </w:t>
      </w:r>
      <w:r>
        <w:rPr>
          <w:rFonts w:ascii="Times New Roman" w:cs="Times New Roman" w:eastAsia="Times New Roman" w:hAnsi="Times New Roman"/>
          <w:sz w:val="17"/>
          <w:szCs w:val="17"/>
          <w:color w:val="FF0000"/>
          <w:strike w:val="1"/>
        </w:rPr>
        <w:t>2.00</w:t>
      </w:r>
      <w:r>
        <w:rPr>
          <w:rFonts w:ascii="Times New Roman" w:cs="Times New Roman" w:eastAsia="Times New Roman" w:hAnsi="Times New Roman"/>
          <w:sz w:val="17"/>
          <w:szCs w:val="17"/>
          <w:u w:val="single" w:color="auto"/>
          <w:color w:val="0000FF"/>
        </w:rPr>
        <w:t>1.25</w:t>
      </w:r>
      <w:r>
        <w:rPr>
          <w:rFonts w:ascii="Times New Roman" w:cs="Times New Roman" w:eastAsia="Times New Roman" w:hAnsi="Times New Roman"/>
          <w:sz w:val="17"/>
          <w:szCs w:val="17"/>
          <w:color w:val="auto"/>
        </w:rPr>
        <w:t>% per annum in the case of any ABR Loan; (ii) with respect to any Initial Euro Term Loan, 3.50% per annum in the case of any Eurocurrency Rate Loan; (iii) with respect to any Initial Revolving Loan, (A) from the Closing Date until the first Business Day that immediately follows the date on which a certificate is delivered pursuant to Section 5.04(c) in respect of the first full fiscal quarter ending after the Closing Date, (x) 3.25% per annum in the case of any Term SOFR Loan and (y) 2.25% per annum in the case of any ABR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4937760</wp:posOffset>
            </wp:positionH>
            <wp:positionV relativeFrom="paragraph">
              <wp:posOffset>-537845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6292215</wp:posOffset>
            </wp:positionH>
            <wp:positionV relativeFrom="paragraph">
              <wp:posOffset>-537845</wp:posOffset>
            </wp:positionV>
            <wp:extent cx="1974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2571750</wp:posOffset>
            </wp:positionH>
            <wp:positionV relativeFrom="paragraph">
              <wp:posOffset>-400685</wp:posOffset>
            </wp:positionV>
            <wp:extent cx="196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ind w:left="4" w:hanging="4"/>
        <w:spacing w:after="0" w:line="253" w:lineRule="auto"/>
        <w:tabs>
          <w:tab w:leader="none" w:pos="2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applicable percentage per annum set forth below, as determined by reference to the First Lien Secured Net Leverage Ratio, as set forth in the then most recent certificate delivered to the Administrative Agent pursuant to Section 5.04(c); and (iv) with respect to any Other Term Loan or Other Revolving Loan, the “Applicable Margin” set forth in the Incremental Assumption Agreement, Extension Amendment or Refinancing Amendment (as applicable) relating thereto.</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33" w:name="page34"/>
    <w:bookmarkEnd w:id="33"/>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Margin</w:t>
      </w:r>
    </w:p>
    <w:p>
      <w:pPr>
        <w:spacing w:after="0" w:line="26" w:lineRule="exact"/>
        <w:rPr>
          <w:sz w:val="20"/>
          <w:szCs w:val="20"/>
          <w:color w:val="auto"/>
        </w:rPr>
      </w:pPr>
    </w:p>
    <w:tbl>
      <w:tblPr>
        <w:tblLayout w:type="fixed"/>
        <w:tblInd w:w="88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20" w:type="dxa"/>
            <w:vAlign w:val="bottom"/>
            <w:tcBorders>
              <w:top w:val="single" w:sz="8" w:color="auto"/>
            </w:tcBorders>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First Lien Secured Net</w:t>
            </w:r>
          </w:p>
        </w:tc>
        <w:tc>
          <w:tcPr>
            <w:tcW w:w="5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2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27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Term SOFR Rate Loans</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ABR Loans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2520" w:type="dxa"/>
            <w:vAlign w:val="bottom"/>
            <w:gridSpan w:val="5"/>
            <w:shd w:val="clear" w:color="auto" w:fill="CCEEFF"/>
          </w:tcPr>
          <w:p>
            <w:pPr>
              <w:jc w:val="center"/>
              <w:ind w:right="20"/>
              <w:spacing w:after="0" w:line="203" w:lineRule="exact"/>
              <w:rPr>
                <w:sz w:val="20"/>
                <w:szCs w:val="20"/>
                <w:color w:val="auto"/>
              </w:rPr>
            </w:pPr>
            <w:r>
              <w:rPr>
                <w:rFonts w:ascii="Times New Roman" w:cs="Times New Roman" w:eastAsia="Times New Roman" w:hAnsi="Times New Roman"/>
                <w:sz w:val="18"/>
                <w:szCs w:val="18"/>
                <w:color w:val="auto"/>
                <w:w w:val="99"/>
              </w:rPr>
              <w:t>&gt; 3.00:1.00</w:t>
            </w:r>
          </w:p>
        </w:tc>
        <w:tc>
          <w:tcPr>
            <w:tcW w:w="580" w:type="dxa"/>
            <w:vAlign w:val="bottom"/>
            <w:vMerge w:val="continue"/>
            <w:shd w:val="clear" w:color="auto" w:fill="CCEEFF"/>
          </w:tcPr>
          <w:p>
            <w:pPr>
              <w:spacing w:after="0"/>
              <w:rPr>
                <w:sz w:val="17"/>
                <w:szCs w:val="17"/>
                <w:color w:val="auto"/>
              </w:rPr>
            </w:pPr>
          </w:p>
        </w:tc>
        <w:tc>
          <w:tcPr>
            <w:tcW w:w="2200" w:type="dxa"/>
            <w:vAlign w:val="bottom"/>
            <w:gridSpan w:val="2"/>
            <w:shd w:val="clear" w:color="auto" w:fill="CCEEFF"/>
          </w:tcPr>
          <w:p>
            <w:pPr>
              <w:jc w:val="right"/>
              <w:ind w:right="560"/>
              <w:spacing w:after="0" w:line="203" w:lineRule="exact"/>
              <w:rPr>
                <w:sz w:val="20"/>
                <w:szCs w:val="20"/>
                <w:color w:val="auto"/>
              </w:rPr>
            </w:pPr>
            <w:r>
              <w:rPr>
                <w:rFonts w:ascii="Times New Roman" w:cs="Times New Roman" w:eastAsia="Times New Roman" w:hAnsi="Times New Roman"/>
                <w:sz w:val="18"/>
                <w:szCs w:val="18"/>
                <w:color w:val="auto"/>
              </w:rPr>
              <w:t>3.25%</w:t>
            </w:r>
          </w:p>
        </w:tc>
        <w:tc>
          <w:tcPr>
            <w:tcW w:w="9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4700" w:type="dxa"/>
            <w:vAlign w:val="bottom"/>
            <w:gridSpan w:val="6"/>
          </w:tcPr>
          <w:p>
            <w:pPr>
              <w:jc w:val="center"/>
              <w:ind w:left="2070"/>
              <w:spacing w:after="0" w:line="176" w:lineRule="exact"/>
              <w:rPr>
                <w:sz w:val="20"/>
                <w:szCs w:val="20"/>
                <w:color w:val="auto"/>
              </w:rPr>
            </w:pPr>
            <w:r>
              <w:rPr>
                <w:rFonts w:ascii="Times New Roman" w:cs="Times New Roman" w:eastAsia="Times New Roman" w:hAnsi="Times New Roman"/>
                <w:sz w:val="18"/>
                <w:szCs w:val="18"/>
                <w:color w:val="auto"/>
              </w:rPr>
              <w:t>&lt; 3.00:1.00 &gt; 2.50:1.00</w:t>
            </w:r>
          </w:p>
        </w:tc>
        <w:tc>
          <w:tcPr>
            <w:tcW w:w="2780" w:type="dxa"/>
            <w:vAlign w:val="bottom"/>
            <w:gridSpan w:val="3"/>
          </w:tcPr>
          <w:p>
            <w:pPr>
              <w:jc w:val="right"/>
              <w:ind w:right="560"/>
              <w:spacing w:after="0" w:line="176" w:lineRule="exact"/>
              <w:rPr>
                <w:sz w:val="20"/>
                <w:szCs w:val="20"/>
                <w:color w:val="auto"/>
              </w:rPr>
            </w:pPr>
            <w:r>
              <w:rPr>
                <w:rFonts w:ascii="Times New Roman" w:cs="Times New Roman" w:eastAsia="Times New Roman" w:hAnsi="Times New Roman"/>
                <w:sz w:val="18"/>
                <w:szCs w:val="18"/>
                <w:color w:val="auto"/>
              </w:rPr>
              <w:t>3.00%</w:t>
            </w:r>
          </w:p>
        </w:tc>
        <w:tc>
          <w:tcPr>
            <w:tcW w:w="94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4700" w:type="dxa"/>
            <w:vAlign w:val="bottom"/>
            <w:gridSpan w:val="6"/>
            <w:shd w:val="clear" w:color="auto" w:fill="CCEEFF"/>
          </w:tcPr>
          <w:p>
            <w:pPr>
              <w:jc w:val="center"/>
              <w:ind w:left="2070"/>
              <w:spacing w:after="0" w:line="176" w:lineRule="exact"/>
              <w:rPr>
                <w:sz w:val="20"/>
                <w:szCs w:val="20"/>
                <w:color w:val="auto"/>
              </w:rPr>
            </w:pPr>
            <w:r>
              <w:rPr>
                <w:rFonts w:ascii="Times New Roman" w:cs="Times New Roman" w:eastAsia="Times New Roman" w:hAnsi="Times New Roman"/>
                <w:sz w:val="18"/>
                <w:szCs w:val="18"/>
                <w:color w:val="auto"/>
                <w:w w:val="99"/>
              </w:rPr>
              <w:t>&lt; 2.50:1.00</w:t>
            </w:r>
          </w:p>
        </w:tc>
        <w:tc>
          <w:tcPr>
            <w:tcW w:w="2780" w:type="dxa"/>
            <w:vAlign w:val="bottom"/>
            <w:gridSpan w:val="3"/>
            <w:shd w:val="clear" w:color="auto" w:fill="CCEEFF"/>
          </w:tcPr>
          <w:p>
            <w:pPr>
              <w:jc w:val="right"/>
              <w:ind w:right="560"/>
              <w:spacing w:after="0" w:line="176" w:lineRule="exact"/>
              <w:rPr>
                <w:sz w:val="20"/>
                <w:szCs w:val="20"/>
                <w:color w:val="auto"/>
              </w:rPr>
            </w:pPr>
            <w:r>
              <w:rPr>
                <w:rFonts w:ascii="Times New Roman" w:cs="Times New Roman" w:eastAsia="Times New Roman" w:hAnsi="Times New Roman"/>
                <w:sz w:val="18"/>
                <w:szCs w:val="18"/>
                <w:color w:val="auto"/>
              </w:rPr>
              <w:t>2.75%</w:t>
            </w:r>
          </w:p>
        </w:tc>
        <w:tc>
          <w:tcPr>
            <w:tcW w:w="94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the percentage of the total Commitments represented by such Lender’s Commitment; provided that, in the case of Section 2.24 when a Defaulting Lender shall exist, “Applicable Percentage” shall mean the percentage of the total Commitments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Reference Rate</w:t>
      </w:r>
      <w:r>
        <w:rPr>
          <w:rFonts w:ascii="Times New Roman" w:cs="Times New Roman" w:eastAsia="Times New Roman" w:hAnsi="Times New Roman"/>
          <w:sz w:val="18"/>
          <w:szCs w:val="18"/>
          <w:color w:val="auto"/>
        </w:rPr>
        <w:t>” means, for any Term SOFR Loan denominated in Dollars, Term SOFR, and for any Eurocurrency Rate Loan denominated in Euros, EURIBOR.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Transactions</w:t>
      </w:r>
      <w:r>
        <w:rPr>
          <w:rFonts w:ascii="Times New Roman" w:cs="Times New Roman" w:eastAsia="Times New Roman" w:hAnsi="Times New Roman"/>
          <w:sz w:val="18"/>
          <w:szCs w:val="18"/>
          <w:color w:val="auto"/>
        </w:rPr>
        <w:t>” shall have the meaning assigned to such term in Section 9.20.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shall have the meaning assigned to such term in Section 2.26(a).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shall have the meaning assigned to such term in Section 9.04(b)(ii).</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xml:space="preserve">” shall mean, collectively, (a) Bank of America, N.A., JPMorgan Chase Bank, N.A., Barclays Bank PLC, Citigroup Global Markets Inc., Credit Suisse Loan Funding LLC, DNB (UK) Ltd., MUFG Bank, Ltd., Royal Bank of Canada, Sumitomo Mitsui Banking Corporation, and Truist Securities, Inc., in their respective capacities as joint lead arranger,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 with respect to Amendment No. 1, the Amendment No. 1 Arrangers</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 with respect to Amendment No. 2, the Amendment No. 2 Arranger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-139700</wp:posOffset>
            </wp:positionV>
            <wp:extent cx="222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2143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shall mean (x) any Disposition (including any sale and lease-back of assets and any mortgage or lease of Real Property) to any person of any asset or assets of Parent or any Subsidiary and (y) any sale of any Equity Interests by any Subsidiary to a person other than the Parent or a Subsidiary, in each case, in respect of which either the Fair Market Value of such asset or the Disposition Consideration exceeds $10,000,000.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shall have the meaning assigned to such term in Section 9.04(b)(i).</w:t>
      </w:r>
    </w:p>
    <w:p>
      <w:pPr>
        <w:spacing w:after="0" w:line="225" w:lineRule="exact"/>
        <w:rPr>
          <w:sz w:val="20"/>
          <w:szCs w:val="20"/>
          <w:color w:val="auto"/>
        </w:rPr>
      </w:pPr>
    </w:p>
    <w:p>
      <w:pPr>
        <w:ind w:right="3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and Acceptance</w:t>
      </w:r>
      <w:r>
        <w:rPr>
          <w:rFonts w:ascii="Times New Roman" w:cs="Times New Roman" w:eastAsia="Times New Roman" w:hAnsi="Times New Roman"/>
          <w:sz w:val="17"/>
          <w:szCs w:val="17"/>
          <w:color w:val="auto"/>
        </w:rPr>
        <w:t xml:space="preserve">” shall mean an assignment and acceptance entered into by a Lender and an Assignee, and accepted by the Administrative Agent and the Parent (if required by Section 9.04),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or such other form (including electronic documentation generated by use of an electronic platform) as shall be approved by the Administrative Agent and reasonably satisfactory to the Parent.</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3" w:right="499" w:bottom="1440" w:gutter="0" w:footer="0" w:header="0"/>
        </w:sectPr>
      </w:pPr>
    </w:p>
    <w:bookmarkStart w:id="34" w:name="page35"/>
    <w:bookmarkEnd w:id="3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Attributable Receivables Indebtedness</w:t>
      </w:r>
      <w:r>
        <w:rPr>
          <w:rFonts w:ascii="Times New Roman" w:cs="Times New Roman" w:eastAsia="Times New Roman" w:hAnsi="Times New Roman"/>
          <w:sz w:val="18"/>
          <w:szCs w:val="18"/>
          <w:color w:val="auto"/>
        </w:rPr>
        <w:t>” shall mean the principal amount of Indebtedness (other than any Indebtedness subordinated in right of payment owing by a Receivables Entity to a Receivables Seller or a Receivables Seller to another Receivables Seller in connection with the transfer, sale and/or pledge of Permitted Receivables Facility Assets) which (i) if a Qualified Receivables Facility is structured as a secured lending agreement or other similar agreement, constitutes the principal amount of such Indebtedness or (ii) if a Qualified Receivables Facility is structured as a purchase agreement or other similar agreement, would be outstanding at such time under such Qualified Receivables Facility if the same were structured as a secured lending agreement rather than a purchase agreement or such other similar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shall have the meaning assigned to such term in Section 2.25(a).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Procedures</w:t>
      </w:r>
      <w:r>
        <w:rPr>
          <w:rFonts w:ascii="Times New Roman" w:cs="Times New Roman" w:eastAsia="Times New Roman" w:hAnsi="Times New Roman"/>
          <w:sz w:val="18"/>
          <w:szCs w:val="18"/>
          <w:color w:val="auto"/>
        </w:rPr>
        <w:t xml:space="preserve">” shall mean auction procedures with respect to Purchase Offers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shall have the meaning assigned that term in Section 2.05(b)(iii).</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shall mean, with respect to any Class of Revolving Facility Commitments, the period from and including the Closing Date (or, if later, the effective date for such Class of Revolving Facility Commitments) to but excluding the earlier of the Revolving Facility Maturity Date for such Class and, in the case of each of the Revolving Facility Loans, Revolving Facility Borrowings, and Letters of Credit, the date of termination of the Revolving Facility Commitments of such Class.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shall mean, as at any time of determination, an amount, not less than zero in the aggregate, determined on a cumulative basis, equal to, without duplication:</w:t>
      </w:r>
    </w:p>
    <w:p>
      <w:pPr>
        <w:spacing w:after="0" w:line="52" w:lineRule="exact"/>
        <w:rPr>
          <w:sz w:val="20"/>
          <w:szCs w:val="20"/>
          <w:color w:val="auto"/>
        </w:rPr>
      </w:pPr>
    </w:p>
    <w:p>
      <w:pPr>
        <w:ind w:left="440" w:right="140" w:firstLine="419"/>
        <w:spacing w:after="0" w:line="267"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$350,000,000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50% of the Consolidated Net Income of Parent for the period (taken as one accounting period) from the Closing Date to the end of Parent’s most recently ended fiscal quarter for which internal financial statements are available at such time (or, in the case such Consolidated Net Income for such period is a deficit,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of such deficit),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proceeds, including cash and the Fair Market Value of property other than cash, received by Parent after the Closing Date from the issue or sale of Equity Interests of Parent or any direct or indirect parent entity of Parent (excluding Disqualified Stock and Equity Interests issued pursuant to the Transaction Agreement), including Equity Interests issued upon exercise of warrants or options (other than an issuance or sale to Parent or a Subsidiary),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of contributions to the capital of Parent received in cash and the Fair Market Value of property other than cash received by Parent after the Closing Date (other than Disqualified Stock and Equity Interests issued pursuant to the Transaction Agreement),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principal amount of any Indebtedness, or the liquidation preference or maximum fixed repurchase price, as the case may be, of any Disqualified Stock of Parent or any Subsidiary issued after the Closing Date (other than Indebtedness or Disqualified Stock issued to a Subsidiary) which has been converted into or exchanged for Equity Interests in Parent (other than Disqualified Stock) or any direct or indirect parent of Parent (provided, in the case of any such parent, such Indebtedness or Disqualified Stock is retired or extinguished), </w:t>
      </w:r>
      <w:r>
        <w:rPr>
          <w:rFonts w:ascii="Times New Roman" w:cs="Times New Roman" w:eastAsia="Times New Roman" w:hAnsi="Times New Roman"/>
          <w:sz w:val="18"/>
          <w:szCs w:val="18"/>
          <w:u w:val="single" w:color="auto"/>
          <w:color w:val="auto"/>
        </w:rPr>
        <w:t>plus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5" w:name="page36"/>
    <w:bookmarkEnd w:id="35"/>
    <w:p>
      <w:pPr>
        <w:ind w:left="440" w:right="80" w:firstLine="419"/>
        <w:spacing w:after="0" w:line="266"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 of the aggregate amount received by Parent or any Subsidiary in cash and the Fair Market Value of property other than cash received by Parent or any Subsidiary (and 100% of the amount of the reduction in the amount of any guarantee by Parent or any Subsidiary to the extent the provision of such guarantee constituted a Restricted Payment) from:</w:t>
      </w:r>
    </w:p>
    <w:p>
      <w:pPr>
        <w:spacing w:after="0" w:line="67" w:lineRule="exact"/>
        <w:rPr>
          <w:rFonts w:ascii="Times New Roman" w:cs="Times New Roman" w:eastAsia="Times New Roman" w:hAnsi="Times New Roman"/>
          <w:sz w:val="18"/>
          <w:szCs w:val="18"/>
          <w:color w:val="auto"/>
        </w:rPr>
      </w:pPr>
    </w:p>
    <w:p>
      <w:pPr>
        <w:jc w:val="both"/>
        <w:ind w:left="980" w:right="40" w:firstLine="408"/>
        <w:spacing w:after="0" w:line="261" w:lineRule="auto"/>
        <w:tabs>
          <w:tab w:leader="none" w:pos="15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(other than to Parent or a Subsidiary) of Investments made in reliance on Section 6.04(j)(Y) by Parent and its Subsidiaries and from repurchases and redemptions of such Investments made in reliance on Section 6.04(j)(Y) from Parent and its Subsidiaries by any person (other than Parent or any Subsidiary) and from repayments of loans or advances, and releases of guarantees, which constituted Investments made in reliance on Section 6.04(j)(Y),</w:t>
      </w:r>
    </w:p>
    <w:p>
      <w:pPr>
        <w:spacing w:after="0" w:line="71"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(other than to Parent or a Subsidiary) of the Equity Interests of an Unrestricted Subsidiary,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or dividend from an Unrestricted Subsidiary,</w:t>
      </w:r>
    </w:p>
    <w:p>
      <w:pPr>
        <w:spacing w:after="0" w:line="117" w:lineRule="exact"/>
        <w:rPr>
          <w:sz w:val="20"/>
          <w:szCs w:val="20"/>
          <w:color w:val="auto"/>
        </w:rPr>
      </w:pPr>
    </w:p>
    <w:p>
      <w:pPr>
        <w:ind w:left="980" w:right="220"/>
        <w:spacing w:after="0" w:line="266" w:lineRule="auto"/>
        <w:rPr>
          <w:sz w:val="20"/>
          <w:szCs w:val="20"/>
          <w:color w:val="auto"/>
        </w:rPr>
      </w:pPr>
      <w:r>
        <w:rPr>
          <w:rFonts w:ascii="Times New Roman" w:cs="Times New Roman" w:eastAsia="Times New Roman" w:hAnsi="Times New Roman"/>
          <w:sz w:val="18"/>
          <w:szCs w:val="18"/>
          <w:color w:val="auto"/>
        </w:rPr>
        <w:t xml:space="preserve">in the case of each of subclauses (i), (ii), and (iii), other than to the extent that the ability of Parent or its Subsidiaries to make Restricted Payments or Investments permitted pursuant to Section 6.04 would otherwise be increased by the receipt of such amount of cash or property or the release of such guarantee, </w:t>
      </w:r>
      <w:r>
        <w:rPr>
          <w:rFonts w:ascii="Times New Roman" w:cs="Times New Roman" w:eastAsia="Times New Roman" w:hAnsi="Times New Roman"/>
          <w:sz w:val="18"/>
          <w:szCs w:val="18"/>
          <w:u w:val="single" w:color="auto"/>
          <w:color w:val="auto"/>
        </w:rPr>
        <w:t>plus</w:t>
      </w:r>
    </w:p>
    <w:p>
      <w:pPr>
        <w:spacing w:after="0" w:line="68" w:lineRule="exact"/>
        <w:rPr>
          <w:sz w:val="20"/>
          <w:szCs w:val="20"/>
          <w:color w:val="auto"/>
        </w:rPr>
      </w:pPr>
    </w:p>
    <w:p>
      <w:pPr>
        <w:ind w:left="440" w:firstLine="419"/>
        <w:spacing w:after="0" w:line="256" w:lineRule="auto"/>
        <w:tabs>
          <w:tab w:leader="none" w:pos="10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Unrestricted Subsidiary has been redesignated as a Subsidiary or has been merged, consolidated or amalgamated with or into, or transfers or conveys its assets to, or is liquidated into Parent or a Subsidiary, the Fair Market Value of the Investment of Parent or the Subsidiaries in such Unrestricted Subsidiary (which, if the Fair Market Value of such Investment shall exceed $50,000,000, shall be determined by the Board of Directors of Parent) at the time of such redesignation, combination or transfer (or of the assets transferred or conveyed, as applicable) other than in each case to the extent that the ability of Parent and its Subsidiaries to make Restricted Payments or Investments pursuant to Section 6.04 would otherwise be increased by such redesignation,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Declined Prepayment Amount, </w:t>
      </w:r>
      <w:r>
        <w:rPr>
          <w:rFonts w:ascii="Times New Roman" w:cs="Times New Roman" w:eastAsia="Times New Roman" w:hAnsi="Times New Roman"/>
          <w:sz w:val="18"/>
          <w:szCs w:val="18"/>
          <w:u w:val="single" w:color="auto"/>
          <w:color w:val="auto"/>
        </w:rPr>
        <w:t>minus</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cumulative amount of Investments made with the Available Amount from and after the Closing Date and on or prior to such time (net of any return on such Investments not otherwise included in the Available Amount), </w:t>
      </w:r>
      <w:r>
        <w:rPr>
          <w:rFonts w:ascii="Times New Roman" w:cs="Times New Roman" w:eastAsia="Times New Roman" w:hAnsi="Times New Roman"/>
          <w:sz w:val="18"/>
          <w:szCs w:val="18"/>
          <w:u w:val="single" w:color="auto"/>
          <w:color w:val="auto"/>
        </w:rPr>
        <w:t>minus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amount of Restricted Payments made with the Available Amount from and after the Closing Date and on or prior to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Unused Commitment</w:t>
      </w:r>
      <w:r>
        <w:rPr>
          <w:rFonts w:ascii="Times New Roman" w:cs="Times New Roman" w:eastAsia="Times New Roman" w:hAnsi="Times New Roman"/>
          <w:sz w:val="18"/>
          <w:szCs w:val="18"/>
          <w:color w:val="auto"/>
        </w:rPr>
        <w:t>” shall mean, with respect to a Revolving Facility Lender under any Class of Revolving Facility Commitments at any time, an amount equal to the amount by which (a) the applicable Revolving Facility Commitment of such Revolving Facility Lender at such time exceeds (b) the applicable Revolving Facility Credit Exposure of such Revolving Facility Lender at such time.</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 Affected Financial Institution.</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or requirement for such EEA Member Country from time to time which is described in the EU Bail-In Legislation Schedule,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and (c) 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mean Title 11 of the United States Code entitled “Bankruptcy,” as now or hereafter in effect, and any successor thereto.</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all other liquidation, receivership, moratorium, conservatorship, assignment for the benefit of creditors, insolvency, examinership or similar federal, state or foreign law for the relief of debtors.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Plan</w:t>
      </w:r>
      <w:r>
        <w:rPr>
          <w:rFonts w:ascii="Times New Roman" w:cs="Times New Roman" w:eastAsia="Times New Roman" w:hAnsi="Times New Roman"/>
          <w:sz w:val="18"/>
          <w:szCs w:val="18"/>
          <w:color w:val="auto"/>
        </w:rPr>
        <w:t>” shall have the meaning assigned to such term in Section 9.04(i)(iii)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Bermuda Share Charges</w:t>
      </w:r>
      <w:r>
        <w:rPr>
          <w:rFonts w:ascii="Times New Roman" w:cs="Times New Roman" w:eastAsia="Times New Roman" w:hAnsi="Times New Roman"/>
          <w:sz w:val="18"/>
          <w:szCs w:val="18"/>
          <w:color w:val="auto"/>
        </w:rPr>
        <w:t>” means charges granted by the Loan Parties that own Equity Interests of Foreign Subsidiaries organized in Bermuda over the Equity Interests of such Foreign Subsidiaries in favor of the Collateral Trustee, which charges shall be in form and substance reasonably satisfactory to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Governors of the Federal Reserve System of the United States of America.</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as to any person, the board of directors, the board of managers, the sole manager or other governing body of such person.</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DTTP Filing</w:t>
      </w:r>
      <w:r>
        <w:rPr>
          <w:rFonts w:ascii="Times New Roman" w:cs="Times New Roman" w:eastAsia="Times New Roman" w:hAnsi="Times New Roman"/>
          <w:sz w:val="18"/>
          <w:szCs w:val="18"/>
          <w:color w:val="auto"/>
        </w:rPr>
        <w:t>” means, for such time as the DTTP Scheme is in operation, an HM Revenue &amp; Customs DTTP2 Form duly completed and filed by the relevant UK Borrower, which:</w:t>
      </w:r>
    </w:p>
    <w:p>
      <w:pPr>
        <w:spacing w:after="0" w:line="54" w:lineRule="exact"/>
        <w:rPr>
          <w:sz w:val="20"/>
          <w:szCs w:val="20"/>
          <w:color w:val="auto"/>
        </w:rPr>
      </w:pPr>
    </w:p>
    <w:p>
      <w:pPr>
        <w:ind w:left="440" w:right="140" w:firstLine="419"/>
        <w:spacing w:after="0" w:line="282"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it relates to a UK Treaty Lender that is a Revolving Facility Lender on the date of this Agreement, contains the scheme reference number and jurisdiction of tax residence stated opposite that Lender’s name in </w:t>
      </w:r>
      <w:r>
        <w:rPr>
          <w:rFonts w:ascii="Times New Roman" w:cs="Times New Roman" w:eastAsia="Times New Roman" w:hAnsi="Times New Roman"/>
          <w:sz w:val="18"/>
          <w:szCs w:val="18"/>
          <w:u w:val="single" w:color="auto"/>
          <w:color w:val="auto"/>
        </w:rPr>
        <w:t>Schedule 2.17(i)(ii)</w:t>
      </w:r>
      <w:r>
        <w:rPr>
          <w:rFonts w:ascii="Times New Roman" w:cs="Times New Roman" w:eastAsia="Times New Roman" w:hAnsi="Times New Roman"/>
          <w:sz w:val="18"/>
          <w:szCs w:val="18"/>
          <w:color w:val="auto"/>
        </w:rPr>
        <w:t xml:space="preserve"> and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5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UK Borrower is a Borrower at the date of this Agreement is filed with HM Revenue &amp; Customs within 30 days of the date of this Agreement; or</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UK Borrower becomes a Borrower after the date of this Agreement, is filed with HM Revenue &amp; Customs within 30 days of the date on which that UK Borrower becomes a party to this Agreement as a Borrower;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7" w:name="page38"/>
    <w:bookmarkEnd w:id="37"/>
    <w:p>
      <w:pPr>
        <w:ind w:left="440" w:right="180" w:firstLine="419"/>
        <w:spacing w:after="0" w:line="282" w:lineRule="auto"/>
        <w:tabs>
          <w:tab w:leader="none" w:pos="11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it relates to a UK Treaty Lender that becomes a Revolving Facility Lender after the date of this Agreement, contains the scheme reference number and jurisdiction of tax residence stated in respect of that Lender in the applicable Assignment and Acceptance and</w:t>
      </w:r>
    </w:p>
    <w:p>
      <w:pPr>
        <w:spacing w:after="0" w:line="53" w:lineRule="exact"/>
        <w:rPr>
          <w:rFonts w:ascii="Times New Roman" w:cs="Times New Roman" w:eastAsia="Times New Roman" w:hAnsi="Times New Roman"/>
          <w:sz w:val="18"/>
          <w:szCs w:val="18"/>
          <w:color w:val="auto"/>
        </w:rPr>
      </w:pPr>
    </w:p>
    <w:p>
      <w:pPr>
        <w:ind w:left="980" w:right="520" w:firstLine="408"/>
        <w:spacing w:after="0" w:line="282" w:lineRule="auto"/>
        <w:tabs>
          <w:tab w:leader="none" w:pos="159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UK Borrower is a Borrower at the date of the Assignment and Acceptance, is filed with HM Revenue &amp; Customs within 30 days of the date of that Assignment and Acceptance; or</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relevant UK Borrower is not a Borrower at the date of the Assignment and Acceptance, is filed with HM Revenue &amp; Customs within 30 days of the date on which that UK Borrower becomes a party as a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shall have the meaning assigned to such term in Section 5.04.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shall mean a group of Loans of a single Type, in the same currency, under a single Facility, and made on a single date and, in the case of Eurocurrency Rate Loans and Term SOFR Loans, as to which a single Interest Period is in effect.</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shall mean (a) in the case of Term SOFR Loans, $5,000,000, (b) in the case of Eurocurrency Rate Loans denominated in Euro, €5,000,000 and (c) in the case of ABR Loans, $500,000.</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shall mean (a) in the case of Term SOFR Loans, $1,000,000, (b) in the case of Eurocurrency Rate Loans denominated in Euro, €1,000,000 and (c) in the case of ABR Loans, $100,000.</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shall mean a request by the Parent or other Borrower requesting a Borrowing in accordance with the terms of Section 2.03 and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another form (including any form on an electronic platform or electronic transmission system as shall be approved by the Administrative Agent) reasonably acceptable to the Administrative Agent and appropriately completed and signed by a Responsible Officer of Parent or the applicable Borrower.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shall have the meaning assigned to such term in Section 5.04(e).</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that is not a Saturday, Sunday or other day on which commercial banks are authorized, required by law to remain or are in fact closed in (x) New York City and (y) if such day relates to the payment of any obligation or the performance of any covenant, duty or obligation of any (a) Irish Borrower, Ireland or (b) UK Borrower, London; provided that (i) when used in Section 2.05 with respect to any action taken by or with respect to any Issuing Bank, the term “Business Day” shall not include any day on which commercial banks are authorized to close under the laws of, or are in fact closed in, the jurisdiction where such Issuing Bank’s Lending Office is located and (ii) when used in connection with a Eurocurrency Rate Loan denominated in Euros, the term “Business Day” shall also include any Business Day that is also a TARGET Day.</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xml:space="preserve">” shall mean, for any person in respect of any period, the aggregate of all expenditures incurred by such person during such period that, in accordance with GAAP, are or should be included in “additions to property, plant or equipment” or similar items reflected in the statement of cash flows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Capital Expenditures for the Parent and the Subsidiaries shall not include:</w:t>
      </w:r>
    </w:p>
    <w:p>
      <w:pPr>
        <w:spacing w:after="0" w:line="68" w:lineRule="exact"/>
        <w:rPr>
          <w:sz w:val="20"/>
          <w:szCs w:val="20"/>
          <w:color w:val="auto"/>
        </w:rPr>
      </w:pPr>
    </w:p>
    <w:p>
      <w:pPr>
        <w:ind w:left="440" w:right="60" w:firstLine="419"/>
        <w:spacing w:after="0" w:line="266"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to the extent made with proceeds of the issuance of Qualified Equity Interests of Parent or capital contributions to the Parent or funds that would have constituted Net Proceeds under clause (a) of the definition of the term “Net Proceeds” (but that will not constitute Net Proceeds as a result of the first or second proviso to such clause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8" w:name="page39"/>
    <w:bookmarkEnd w:id="38"/>
    <w:p>
      <w:pPr>
        <w:ind w:left="440" w:right="100" w:firstLine="419"/>
        <w:spacing w:after="0" w:line="258"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expenditures of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Parent and the Subsidiaries to the extent such proceeds are not then required to be applied to prepay Term Loans pursuant to Section 2.11(b);</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capitalized during such period;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are accounted for as capital expenditures of such person and that actually are paid for by a third party (excluding the Parent or any Subsidiary) and for which none of Parent or any Subsidiary has provided or is required to provide or incur, directly or indirectly, any consideration or obligation to such third party or any other person (whether before, during or after such period);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book value of any asset owned by such person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expenditure necessary in order to permit such asset to be reused shall be included as a Capital Expenditure during the period that such expenditure actually is made and (ii) such book value shall have been included in Capital Expenditures when such asset was originally acquired;</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equipment purchased during such period to the extent that the consideration therefor consists of any combination of</w:t>
      </w:r>
    </w:p>
    <w:p>
      <w:pPr>
        <w:spacing w:after="0" w:line="27" w:lineRule="exact"/>
        <w:rPr>
          <w:rFonts w:ascii="Times New Roman" w:cs="Times New Roman" w:eastAsia="Times New Roman" w:hAnsi="Times New Roman"/>
          <w:sz w:val="18"/>
          <w:szCs w:val="18"/>
          <w:color w:val="auto"/>
        </w:rPr>
      </w:pPr>
    </w:p>
    <w:p>
      <w:pPr>
        <w:ind w:left="440" w:right="260" w:hanging="4"/>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or surplus equipment traded in at the time of such purchase, (ii) the proceeds of a concurrent sale of used or surplus equipment, in each case, in the ordinary course of business or (iii) assets Disposed of pursuant to Section 6.05(m);</w:t>
      </w:r>
    </w:p>
    <w:p>
      <w:pPr>
        <w:spacing w:after="0" w:line="7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respect of a Permitted Business Acquisition; or</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property, plant or equipment made with proceeds from any Asset Sale to the extent such proceeds are not then required to be applied to prepay Term Loans pursuant to Section 2.11(b).</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xml:space="preserve">” shall mean, at the time any determination thereof is to be made, the amount of the liability in respect of a capital lease or a financing lease that would at such time be required to be capitalized and reflected as a liability on the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Capitalized Lease Obligations) for purposes of this Agreement regardless of any change in GAAP following December 31, 2015 that would otherwise require such obligations to be recharacterized (on a prospective or retroactive basis or otherwise) as Capitalized Lease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9" w:name="page40"/>
    <w:bookmarkEnd w:id="39"/>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shall mean to pledge and deposit with or deliver to the Administrative Agent, for the benefit of one or more of the Issuing Banks or Lenders, as collateral for Revolving L/C Exposure or obligations of the Lenders to fund participations in respect of Revolving L/C Exposure, cash or deposit account balances or, if the Administrative Agent and each Issuing Bank shall agree in their sole discretion, other credit support, in each case pursuant to documentation in form and substance reasonably satisfactory to the Administrative Agent and each applicable Issuing Bank.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shall mean any agreement to provide to the Parent or any Subsidiary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shall mean any person that, at the time it enters into a Cash Management Agreement (or on the Closing Date), is an Agent, an Arranger, a Lender or an Affiliate of any such person, in each case, in its capacity as a party to such Cash Management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shall have the meaning assigned to such term in clause (k) of the definition of “Excluded Subsidiary.”</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shall mean (a) the adoption of any law, rule or regulation after the Closing Date, (b) any change in law, rule or regulation or in the interpretation or application thereof by any Governmental Authority after the Closing Date or (c) compliance by any Lender or Issuing Bank (or, for purposes of Section 2.15(b), by any Lending Office of such Lender or Issuing Bank or by such Lender’s or Issuing Bank’s holding company, if any) with any written request, guideline or directive (whether or not having the force of law) of any Governmental Authority made or issued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herein to the contrary, (x) all requests, rules, guidelines or directives under or issued in connection with the Dodd-Frank Wall Street Reform and Consumer Protection Act, all interpretations and applications thereof and any compliance by a Lender with any request or directive relating thereto and (y) all requests, rules, guidelines or directives promulgated under or in connection with, all interpretations and applications of, and any compliance by a Lender with any request or directive relating to International Settlements, the Basel Committee on Banking Supervision (or any successor or similar authority) or the United States of America or foreign regulatory authorities, in each case pursuant to Basel III, shall in each case under clauses (x) and (y) be deemed to be a “Change in Law” but only to the extent it is the general policy of a Lender to impose applicable increased costs or costs in connection with capital adequacy requirements similar to those described in clauses (a) and (b) of Section 2.15 generally on other similarly situated borrowers under similar circumstances under agreements permitting such impositions.</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Parent; (b) Parent ceases to own, directly or indirectly, 100% of the Equity Interests of any Borrower; or (c) occupation of a majority of the seats (other than vacant seats) on the Board of Directors of Parent by persons who (i) were not members of the Board of Directors of Parent on the Closing Date and (ii) whose election to the Board of Directors of Parent or whose nomination for election by the stockholders of Parent was not approved by a majority of the members of the Board of Directors of Parent then still in office who were either members of the Board of Directors on the Closing Date or whose election or nomination for election was previously so approved.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have the meaning assigned to such term in Section 9.09.</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Civil Asset Forfeiture Reform Act</w:t>
      </w:r>
      <w:r>
        <w:rPr>
          <w:rFonts w:ascii="Times New Roman" w:cs="Times New Roman" w:eastAsia="Times New Roman" w:hAnsi="Times New Roman"/>
          <w:sz w:val="18"/>
          <w:szCs w:val="18"/>
          <w:color w:val="auto"/>
        </w:rPr>
        <w:t>” means the Civil Asset Forfeiture Reform Act of 2000 (18 U.S.C. Sections 983 et seq.), as amended from time to time, and any successor statute.</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shall mean, (a) when used in respect of any Loan or Borrowing, whether such Loan or the Loans comprising such Borrowing are Initial Euro Term Loans,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Other Term Loans, Initial Revolving Loans or Other Revolving Loans; and (b) when used in respect of any Commitment, whether such Commitment is in respect of a commitment to make Initial Euro Term Loans,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Other Term Loans, Initial Revolving Loans or Other Revolving Loans. Other Term Loans or Other Revolving Loans that have different terms and conditions (together with the Commitments in respect thereof) from the Initial Euro Term Loans,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or the Initial Revolving Loans, respectively, or from other Other Term Loans or other Other Revolving Loans, as applicable, shall be construed to be in separate and distinct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-682625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-545465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-271145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Loans</w:t>
      </w:r>
      <w:r>
        <w:rPr>
          <w:rFonts w:ascii="Times New Roman" w:cs="Times New Roman" w:eastAsia="Times New Roman" w:hAnsi="Times New Roman"/>
          <w:sz w:val="18"/>
          <w:szCs w:val="18"/>
          <w:color w:val="auto"/>
        </w:rPr>
        <w:t>” shall have the meaning assigned to such term in Section 9.08(f).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Clean-Up Period</w:t>
      </w:r>
      <w:r>
        <w:rPr>
          <w:rFonts w:ascii="Times New Roman" w:cs="Times New Roman" w:eastAsia="Times New Roman" w:hAnsi="Times New Roman"/>
          <w:sz w:val="18"/>
          <w:szCs w:val="18"/>
          <w:color w:val="auto"/>
        </w:rPr>
        <w:t>” shall have the meaning assigned to such term in Section 7.02(a).</w:t>
      </w:r>
    </w:p>
    <w:p>
      <w:pPr>
        <w:spacing w:after="0" w:line="225"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first date on which the conditions set forth in Section 4.01 are satisfied (or waived in accordance with Section 9.08).</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Foreign Collateral Documents</w:t>
      </w:r>
      <w:r>
        <w:rPr>
          <w:rFonts w:ascii="Times New Roman" w:cs="Times New Roman" w:eastAsia="Times New Roman" w:hAnsi="Times New Roman"/>
          <w:sz w:val="18"/>
          <w:szCs w:val="18"/>
          <w:color w:val="auto"/>
        </w:rPr>
        <w:t xml:space="preserve">” means the English Security Documents, the Irish Security Documents, the Bermuda Share Charges, the Luxembourg Account Pledge Agreement, the Luxembourg Share Pledge Agreement, the Gibraltar Share Charge, the Maltese Share Pledge Agreement and each of the other documents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or entered into pursuant to the terms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Refinancing</w:t>
      </w:r>
      <w:r>
        <w:rPr>
          <w:rFonts w:ascii="Times New Roman" w:cs="Times New Roman" w:eastAsia="Times New Roman" w:hAnsi="Times New Roman"/>
          <w:sz w:val="18"/>
          <w:szCs w:val="18"/>
          <w:color w:val="auto"/>
        </w:rPr>
        <w:t>” shall mean the repayment and termination of the Existing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shall mean all the “Collateral” (or equivalent term) as defined in any Security Document and shall also include all other property that is subject to any Lien in favor of the Collateral Trustee or any subagent for the benefit of the Secured Parties (or, if applicable, in foreign jurisdictions, the Secured Parties in their capacities as such) pursuant to any Security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or in any Security Document or other Loan Document, the Collateral shall be subject to the Agreed Guarantee and Security Principles, and in no case shall the Collateral include any Excluded Property.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41" w:name="page42"/>
    <w:bookmarkEnd w:id="4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shall mean the requirement that (in each case, subject to (x) the last three paragraphs of Section 5.10,</w:t>
      </w:r>
    </w:p>
    <w:p>
      <w:pPr>
        <w:spacing w:after="0" w:line="27" w:lineRule="exact"/>
        <w:rPr>
          <w:sz w:val="20"/>
          <w:szCs w:val="20"/>
          <w:color w:val="auto"/>
        </w:rPr>
      </w:pPr>
    </w:p>
    <w:p>
      <w:pPr>
        <w:ind w:left="4" w:right="60" w:hanging="4"/>
        <w:spacing w:after="0" w:line="260"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(which, for the avoidance of doubt, shall override the applicable clauses of this definition of “Collateral and Guarantee Requirement”) and (z) solely in the case of Foreign Loan Parties, the Agreed Guarantee and Security Principles):</w:t>
      </w:r>
    </w:p>
    <w:p>
      <w:pPr>
        <w:spacing w:after="0" w:line="73" w:lineRule="exact"/>
        <w:rPr>
          <w:rFonts w:ascii="Times New Roman" w:cs="Times New Roman" w:eastAsia="Times New Roman" w:hAnsi="Times New Roman"/>
          <w:sz w:val="18"/>
          <w:szCs w:val="18"/>
          <w:color w:val="auto"/>
        </w:rPr>
      </w:pPr>
    </w:p>
    <w:p>
      <w:pPr>
        <w:ind w:left="444" w:right="200" w:firstLine="419"/>
        <w:spacing w:after="0" w:line="258" w:lineRule="auto"/>
        <w:tabs>
          <w:tab w:leader="none" w:pos="111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Administrative Agent shall have received (i) from each U.S. Loan Party and each Foreign Loan party, and the Collateral Trustee, a counterpart of the U.S. Collateral Agreement, (ii) from each applicable Loan Party and the Collateral Trustee, a counterpart of each Closing Date Foreign Collateral Document applicable thereto, and (iii) from Parent, the other Borrowers and each other Wholly Owned Subsidiary on the Closing Date (other than Excluded Subsidiaries and GW Pharma and its subsidiaries), a counterpart of the Guarantee Agreement, in each case duly executed and delivered on behalf of such person;</w:t>
      </w:r>
    </w:p>
    <w:p>
      <w:pPr>
        <w:spacing w:after="0" w:line="75" w:lineRule="exact"/>
        <w:rPr>
          <w:rFonts w:ascii="Times New Roman" w:cs="Times New Roman" w:eastAsia="Times New Roman" w:hAnsi="Times New Roman"/>
          <w:sz w:val="18"/>
          <w:szCs w:val="18"/>
          <w:color w:val="auto"/>
        </w:rPr>
      </w:pPr>
    </w:p>
    <w:p>
      <w:pPr>
        <w:ind w:left="444" w:right="40" w:firstLine="419"/>
        <w:spacing w:after="0" w:line="254" w:lineRule="auto"/>
        <w:tabs>
          <w:tab w:leader="none" w:pos="112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(i)(x) all outstanding Equity Interests directly owned by the Loan Parties, other than Excluded Property and Equity Interests in GW Pharma and its subsidiaries, and (y) all Indebtedness owing to any Loan Party, other than Excluded Property and Indebtedness owing to GW Pharma and its subsidiaries, shall have been pledged or assigned for security purposes pursuant to the applicable Security Documents and (ii) the Collateral Trustee shall have received (and the Administrative Agent shall have received copies of) certificates, updated share registers (where necessary under the laws of any applicable jurisdiction in order to create a perfected security interest in such Equity Interests) or other instruments (if any) representing such Equity Interests and any notes or other instruments required to be delivered on the Closing Date pursuant to the applicable Security Documents, together with stock powers, note powers or other instruments of transfer with respect thereto (as applicable) endorsed in blank;</w:t>
      </w:r>
    </w:p>
    <w:p>
      <w:pPr>
        <w:spacing w:after="0" w:line="8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GW Pharma Joinder Date, the requirements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shall have been satisfied;</w:t>
      </w:r>
    </w:p>
    <w:p>
      <w:pPr>
        <w:spacing w:after="0" w:line="117" w:lineRule="exact"/>
        <w:rPr>
          <w:rFonts w:ascii="Times New Roman" w:cs="Times New Roman" w:eastAsia="Times New Roman" w:hAnsi="Times New Roman"/>
          <w:sz w:val="18"/>
          <w:szCs w:val="18"/>
          <w:color w:val="auto"/>
        </w:rPr>
      </w:pPr>
    </w:p>
    <w:p>
      <w:pPr>
        <w:ind w:left="444" w:firstLine="419"/>
        <w:spacing w:after="0" w:line="268" w:lineRule="auto"/>
        <w:tabs>
          <w:tab w:leader="none" w:pos="1122"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person that becomes a Loan Party after the Closing Date, the Administrative Agent shall have received (i) a supplement to the Guarantee Agreement in the form specified therefor in the Guarantee Agreement or otherwise reasonably acceptable to the Administrative Agent, duly executed and delivered on behalf of such Loan Party; (ii) supplements or joinders to all applicable Security Documents then in existence or new Security Documents, in each case in the form specified therefor in the applicable Security Document or otherwise reasonably acceptable to the Administrative Agent, in each case, duly executed and delivered on behalf of such Loan Party and the Collateral Trustee; (iii) supplements or joinders to the applicable Intercreditor Agreement executed and delivered on behalf of such Loan Party and</w:t>
      </w:r>
    </w:p>
    <w:p>
      <w:pPr>
        <w:spacing w:after="0" w:line="4" w:lineRule="exact"/>
        <w:rPr>
          <w:rFonts w:ascii="Times New Roman" w:cs="Times New Roman" w:eastAsia="Times New Roman" w:hAnsi="Times New Roman"/>
          <w:sz w:val="17"/>
          <w:szCs w:val="17"/>
          <w:color w:val="auto"/>
        </w:rPr>
      </w:pPr>
    </w:p>
    <w:p>
      <w:pPr>
        <w:ind w:left="444" w:right="220" w:hanging="4"/>
        <w:spacing w:after="0" w:line="260" w:lineRule="auto"/>
        <w:tabs>
          <w:tab w:leader="none" w:pos="74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corporate resolutions, customary corporate documentation and, in the case of Foreign Loan Parties, customary legal opinions as may be reasonably requested by, and in form and substance reasonably satisfactory to, the Administrative Agent;</w:t>
      </w:r>
    </w:p>
    <w:p>
      <w:pPr>
        <w:spacing w:after="0" w:line="73" w:lineRule="exact"/>
        <w:rPr>
          <w:rFonts w:ascii="Times New Roman" w:cs="Times New Roman" w:eastAsia="Times New Roman" w:hAnsi="Times New Roman"/>
          <w:sz w:val="18"/>
          <w:szCs w:val="18"/>
          <w:color w:val="auto"/>
        </w:rPr>
      </w:pPr>
    </w:p>
    <w:p>
      <w:pPr>
        <w:ind w:left="444" w:right="260" w:firstLine="419"/>
        <w:spacing w:after="0" w:line="256" w:lineRule="auto"/>
        <w:tabs>
          <w:tab w:leader="none" w:pos="111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(x) all outstanding Equity Interests of any person that becomes a Loan Party after the Closing Date and that are held by a Loan Party and (y) all Equity Interests directly acquired by a Loan Party after the Closing Date, in each case other than Excluded Property, shall have been pledged pursuant to the applicable Security Documents, and the Collateral Trustee shall have received (and the Administrative Agent shall have received copies of) updated share registers (where necessary under the laws of any applicable jurisdiction in order to create a perfected security interest in such Equity Interests) and the certificates or other instruments evidencing such Equity Interests, together with stock powers or other instruments of transfer with respect thereto (as applicable) endorsed in blank;</w:t>
      </w:r>
    </w:p>
    <w:p>
      <w:pPr>
        <w:spacing w:after="0" w:line="79" w:lineRule="exact"/>
        <w:rPr>
          <w:rFonts w:ascii="Times New Roman" w:cs="Times New Roman" w:eastAsia="Times New Roman" w:hAnsi="Times New Roman"/>
          <w:sz w:val="18"/>
          <w:szCs w:val="18"/>
          <w:color w:val="auto"/>
        </w:rPr>
      </w:pPr>
    </w:p>
    <w:p>
      <w:pPr>
        <w:ind w:left="444" w:right="220" w:firstLine="419"/>
        <w:spacing w:after="0" w:line="261" w:lineRule="auto"/>
        <w:tabs>
          <w:tab w:leader="none" w:pos="109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by this Agreement or any Security Document, all documents and instruments, including Uniform Commercial Code financing statements, and filings with the United States Copyright Office and the United States Patent and Trademark Office, and all other actions reasonably requested by the Administrative Agent or the Collateral Trustee (including those required by applicable Requirements of Law) to be delivered, filed, registered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42" w:name="page43"/>
    <w:bookmarkEnd w:id="42"/>
    <w:p>
      <w:pPr>
        <w:ind w:left="44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recorded to create the Liens intended to be created by the Security Documents (in each case, including any supplements thereto) and perfect such Liens to the extent required by, and with the priority required by, the Security Documents, shall have been delivered, filed, registered or recorded substantially concurrently with, or promptly following, the execution and delivery of each such Security Document (or in the case of after acquired assets not automatically subject to a valid and perfected Lien pursuant to the Security Documents upon the acquisition thereof, concurrently with, or promptly following, the acquisition thereof);</w:t>
      </w:r>
    </w:p>
    <w:p>
      <w:pPr>
        <w:spacing w:after="0" w:line="75" w:lineRule="exact"/>
        <w:rPr>
          <w:sz w:val="20"/>
          <w:szCs w:val="20"/>
          <w:color w:val="auto"/>
        </w:rPr>
      </w:pPr>
    </w:p>
    <w:p>
      <w:pPr>
        <w:ind w:left="1120" w:hanging="261"/>
        <w:spacing w:after="0"/>
        <w:tabs>
          <w:tab w:leader="none" w:pos="11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the insurance (if any) required by the terms of Section 5.02 hereof shall have been received by the Administrative Agent; and</w:t>
      </w:r>
    </w:p>
    <w:p>
      <w:pPr>
        <w:spacing w:after="0" w:line="128" w:lineRule="exact"/>
        <w:rPr>
          <w:rFonts w:ascii="Times New Roman" w:cs="Times New Roman" w:eastAsia="Times New Roman" w:hAnsi="Times New Roman"/>
          <w:sz w:val="17"/>
          <w:szCs w:val="17"/>
          <w:color w:val="auto"/>
        </w:rPr>
      </w:pPr>
    </w:p>
    <w:p>
      <w:pPr>
        <w:ind w:left="440" w:right="20" w:firstLine="419"/>
        <w:spacing w:after="0" w:line="266"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the Administrative Agent and the Collateral Trustee shall have received, (i) such other Security Documents as may be required to be delivered pursuant to Section 5.10 or the Security Documents, and (ii) upon reasonable request by the Administrative Agent or the Collateral Trustee, evidence of compliance with any other requirements of Section 5.10.</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Trust Agreement</w:t>
      </w:r>
      <w:r>
        <w:rPr>
          <w:rFonts w:ascii="Times New Roman" w:cs="Times New Roman" w:eastAsia="Times New Roman" w:hAnsi="Times New Roman"/>
          <w:sz w:val="18"/>
          <w:szCs w:val="18"/>
          <w:color w:val="auto"/>
        </w:rPr>
        <w:t>” shall mean that certain Collateral Trust Agreement, dated as of May 5, 2021, among the grantors identified therein, Bank of America, N.A., as Administrative Agent, U.S. Bank Trust Company, National Association (as successor in interest to U.S. Bank National Association), as trustee under the Senior Notes Indenture, and U.S. Bank Trust Company, National Association (as successor in interest to U.S. Bank National Association), as Collateral Trustee.</w:t>
      </w:r>
    </w:p>
    <w:p>
      <w:pPr>
        <w:spacing w:after="0" w:line="180"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Trustee</w:t>
      </w:r>
      <w:r>
        <w:rPr>
          <w:rFonts w:ascii="Times New Roman" w:cs="Times New Roman" w:eastAsia="Times New Roman" w:hAnsi="Times New Roman"/>
          <w:sz w:val="18"/>
          <w:szCs w:val="18"/>
          <w:color w:val="auto"/>
        </w:rPr>
        <w:t>” shall mean U.S. Bank Trust Company, National Association (as successor in interest to U.S. Bank National Association) acting as collateral trustee under the Collateral Trust Agreement and the other Loan Documents, together with its successors and permitted assigns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shall have the meaning assigned to such term in Section 2.12(a).</w:t>
      </w:r>
    </w:p>
    <w:p>
      <w:pPr>
        <w:spacing w:after="0" w:line="22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xml:space="preserve">” shall mean that certain Amended and Restated Commitment Letter dated as of February 19, 2021 by and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Parent, the Administrative Agent and the Arrangers set forth in clause (a) of the definition of Arrangers.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shall mean, with respect to any Lender, such Lender’s Revolving Facility Commitment and Term Facility Commitment.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 statute.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shall have the meaning assigned to such term in Section 9.13.</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Cash Interest Expense</w:t>
      </w:r>
      <w:r>
        <w:rPr>
          <w:rFonts w:ascii="Times New Roman" w:cs="Times New Roman" w:eastAsia="Times New Roman" w:hAnsi="Times New Roman"/>
          <w:sz w:val="18"/>
          <w:szCs w:val="18"/>
          <w:color w:val="auto"/>
        </w:rPr>
        <w:t>” means, with reference to any period, (a) the Interest Expense of Parent and its Subsidiaries paid or payable in cash and calculated on a consolidated basis for such period but shall exclude, to the extent otherwise included in the calculation of Interest Expense for the applicable period, without duplication, (i) debt issuance costs, debt discount or premium and other financing fees and expenses, (ii) any cash costs associated with breakage in respect of Hedging Agreements, (iii) annual agency or trustee fees, unused line fees and letter of credit fees and expenses, and (iv) all nonrecurring cash interest expense consisting of liquidated damages for failure to timely comply with registration rights obligations under any agreement governing Indebtedness, minus (b) interest income received or receivable in cash (to the extent not netted against interest expense in the calculation of Interest Expense).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3" w:name="page44"/>
    <w:bookmarkEnd w:id="43"/>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Debt</w:t>
      </w:r>
      <w:r>
        <w:rPr>
          <w:rFonts w:ascii="Times New Roman" w:cs="Times New Roman" w:eastAsia="Times New Roman" w:hAnsi="Times New Roman"/>
          <w:sz w:val="18"/>
          <w:szCs w:val="18"/>
          <w:color w:val="auto"/>
        </w:rPr>
        <w:t xml:space="preserve">” shall mean, as of any date of determination, the sum of (without duplication) the principal amount of all Indebtedness of the type set forth in clauses (a), (b) and (e) (solely to the extent related to any Indebtedness specified in such clauses (a) and (b) of the definition of “Indebtedness”) of the definition of “Indebtedness” of Parent and its Subsidiaries determined on a consolidated basis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Indebtedness with respect to which the applicable obligors have entered into currency hedging arrangements shall be calculated giving effect to such currency hedging arrangements.</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shall mean, with respect to any person for any period, the aggregate Net Income of such person and its subsidiaries for such period,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duplication:</w:t>
      </w:r>
    </w:p>
    <w:p>
      <w:pPr>
        <w:spacing w:after="0" w:line="54" w:lineRule="exact"/>
        <w:rPr>
          <w:sz w:val="20"/>
          <w:szCs w:val="20"/>
          <w:color w:val="auto"/>
        </w:rPr>
      </w:pPr>
    </w:p>
    <w:p>
      <w:pPr>
        <w:ind w:left="440" w:right="540" w:firstLine="419"/>
        <w:spacing w:after="0" w:line="282"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extraordinary, nonrecurring or unusual gains or losses (less all fees and expenses relating thereto) or expenses or charges shall be excluded;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purchase accounting adjustments (including the effects of such adjustments pushed down to such person and such Subsidiaries) in amounts required or permitted by GAAP, resulting from the application of purchase accounting in relation to any consummated acquisition or the amortization or write-off of any amounts thereof, net of Taxes, shall be excluded;</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(which shall in no case include any change in the comprehensive basis of accounting) during such period shall be excluded;</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net after-Tax income or loss from disposed, abandoned, transferred, closed or discontinued operations, provided that, notwithstanding anything to the contrary herein or in any classification under GAAP of any person, business, assets or operations in respect of which a definitive agreement for the disposition, abandonment, transfer, closure or discontinuation of operations thereof has been entered into as discontinued operations, at the Parent’s option, no pro forma effect shall be given to any discontinued operations (and the income or loss attributable to any such person, business, assets or operations shall not be excluded for any purposes hereunder) until such disposition, abandonment, transfer, closure or discontinuation of operations shall have been consummated, (ii) any net after-Tax gain or loss on disposal of disposed, abandoned, transferred, closed or discontinued operations and (iii) any net after-Tax gains or losses (less all fees and expenses or charges relating thereto) attributable to business dispositions or asset dispositions other than in the ordinary course of business (as determined in good faith by the Parent) shall be excluded;</w:t>
      </w:r>
    </w:p>
    <w:p>
      <w:pPr>
        <w:spacing w:after="0" w:line="80"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gains or losses, or any subsequent charges or expenses (less all fees and expenses or charges relating thereto), attributable to the early extinguishment of Indebtedness, hedging obligations or other derivative instruments shall be excluded;</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0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for such period of any person that is not a subsidiary of such person, or is an Unrestricted Subsidiary, or that is accounted for by the equity method of accounting (other than a Guarantor), shall be included only to the extent of the amount of dividends or distributions or other payments actually paid in cash or cash equivalents (or to the extent converted into cash or cash equivalents) to the referent person or a Subsidiary thereof in respect of such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4" w:name="page45"/>
    <w:bookmarkEnd w:id="44"/>
    <w:p>
      <w:pPr>
        <w:ind w:left="440" w:right="40" w:firstLine="419"/>
        <w:spacing w:after="0" w:line="254"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for purposes of calculating the Available Amount, the Net Income for such period of any Subsidiary of such person shall be excluded to the extent that the declaration or payment of dividends or similar distributions by such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such subsidiary or its equityholders, unless such restrictions with respect to the payment of dividends or similar distributions have been legally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Net Income of such person shall be increased by the amount of dividends or other distributions or other payments actually paid in cash (or converted into cash) by any such Subsidiary to such person or a Subsidiary of such person (subject to the provisions of this clause (g)), to the extent not already included therein;</w:t>
      </w:r>
    </w:p>
    <w:p>
      <w:pPr>
        <w:spacing w:after="0" w:line="8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or asset write-off with respect to long-term assets and amortization of intangibles, in each case pursuant to GAAP, shall be excluded;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expense realized or resulting from stock option plans, employee benefit plans or post-employment benefit plans, or grants or sales to employees, officers or directors of stock, stock appreciation or similar rights, stock options, restricted stock, preferred stock or other rights shall be excluded;</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non-cash compensation charges or (ii) non-cash costs or expenses realized in connection with or resulting from stock appreciation or similar rights, stock options or other rights existing on the Closing Date of officers, directors and employees, in each case of such person or any of its subsidiaries, shall be excluded;</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within 12 months after the Closing Date (excluding any such accruals or reserves to the extent that they represent an accrual of or reserve for cash expenses in any future period or amortization of a prepaid cash expense that was paid in a prior period) and that are so required to be established or adjusted in accordance with GAAP or as a result of adoption or modification of accounting policies shall be excluded;</w:t>
      </w:r>
    </w:p>
    <w:p>
      <w:pPr>
        <w:spacing w:after="0" w:line="71"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person and its Subsidiaries shall be calculated by deducting the income attributable to, or adding the losses attributable to, the minority equity interests of third parties in any non-Wholly Owned Subsidiary;</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and losses related to currency remeasurements of Indebtedness, and any unrealized net loss or gain resulting from hedging transactions for interest rates, commodities or currency exchange risk, shall be excluded;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58"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deferred Tax asset valuation allowances shall be excluded (except to the extent reversing a previously recognized increase to Consolidated Net Income).</w:t>
      </w:r>
    </w:p>
    <w:p>
      <w:pPr>
        <w:spacing w:after="0" w:line="162"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Consolidated Net Income presented in a currency other than Dollars will be converted to Dollars based on the average exchange rate for such currency during, and applied to, each fiscal quarter or each fiscal month (at the Parent’s option) in the period for which Consolidated Net Income is being calculated.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45" w:name="page46"/>
    <w:bookmarkEnd w:id="45"/>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Secured Net Debt</w:t>
      </w:r>
      <w:r>
        <w:rPr>
          <w:rFonts w:ascii="Times New Roman" w:cs="Times New Roman" w:eastAsia="Times New Roman" w:hAnsi="Times New Roman"/>
          <w:sz w:val="18"/>
          <w:szCs w:val="18"/>
          <w:color w:val="auto"/>
        </w:rPr>
        <w:t xml:space="preserve">” shall mean, as of any date of determination, (i) Consolidated Debt to the extent secured by Liens on all or any portion of the assets of Parent or any of its Subsidiaries on such date less (ii) the Unrestricted Cash Amount on such date. Notwithstanding anything to the contrary contained above, all Indebtedness incurred pursuant to this Agreement (including any such Indebtedness incurred pursuant to any Incremental Loan) or pursuant to Sections 6.01(b) and (v), and any Permitted Refinancing Indebtedness or Refinancing Notes (or successive Permitted Refinancing Indebtedness or Refinancing Notes) incurred under Section 6.01(b) or (v) (whether or not secured) shall be included as if secured by Liens as a component of Consolidated Debt pursuant to clause (i) of the immediately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Permitted Refinancing Indebtedness (x) if unsecured, shall not constitute a component of Consolidated Secured Net Debt if, when incurred, such Indebtedness is independently permitted to be incurred under Section 6.01(p) and (y) if secured by the Collateral by a Junior Lien, shall cease to constitute a component of Consolidated Secured Net Debt for purposes of the First Lien Secured Net Leverage Ratio only, if, when incurred, such Indebtedness is independently permitted to be incurred under Section 6.01(p), and permitted to be secured under Section 6.02(gg) (or is subsequently permitted to be outstanding and secured under said Sections).</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shall mean, as of any date of determination, the total assets of Parent and the Subsidiaries, determined on a consolidated basis in accordance with GAAP, but excluding amounts attributable to Investments in Unrestricted Subsidiaries, as set forth on the consolidated balance sheet of Parent as of the last day of the Test Period ending immediately prior to such date for which financial statements of Parent have been delivered (or were required to be delivered) pursuant to Section 4.01(i), 5.04(a) or 5.04(b), as applicable. Consolidated Total Assets shall be determined on a Pro Forma Basis.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Debt</w:t>
      </w:r>
      <w:r>
        <w:rPr>
          <w:rFonts w:ascii="Times New Roman" w:cs="Times New Roman" w:eastAsia="Times New Roman" w:hAnsi="Times New Roman"/>
          <w:sz w:val="18"/>
          <w:szCs w:val="18"/>
          <w:color w:val="auto"/>
        </w:rPr>
        <w:t>” shall mean, as of any date of determination, (i) Consolidated Debt on such date less (ii) the Unrestricted Cash Amount on such date.</w:t>
      </w:r>
    </w:p>
    <w:p>
      <w:pPr>
        <w:spacing w:after="0" w:line="162"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Working Capital</w:t>
      </w:r>
      <w:r>
        <w:rPr>
          <w:rFonts w:ascii="Times New Roman" w:cs="Times New Roman" w:eastAsia="Times New Roman" w:hAnsi="Times New Roman"/>
          <w:sz w:val="17"/>
          <w:szCs w:val="17"/>
          <w:color w:val="auto"/>
        </w:rPr>
        <w:t xml:space="preserve">” shall mean, with respect to the Parent and the Subsidiaries on a consolidated basis at any date of determination, Current Assets at such date of determination minus Current Liabilities at such date of determination;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increases or decreases in Consolidated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Letter of Credit</w:t>
      </w:r>
      <w:r>
        <w:rPr>
          <w:rFonts w:ascii="Times New Roman" w:cs="Times New Roman" w:eastAsia="Times New Roman" w:hAnsi="Times New Roman"/>
          <w:sz w:val="18"/>
          <w:szCs w:val="18"/>
          <w:color w:val="auto"/>
        </w:rPr>
        <w:t>” shall have the meaning assigned to such term in Section 2.05(k).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shall have the meaning assigned to such term in the definition of the term “Excess Cash Flow.”</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18"/>
          <w:szCs w:val="18"/>
          <w:u w:val="single" w:color="auto"/>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shall have meanings correlative thereto.</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Substances Act</w:t>
      </w:r>
      <w:r>
        <w:rPr>
          <w:rFonts w:ascii="Times New Roman" w:cs="Times New Roman" w:eastAsia="Times New Roman" w:hAnsi="Times New Roman"/>
          <w:sz w:val="18"/>
          <w:szCs w:val="18"/>
          <w:color w:val="auto"/>
        </w:rPr>
        <w:t>” shall mean the Controlled Substances Act (21 U.S.C. Sections 801 et seq.), as amended from time to time, and any successor statute.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46" w:name="page47"/>
    <w:bookmarkEnd w:id="46"/>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Loan</w:t>
      </w:r>
      <w:r>
        <w:rPr>
          <w:rFonts w:ascii="Times New Roman" w:cs="Times New Roman" w:eastAsia="Times New Roman" w:hAnsi="Times New Roman"/>
          <w:sz w:val="18"/>
          <w:szCs w:val="18"/>
          <w:color w:val="auto"/>
        </w:rPr>
        <w:t xml:space="preserve">” shall mean each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 immediately prior to the effectiveness of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held by an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Converting Consenting Lender that has indicated on its counterpart to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that it is requesting to convert 100% of its </w:t>
      </w:r>
      <w:r>
        <w:rPr>
          <w:rFonts w:ascii="Times New Roman" w:cs="Times New Roman" w:eastAsia="Times New Roman" w:hAnsi="Times New Roman"/>
          <w:sz w:val="18"/>
          <w:szCs w:val="18"/>
          <w:color w:val="FF0000"/>
          <w:strike w:val="1"/>
        </w:rPr>
        <w:t>Initial Dollar Term Loans into</w:t>
      </w:r>
      <w:r>
        <w:rPr>
          <w:rFonts w:ascii="Times New Roman" w:cs="Times New Roman" w:eastAsia="Times New Roman" w:hAnsi="Times New Roman"/>
          <w:sz w:val="18"/>
          <w:szCs w:val="18"/>
          <w:color w:val="auto"/>
        </w:rPr>
        <w:t xml:space="preserve"> Tranche B-1 Dollar Term </w:t>
      </w:r>
      <w:r>
        <w:rPr>
          <w:rFonts w:ascii="Times New Roman" w:cs="Times New Roman" w:eastAsia="Times New Roman" w:hAnsi="Times New Roman"/>
          <w:sz w:val="18"/>
          <w:szCs w:val="18"/>
          <w:u w:val="single" w:color="auto"/>
          <w:color w:val="0000FF"/>
        </w:rPr>
        <w:t>Loans into Tranche B-2 Dollar Term</w:t>
      </w:r>
      <w:r>
        <w:rPr>
          <w:rFonts w:ascii="Times New Roman" w:cs="Times New Roman" w:eastAsia="Times New Roman" w:hAnsi="Times New Roman"/>
          <w:sz w:val="18"/>
          <w:szCs w:val="18"/>
          <w:color w:val="auto"/>
        </w:rPr>
        <w:t xml:space="preserve"> Loans (or, if less, as notified by the Amendment No. </w:t>
      </w:r>
      <w:r>
        <w:rPr>
          <w:rFonts w:ascii="Times New Roman" w:cs="Times New Roman" w:eastAsia="Times New Roman" w:hAnsi="Times New Roman"/>
          <w:sz w:val="18"/>
          <w:szCs w:val="18"/>
          <w:color w:val="FF0000"/>
          <w:strike w:val="1"/>
        </w:rPr>
        <w:t>1 Arrangers</w:t>
      </w:r>
      <w:r>
        <w:rPr>
          <w:rFonts w:ascii="Times New Roman" w:cs="Times New Roman" w:eastAsia="Times New Roman" w:hAnsi="Times New Roman"/>
          <w:sz w:val="18"/>
          <w:szCs w:val="18"/>
          <w:u w:val="single" w:color="auto"/>
          <w:color w:val="0000FF"/>
        </w:rPr>
        <w:t>2 Arranger</w:t>
      </w:r>
      <w:r>
        <w:rPr>
          <w:rFonts w:ascii="Times New Roman" w:cs="Times New Roman" w:eastAsia="Times New Roman" w:hAnsi="Times New Roman"/>
          <w:sz w:val="18"/>
          <w:szCs w:val="18"/>
          <w:color w:val="auto"/>
        </w:rPr>
        <w:t xml:space="preserve"> to such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Converting Consenting Lender, such lesser amount of </w:t>
      </w:r>
      <w:r>
        <w:rPr>
          <w:rFonts w:ascii="Times New Roman" w:cs="Times New Roman" w:eastAsia="Times New Roman" w:hAnsi="Times New Roman"/>
          <w:sz w:val="18"/>
          <w:szCs w:val="18"/>
          <w:color w:val="FF0000"/>
          <w:strike w:val="1"/>
        </w:rPr>
        <w:t>Initial 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Term Loans that are converted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Tranche B-1 Dollar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that are converted to Tranche B-2 Dollar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Amendment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-683260</wp:posOffset>
            </wp:positionV>
            <wp:extent cx="574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-683260</wp:posOffset>
            </wp:positionV>
            <wp:extent cx="5657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874395</wp:posOffset>
            </wp:positionH>
            <wp:positionV relativeFrom="paragraph">
              <wp:posOffset>-546100</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-546100</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6489065</wp:posOffset>
            </wp:positionH>
            <wp:positionV relativeFrom="paragraph">
              <wp:posOffset>-546100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-408940</wp:posOffset>
            </wp:positionV>
            <wp:extent cx="16719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-271780</wp:posOffset>
            </wp:positionV>
            <wp:extent cx="4972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-271780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-134620</wp:posOffset>
            </wp:positionV>
            <wp:extent cx="24345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-134620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Indebtedness</w:t>
      </w:r>
      <w:r>
        <w:rPr>
          <w:rFonts w:ascii="Times New Roman" w:cs="Times New Roman" w:eastAsia="Times New Roman" w:hAnsi="Times New Roman"/>
          <w:sz w:val="18"/>
          <w:szCs w:val="18"/>
          <w:color w:val="auto"/>
        </w:rPr>
        <w:t>” shall mean Indebtedness of Parent (which may be Guaranteed by the Guarantors) permitted to be incurred hereunder that is either (a) convertible or exchangeable into common stock of Parent (and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and/or cash (in an amount determined by reference to the price of such common stock).</w:t>
      </w:r>
    </w:p>
    <w:p>
      <w:pPr>
        <w:spacing w:after="0" w:line="183"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shall mean those certain 1.875% Exchangeable Senior Notes due August 15, 2021 issued by the Parent and outstanding as of the date 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shall have the meaning assigned to such term in Section 4.01(h).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Court Order</w:t>
      </w:r>
      <w:r>
        <w:rPr>
          <w:rFonts w:ascii="Times New Roman" w:cs="Times New Roman" w:eastAsia="Times New Roman" w:hAnsi="Times New Roman"/>
          <w:sz w:val="18"/>
          <w:szCs w:val="18"/>
          <w:color w:val="auto"/>
        </w:rPr>
        <w:t>” shall have the meaning assigned to such term in Section 4.01(h).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Court Waiver</w:t>
      </w:r>
      <w:r>
        <w:rPr>
          <w:rFonts w:ascii="Times New Roman" w:cs="Times New Roman" w:eastAsia="Times New Roman" w:hAnsi="Times New Roman"/>
          <w:sz w:val="18"/>
          <w:szCs w:val="18"/>
          <w:color w:val="auto"/>
        </w:rPr>
        <w:t>” shall have the meaning assigned to such term in Section 4.01(h).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shall have the meaning assigned to such term in Section 9.23(a).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shall have the meaning assigned to such term in Section 4.01.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CTA</w:t>
      </w:r>
      <w:r>
        <w:rPr>
          <w:rFonts w:ascii="Times New Roman" w:cs="Times New Roman" w:eastAsia="Times New Roman" w:hAnsi="Times New Roman"/>
          <w:sz w:val="18"/>
          <w:szCs w:val="18"/>
          <w:color w:val="auto"/>
        </w:rPr>
        <w:t>” means the UK Corporation Tax Act 2009.</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Assets</w:t>
      </w:r>
      <w:r>
        <w:rPr>
          <w:rFonts w:ascii="Times New Roman" w:cs="Times New Roman" w:eastAsia="Times New Roman" w:hAnsi="Times New Roman"/>
          <w:sz w:val="18"/>
          <w:szCs w:val="18"/>
          <w:color w:val="auto"/>
        </w:rPr>
        <w:t>” shall mean, with respect to the Parent and the Subsidiaries on a consolidated basis at any date of determination, the sum of (a) all assets (other than cash, Permitted Investments or other cash equivalents) that would, in accordance with GAAP, be classified on a consolidated balance sheet of Parent and the Subsidiaries as current assets at such date of determination, other than amounts related to current or deferred Taxes based on income or profits, and (b) in the event that a Qualified Receivables Facility is accounted for off balance sheet, (x) gross accounts receivable comprising part of the Permitted Receivables Facility Assets subject to such Qualified Receivables Facility less (y) collections against the amounts sold pursuant to clause (x).</w:t>
      </w:r>
    </w:p>
    <w:p>
      <w:pPr>
        <w:spacing w:after="0" w:line="187"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Current Liabilities</w:t>
      </w:r>
      <w:r>
        <w:rPr>
          <w:rFonts w:ascii="Times New Roman" w:cs="Times New Roman" w:eastAsia="Times New Roman" w:hAnsi="Times New Roman"/>
          <w:sz w:val="17"/>
          <w:szCs w:val="17"/>
          <w:color w:val="auto"/>
        </w:rPr>
        <w:t>” shall mean, with respect to the Parent and the Subsidiaries on a consolidated basis at any date of determination, all liabilities that would, in accordance with GAAP, be classified on a consolidated balance sheet of Parent and the Subsidiaries as current liabilities at such date of determination, other than (a) the current portion of any Indebtedness, (b) accruals of Interest Expense (excluding Interest Expense that is due and unpaid), (c) accruals for current or deferred Taxes based on income or profits, (d) accruals, if any, of transaction costs resulting from the Transactions,</w:t>
      </w:r>
    </w:p>
    <w:p>
      <w:pPr>
        <w:spacing w:after="0" w:line="3" w:lineRule="exact"/>
        <w:rPr>
          <w:sz w:val="20"/>
          <w:szCs w:val="20"/>
          <w:color w:val="auto"/>
        </w:rPr>
      </w:pPr>
    </w:p>
    <w:p>
      <w:pPr>
        <w:ind w:left="4" w:right="160" w:hanging="4"/>
        <w:spacing w:after="0" w:line="290" w:lineRule="auto"/>
        <w:tabs>
          <w:tab w:leader="none" w:pos="24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accruals of any costs or expenses related to (i) severance or termination of employees prior to the Closing Date or (ii) bonuses, pension and other post-retirement benefit obligations, and (f) accruals for exclusions from Consolidated Net Income included in clause (a) of the definition of such term.</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47" w:name="page48"/>
    <w:bookmarkEnd w:id="47"/>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examinership, insolvency, reorganization, or similar debtor relief laws of the United States of America or other applicable jurisdictions from time to time in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Prepayment Amount</w:t>
      </w:r>
      <w:r>
        <w:rPr>
          <w:rFonts w:ascii="Times New Roman" w:cs="Times New Roman" w:eastAsia="Times New Roman" w:hAnsi="Times New Roman"/>
          <w:sz w:val="18"/>
          <w:szCs w:val="18"/>
          <w:color w:val="auto"/>
        </w:rPr>
        <w:t>” shall have the meaning assigned to such term in Section 2.10(d).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Term Lender</w:t>
      </w:r>
      <w:r>
        <w:rPr>
          <w:rFonts w:ascii="Times New Roman" w:cs="Times New Roman" w:eastAsia="Times New Roman" w:hAnsi="Times New Roman"/>
          <w:sz w:val="18"/>
          <w:szCs w:val="18"/>
          <w:color w:val="auto"/>
        </w:rPr>
        <w:t>” shall have the meaning assigned to such term in Section 2.10(d).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shall mean any event or condition that upon notice, lapse of time or both would constitute an Event of Default.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shall mean, subject to Section 2.24, any Revolving Facility Lender that (a) has failed to (i) fund all or any portion of its Revolving Facility Loans within two (2) Business Days of the date such Loans were required to be funded hereunder or (ii) pay to the Administrative Agent, any Issuing Bank or any other Lender any other amount required to be paid by it hereunder (including in respect of its participation in Letters of Credit) within two (2) Business Days of the date when due, (b) has notified a Borrower, Administrative Agent or any Issuing Bank in writing that it does not intend or expect to comply with its funding obligations hereunder or generally under other agreements in which it commits to extend credit, or has made a public statement to that effect, (c) has failed, within three (3) Business Days after written request by the Administrative Agent or the Parent, to confirm in writing to the Administrative Agent and the Parent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Parent)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2.24) upon delivery of written notice of such determination to the Parent, each Issuing Bank and each Lender.</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shall have the meaning assigned to such term in Section 2.26(a).</w:t>
      </w:r>
    </w:p>
    <w:p>
      <w:pPr>
        <w:spacing w:after="0" w:line="225"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Designated Borrower Request and Joinder Agreement</w:t>
      </w:r>
      <w:r>
        <w:rPr>
          <w:rFonts w:ascii="Times New Roman" w:cs="Times New Roman" w:eastAsia="Times New Roman" w:hAnsi="Times New Roman"/>
          <w:sz w:val="17"/>
          <w:szCs w:val="17"/>
          <w:color w:val="auto"/>
        </w:rPr>
        <w:t xml:space="preserve">” means, with respect to any Designated Borrower, an agreement substantially in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hereto (or such other form as shall be approved by the Administrative Agent and Parent (such approval not to be unreasonably withheld or delayed)) signed by such Designated Borrower and Parent and countersigned by the Administrative Agent and each Revolving Facility Lender.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shall have the meaning assigned to such term in Section 2.26(a).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8" w:name="page49"/>
    <w:bookmarkEnd w:id="48"/>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 shall mean such Subsidiaries of Parent (other than Jazz Lux, Financing Holdings, Parent, Jazz DAC, Jazz Financing I, Jazz Ireland, Jazz UK and Jazz U.S.) as Parent may designate in writing to the Administrative Agent from time to time subject to the terms and conditions set forth in Section 2.26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shall mean each of the United States, Ireland, England and Wales and Luxembourg.</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shall mean the Fair Market Value of non-cash consideration received by the Parent or one of its Subsidiaries in connection with an Asset Sale that is so designated as Designated Non-Cash Consideration pursuant to a certificate of a Responsible Officer of Parent, setting forth such valuation, less the amount of cash or cash equivalents received in connection with a subsequent disposition of such Designated Non-Cash Consideration.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Disposed of</w:t>
      </w:r>
      <w:r>
        <w:rPr>
          <w:rFonts w:ascii="Times New Roman" w:cs="Times New Roman" w:eastAsia="Times New Roman" w:hAnsi="Times New Roman"/>
          <w:sz w:val="18"/>
          <w:szCs w:val="18"/>
          <w:color w:val="auto"/>
        </w:rPr>
        <w:t>” shall mean to convey, sell, lease, sell and lease-back, assign, farm-out, transfer or otherwise dispose of, or Exclusively License, any property, business or asset. The term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shall have a correlative meaning to the foregoing.</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Consideration</w:t>
      </w:r>
      <w:r>
        <w:rPr>
          <w:rFonts w:ascii="Times New Roman" w:cs="Times New Roman" w:eastAsia="Times New Roman" w:hAnsi="Times New Roman"/>
          <w:sz w:val="18"/>
          <w:szCs w:val="18"/>
          <w:color w:val="auto"/>
        </w:rPr>
        <w:t>” means, for any Exclusive License, the aggregate cash payment paid to Parent or any Subsidiary on or prior to entering into the Exclusive License (and which, for the avoidance of doubt, shall not include any purchase price adjustment, Milestone Payment, royalty, earnout, contingent payment, back-end or any other deferred payment that may be payable thereafter).</w:t>
      </w:r>
    </w:p>
    <w:p>
      <w:pPr>
        <w:spacing w:after="0" w:line="176"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shall mean (i) any person that has been identified in writing to the Original Commitment Parties as a Disqualified Lender on or prior to February 3, 2021, (ii) any other persons who are competitors of GW Pharma or any of its subsidiaries or Parent or any of its Subsidiaries that are separately identified in writing by Parent to the Original Commitment Parties (or, after the Closing Date, to the Administrative Agent) as Disqualified Lenders from time to time and (iii) in each case of the foregoing clauses (i) and (ii), any of such person’s Affiliates (other than any bona-fide debt fund Affiliates of competitors identified pursuant to clause (ii)) that are either (x) identified in writing by Parent to the Administrative Agent from time to time or (y) clearly identifiable as an Affiliate on the basis of such Affiliate’s name; provided that any such designation shall not apply retroactively to disqualify any Lender that has previously acquired any Loans, Commitments or participation interest that is otherwise permitted pursuant to the terms of this Agreement; provided, further, that any such Lender shall not be permitted to acquire any further Loans, Commitments or participations from and after the date of such designation.</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shall mean, with respect to any person, any Equity Interests of such person that, by its terms (or by the terms of any security or other Equity Interests into which it is convertible or for which it is exchangeable), or upon the happening of any event or condition (a) matures or is mandatorily redeemable (other than solely for Qualified Equity Interests of Parent), pursuant to a sinking fund obligation or otherwise, (b) is redeemable at the option of the holder thereof (other than solely for Qualified Equity Interests of Parent), in whole or in part, (c) provides for the scheduled, mandatory payments of dividends in cash, or (d) is or becomes convertible into or exchangeable for Indebtedness or any other Equity Interests that would constitute Disqualified Stock, in the case of each of the foregoing clauses (a), (b), (c) and (d), prior to the date that is ninety-one (91) days after the Latest Maturity Date in effect at the time of issuance thereof and except as a result of a change of control or asset sale so long as any rights of the holders thereof upon the occurrence of a change of control or asset sale event shall be subject to the prior repayment in full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9" w:name="page50"/>
    <w:bookmarkEnd w:id="49"/>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Loans and all other Loan Obligations that are accrued and payable and the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portion of the Equity Interests that so mature or are mandatorily redeemable, are so convertible or exchangeable or are so redeemable at the option of the holder thereof prior to such date shall be deemed to be Disqualified Stock). Notwithstanding the foregoing: (i) any Equity Interests issued to any employee or to any plan for the benefit of employees of Parent or the Subsidiaries or by any such plan to such employees shall not constitute Disqualified Stock solely because they may be required to be repurchased by the Parent in order to satisfy applicable statutory or regulatory obligations or as a result of such employee’s termination, death or disability and (ii) any class of Equity Interests of such person that by its terms authorizes such person to satisfy its obligations thereunder by delivery of Equity Interests that are not Disqualified Stock shall not be deemed to be Disqualified Stock.</w:t>
      </w:r>
    </w:p>
    <w:p>
      <w:pPr>
        <w:spacing w:after="0" w:line="18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and</w:t>
      </w:r>
    </w:p>
    <w:p>
      <w:pPr>
        <w:spacing w:after="0" w:line="27" w:lineRule="exact"/>
        <w:rPr>
          <w:sz w:val="20"/>
          <w:szCs w:val="20"/>
          <w:color w:val="auto"/>
        </w:rPr>
      </w:pPr>
    </w:p>
    <w:p>
      <w:pPr>
        <w:ind w:left="4" w:hanging="4"/>
        <w:spacing w:after="0" w:line="252"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expressed in Euros, the equivalent of such amount in Dollars determined by using the rate of exchange for the purchase of Dollars with Euros last provided (either by publication or otherwise provided to the Administrative Agent or the Issuing Bank,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Issuing Bank, as applicable using any method of determination it deems appropriate in its sole discretion). Any determination by the Administrative Agent pursuant to clause (b) above shall be conclusive absent manifest error.</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shall mean any Subsidiary that is not a Foreign Subsidiary.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shall have the meaning assigned to such term in Section 9.04(i)(iv).</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Drug Acquisition</w:t>
      </w:r>
      <w:r>
        <w:rPr>
          <w:rFonts w:ascii="Times New Roman" w:cs="Times New Roman" w:eastAsia="Times New Roman" w:hAnsi="Times New Roman"/>
          <w:sz w:val="18"/>
          <w:szCs w:val="18"/>
          <w:color w:val="auto"/>
        </w:rPr>
        <w:t>” means any acquisition (including any license or any acquisition of any license) solely or primarily of all or any portion of the rights in respect of one or more drugs or pharmaceutical products, whether in development or on market, and related property or assets, but not of Equity Interests in any person or any operating business unit.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DTTP</w:t>
      </w:r>
      <w:r>
        <w:rPr>
          <w:rFonts w:ascii="Times New Roman" w:cs="Times New Roman" w:eastAsia="Times New Roman" w:hAnsi="Times New Roman"/>
          <w:sz w:val="18"/>
          <w:szCs w:val="18"/>
          <w:color w:val="auto"/>
        </w:rPr>
        <w:t xml:space="preserve"> Scheme” means HM Revenue &amp; Customs’ Double Taxation Treaty Passport Scheme, as modified from time to time.</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DTTP2 Form</w:t>
      </w:r>
      <w:r>
        <w:rPr>
          <w:rFonts w:ascii="Times New Roman" w:cs="Times New Roman" w:eastAsia="Times New Roman" w:hAnsi="Times New Roman"/>
          <w:sz w:val="18"/>
          <w:szCs w:val="18"/>
          <w:color w:val="auto"/>
        </w:rPr>
        <w:t>” means a HM Revenue &amp; Customs Form DTTP2 in relation to the DTTP Scheme (or such equivalent form as may be prescribed by HM Revenue &amp; Customs under the DTTP Scheme from time to time).</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50" w:name="page51"/>
    <w:bookmarkEnd w:id="50"/>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shall have the meaning assigned to such term in Section 9.13.</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English Debenture</w:t>
      </w:r>
      <w:r>
        <w:rPr>
          <w:rFonts w:ascii="Times New Roman" w:cs="Times New Roman" w:eastAsia="Times New Roman" w:hAnsi="Times New Roman"/>
          <w:sz w:val="18"/>
          <w:szCs w:val="18"/>
          <w:color w:val="auto"/>
        </w:rPr>
        <w:t>” means the English law debenture entered into between Jazz UK and the Collateral Trustee on or about the date hereof in form and substance reasonably satisfactory to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English Security Documents</w:t>
      </w:r>
      <w:r>
        <w:rPr>
          <w:rFonts w:ascii="Times New Roman" w:cs="Times New Roman" w:eastAsia="Times New Roman" w:hAnsi="Times New Roman"/>
          <w:sz w:val="18"/>
          <w:szCs w:val="18"/>
          <w:color w:val="auto"/>
        </w:rPr>
        <w:t>” means the English Debenture and the English Share Pledge.</w:t>
      </w:r>
    </w:p>
    <w:p>
      <w:pPr>
        <w:spacing w:after="0" w:line="225"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English Share Pledge</w:t>
      </w:r>
      <w:r>
        <w:rPr>
          <w:rFonts w:ascii="Times New Roman" w:cs="Times New Roman" w:eastAsia="Times New Roman" w:hAnsi="Times New Roman"/>
          <w:sz w:val="17"/>
          <w:szCs w:val="17"/>
          <w:color w:val="auto"/>
        </w:rPr>
        <w:t>” means the English law share pledge granted by the Parent and Jazz Investments Europe Limited (a company incorporated in Malta) in favor of the Collateral Trustee on or about the date hereof over (i) all the issued shares of Jazz UK that are owned by Jazz Investments Europe Limited and (ii) the shares issued by GW Pharma held by the Parent, in form and substance reasonably satisfactory to the Administrative Agent.</w:t>
      </w:r>
    </w:p>
    <w:p>
      <w:pPr>
        <w:spacing w:after="0" w:line="158"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shall mean ambient and indoor air, surface water and groundwater (including potable water, navigable water and wetlands), the land surface or subsurface strata, natural resources such as flora and fauna, the workplace or as otherwise defined in any Environmental Law.</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applicable laws (including common law), rules, regulations, codes, ordinances, orders, binding agreements, decrees or judgments, promulgated or entered into by or with any Governmental Authority, relating in any way to the Environment, preservation or reclamation of natural resources, any Hazardous Materials or to public or employee health and safety matters (to the extent relating to the Environment or Hazardous Materials).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shall have the meaning assigned to such term in Section 3.16.</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xml:space="preserve">” of any person shall mean any and all shares, interests, rights to purchase or otherwise acquire, warrants, options, participations or other equivalents of or interests in (however designated) equity or ownership of such person, including any preferred stock (including any preferred equity certificates (and any other similar instruments)), any limited or general partnership interest and any limited liability company membership interest, and any securities or other rights or interests convertible into or exchangeable for any of the foregoing, but excluding any Indebtedness convertible into or exchangeable for such Equity Interests. For all purposes under the Loan Documents, to the extent any Equity Interests of GW Pharma are owned by a depositary, any obligation in respect of such Equity Interests may be satisfied by taking the equivalent action in respect of any depositary receipts in respect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beneficial owner of such depositary receipts shall pledge to the Collateral Trustee all of its rights to such depositary receipts pursuant to arrangements to be agreed between Parent and the Administrative Agent.</w:t>
      </w:r>
    </w:p>
    <w:p>
      <w:pPr>
        <w:spacing w:after="0" w:line="19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 as the same may be amended from time to time and any final regulations promulgated and the rulings issued thereunder.</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Parent or a Subsidiary, is treated as a single employer under Section 414(b) or (c) of the Code, or, solely for purposes of Section 302 of ERISA and Section 412 of the Code, is treated as a single employer under Section 414 of the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51" w:name="page52"/>
    <w:bookmarkEnd w:id="51"/>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shall mean (a) any Reportable Event or the requirements of Section 4043(b) of ERISA apply with respect to a Plan; (b) with</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respect to any Plan, the failure to satisfy the minimum funding standard under Section 412 of the Code or Section 302 of ERISA, whether or not waived;</w:t>
      </w:r>
    </w:p>
    <w:p>
      <w:pPr>
        <w:spacing w:after="0" w:line="21" w:lineRule="exact"/>
        <w:rPr>
          <w:sz w:val="20"/>
          <w:szCs w:val="20"/>
          <w:color w:val="auto"/>
        </w:rPr>
      </w:pPr>
    </w:p>
    <w:p>
      <w:pPr>
        <w:ind w:left="4" w:hanging="4"/>
        <w:spacing w:after="0" w:line="251"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any Plan is, or is reasonably expected to be, in “at-risk” status (as defined in Section 303(i)(4) of ERISA or Section 430(i)(4) of the Code); (d)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to make by its due date any required contribution to a Multiemployer Plan; (e) the incurrence by the Parent, a Subsidiary or any ERISA Affiliate of any liability under Title IV of ERISA with respect to the termination of any Plan or Multiemployer Plan; (f) the receipt by the Parent, a Subsidiary or any ERISA Affiliate from the PBGC or a plan administrator of any notice relating to an intention to terminate any Plan or to appoint a trustee to administer any Plan under Section 4042 of ERISA; (g) the incurrence by the Parent, a Subsidiary or any ERISA Affiliate of any liability with respect to the withdrawal or partial withdrawal from any Plan or Multiemployer Plan; (h) the receipt by the Parent, a Subsidiary or any ERISA Affiliate of any notice, or the receipt by any Multiemployer Plan from the Parent, a Subsidiary or any ERISA Affiliate of any notice, concerning the imposition of Withdrawal Liability or a determination that a Multiemployer Plan is, or is reasonably expected to be, insolvent or in reorganization, within the meaning of Title IV of ERISA, or in “endangered” or “critical” status, within the meaning of Section 432 of the Code or Section 305 of ERISA; (i) the conditions for imposition of a lien under Section 303(k) of ERISA shall have been met with respect to any Plan; or (j) the withdrawal of any of Parent, a Subsidiary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1"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Insolvency Regulation</w:t>
      </w:r>
      <w:r>
        <w:rPr>
          <w:rFonts w:ascii="Times New Roman" w:cs="Times New Roman" w:eastAsia="Times New Roman" w:hAnsi="Times New Roman"/>
          <w:sz w:val="18"/>
          <w:szCs w:val="18"/>
          <w:color w:val="auto"/>
        </w:rPr>
        <w:t>” means Regulation (EU) 2015/848 of the European Parliament and of the Council of 20 May 2015 on insolvency proceedings (recast).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Loan Party</w:t>
      </w:r>
      <w:r>
        <w:rPr>
          <w:rFonts w:ascii="Times New Roman" w:cs="Times New Roman" w:eastAsia="Times New Roman" w:hAnsi="Times New Roman"/>
          <w:sz w:val="18"/>
          <w:szCs w:val="18"/>
          <w:color w:val="auto"/>
        </w:rPr>
        <w:t>” means a Loan Party incorporated in, or under the laws of, a Member State of the European Union.</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Successor Rate Conforming Changes</w:t>
      </w:r>
      <w:r>
        <w:rPr>
          <w:rFonts w:ascii="Times New Roman" w:cs="Times New Roman" w:eastAsia="Times New Roman" w:hAnsi="Times New Roman"/>
          <w:sz w:val="18"/>
          <w:szCs w:val="18"/>
          <w:color w:val="auto"/>
        </w:rPr>
        <w:t>” means, with respect to any proposed EURIBOR Successor Rate, any conforming changes to the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to reflect the adoption and implementation of such EURIBOR Successor Rate and to permit the administration thereof by the Administrative Agent in a manner substantially consistent with market practice (or, if the Administrative Agent determines in its reasonable discretion that adoption of any portion of such market practice is not administratively feasible or that no market practice for the administration of such EURIBOR Successor Rate exists, in such other manner of administration as the Administrative Agent reasonably determines is reasonably necessary in connection with the administration of this Agreement and any other Loan Document).</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Borrowing</w:t>
      </w:r>
      <w:r>
        <w:rPr>
          <w:rFonts w:ascii="Times New Roman" w:cs="Times New Roman" w:eastAsia="Times New Roman" w:hAnsi="Times New Roman"/>
          <w:sz w:val="18"/>
          <w:szCs w:val="18"/>
          <w:color w:val="auto"/>
        </w:rPr>
        <w:t>” shall mean a Borrowing comprised of Eurocurrency Rate Loans.</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52" w:name="page53"/>
    <w:bookmarkEnd w:id="52"/>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Interest Period with respect to a Eurocurrency Rate Loan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at or about 11:00 a.m. (Brussels, Belgium time) on the Rate Determination Date with a term equivalent to such Interest Period; provided that if the Eurocurrency Rate shall be less than zero, such rate shall be deemed to be zero for purposes of this Agreement.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shall mean any Term Loan that bears interest at a rate based on the definition of Eurocurrency Rate. Initial Euro Term Loans that are Eurocurrency Rate Loans shall be denominated in Euros. All Initial Euro Term Loans must be Eurocurrency Rate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have the meaning assigned to such term in Section 7.01.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shall mean, for any period, an amount equal to the excess of:</w:t>
      </w:r>
    </w:p>
    <w:p>
      <w:pPr>
        <w:spacing w:after="0" w:line="117" w:lineRule="exact"/>
        <w:rPr>
          <w:sz w:val="20"/>
          <w:szCs w:val="20"/>
          <w:color w:val="auto"/>
        </w:rPr>
      </w:pPr>
    </w:p>
    <w:p>
      <w:pPr>
        <w:ind w:left="1100" w:hanging="241"/>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of Parent for such period,</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66" w:lineRule="auto"/>
        <w:tabs>
          <w:tab w:leader="none" w:pos="164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 Income and cash receipts included in clauses (a), (d), (e), (j) and (n) of the definition of Consolidated Net Income and excluded in arriving at such Consolidated Net Income,</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for such period (other than any such decreases arising from dispositions outside the ordinary course of business by the Parent and the Subsidiaries completed during such period),</w:t>
      </w:r>
    </w:p>
    <w:p>
      <w:pPr>
        <w:spacing w:after="0" w:line="53"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8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receipts by the Parent and its Subsidiaries in respect of Hedging Agreements during such fiscal year to the extent not otherwise included in such Consolidated Net Income; and</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Tax expense deducted in determining such Consolidated Net Income for such period exceeded Taxes (including penalties and interest) paid in cash or Tax reserves set aside or payable (without duplication) by the Parent and its Subsidiaries in such period,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without duplication, of</w:t>
      </w:r>
    </w:p>
    <w:p>
      <w:pPr>
        <w:spacing w:after="0" w:line="117" w:lineRule="exact"/>
        <w:rPr>
          <w:sz w:val="20"/>
          <w:szCs w:val="20"/>
          <w:color w:val="auto"/>
        </w:rPr>
      </w:pPr>
    </w:p>
    <w:p>
      <w:pPr>
        <w:jc w:val="both"/>
        <w:ind w:left="980" w:right="380" w:firstLine="408"/>
        <w:spacing w:after="0" w:line="266" w:lineRule="auto"/>
        <w:tabs>
          <w:tab w:leader="none" w:pos="15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and cash charges included in clauses (a), (b), (e) and (j) of the definition of Consolidated Net Income and included in arriving at such Consolidated Net Income,</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(ix) below in prior years, the amount of Capital Expenditures made in cash during such period by the Parent and its Subsidiaries, except to the extent that such Capital Expenditures or acquisitions were financed with the proceeds of Indebtedness of Parent or the Subsidiaries (other than under the Revolving Facility),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53" w:name="page54"/>
    <w:bookmarkEnd w:id="53"/>
    <w:p>
      <w:pPr>
        <w:ind w:right="100" w:firstLine="408"/>
        <w:spacing w:after="0" w:line="256" w:lineRule="auto"/>
        <w:tabs>
          <w:tab w:leader="none" w:pos="7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all principal payments of Indebtedness of Parent and the Subsidiaries (including (A) the principal component of payments in respect of Capitalized Lease Obligations and (B) the amount of any scheduled repayment of Term Loans, but excluding (x) all other prepayments of Term Loans, (y) all prepayments of Revolving Facility Loans and (z) all prepayments in respect of any other revolving credit facility, except in the case of clauses (y) and (z) to the extent there is an equivalent permanent reduction in commitments thereunder), except to the extent financed with the proceeds of other Indebtedness (other than under the Revolving Facility) of Parent or the Subsidiaries,</w:t>
      </w:r>
    </w:p>
    <w:p>
      <w:pPr>
        <w:spacing w:after="0" w:line="79" w:lineRule="exact"/>
        <w:rPr>
          <w:rFonts w:ascii="Times New Roman" w:cs="Times New Roman" w:eastAsia="Times New Roman" w:hAnsi="Times New Roman"/>
          <w:sz w:val="18"/>
          <w:szCs w:val="18"/>
          <w:color w:val="auto"/>
        </w:rPr>
      </w:pPr>
    </w:p>
    <w:p>
      <w:pPr>
        <w:ind w:right="60" w:firstLine="408"/>
        <w:spacing w:after="0" w:line="282" w:lineRule="auto"/>
        <w:tabs>
          <w:tab w:leader="none" w:pos="7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for such period (other than any such increases arising from acquisitions by the Parent and the Subsidiaries completed during such period or the application of purchase accounting),</w:t>
      </w:r>
    </w:p>
    <w:p>
      <w:pPr>
        <w:spacing w:after="0" w:line="53" w:lineRule="exact"/>
        <w:rPr>
          <w:rFonts w:ascii="Times New Roman" w:cs="Times New Roman" w:eastAsia="Times New Roman" w:hAnsi="Times New Roman"/>
          <w:sz w:val="18"/>
          <w:szCs w:val="18"/>
          <w:color w:val="auto"/>
        </w:rPr>
      </w:pPr>
    </w:p>
    <w:p>
      <w:pPr>
        <w:ind w:right="180" w:firstLine="408"/>
        <w:spacing w:after="0" w:line="282" w:lineRule="auto"/>
        <w:tabs>
          <w:tab w:leader="none" w:pos="6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the Parent and the Subsidiaries during such period in respect of long-term liabilities of Parent and the Subsidiaries other than Indebtedness, to the extent not already deducted from Consolidated Net Income,</w:t>
      </w:r>
    </w:p>
    <w:p>
      <w:pPr>
        <w:spacing w:after="0" w:line="53" w:lineRule="exact"/>
        <w:rPr>
          <w:rFonts w:ascii="Times New Roman" w:cs="Times New Roman" w:eastAsia="Times New Roman" w:hAnsi="Times New Roman"/>
          <w:sz w:val="18"/>
          <w:szCs w:val="18"/>
          <w:color w:val="auto"/>
        </w:rPr>
      </w:pPr>
    </w:p>
    <w:p>
      <w:pPr>
        <w:ind w:right="40" w:firstLine="408"/>
        <w:spacing w:after="0" w:line="256" w:lineRule="auto"/>
        <w:tabs>
          <w:tab w:leader="none" w:pos="7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(ix) below in prior fiscal years, the aggregate amount of cash consideration paid by the Parent and the Subsidiaries (on a consolidated basis) in connection with Investments (including acquisitions) made during such period pursuant to Section 6.04 (except for those Investments made under Section 6.04(b), (c), (e)(iii) and (j)(Y) (other than any Investments made in reliance on clause (a) of the definition of Available Amount or amounts accrued during such period under clause (b) of the definition of Available Amount)) to the extent that such Investments were financed with internally generated cash flow of Parent and the Subsidiaries,</w:t>
      </w:r>
    </w:p>
    <w:p>
      <w:pPr>
        <w:spacing w:after="0" w:line="79" w:lineRule="exact"/>
        <w:rPr>
          <w:rFonts w:ascii="Times New Roman" w:cs="Times New Roman" w:eastAsia="Times New Roman" w:hAnsi="Times New Roman"/>
          <w:sz w:val="18"/>
          <w:szCs w:val="18"/>
          <w:color w:val="auto"/>
        </w:rPr>
      </w:pPr>
    </w:p>
    <w:p>
      <w:pPr>
        <w:ind w:firstLine="408"/>
        <w:spacing w:after="0" w:line="266" w:lineRule="auto"/>
        <w:tabs>
          <w:tab w:leader="none" w:pos="7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Restricted Payments during such period (on a consolidated basis) by the Parent and the Subsidiaries made in compliance with Section 6.06 (other than Section 6.06(a), (b) and (c)) to the extent such Restricted Payments were financed with internally generated cash flow of Parent and the Subsidiaries,</w:t>
      </w:r>
    </w:p>
    <w:p>
      <w:pPr>
        <w:spacing w:after="0" w:line="67"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Parent and the</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during such period that are made in connection with any prepayment of Indebtedness to the extent that such payments are not deducted in calculating Consolidated Net Income,</w:t>
      </w:r>
    </w:p>
    <w:p>
      <w:pPr>
        <w:spacing w:after="0" w:line="73" w:lineRule="exact"/>
        <w:rPr>
          <w:rFonts w:ascii="Times New Roman" w:cs="Times New Roman" w:eastAsia="Times New Roman" w:hAnsi="Times New Roman"/>
          <w:sz w:val="18"/>
          <w:szCs w:val="18"/>
          <w:color w:val="auto"/>
        </w:rPr>
      </w:pPr>
    </w:p>
    <w:p>
      <w:pPr>
        <w:ind w:right="20" w:firstLine="408"/>
        <w:spacing w:after="0" w:line="254" w:lineRule="auto"/>
        <w:tabs>
          <w:tab w:leader="none" w:pos="7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prior periods, the aggregate consideration required to be paid in cash by the Parent or any of the Subsidiaries pursuant to binding contracts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xml:space="preserve">”) entered into prior to or during such period relating to Permitted Business Acquisitions, Capital Expenditures or acquisitions of intellectual property to be consummated or made during the period of four consecutive fiscal quarters of Parent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of internally generated cash actually utilized to finance such Permitted Business Acquisitions, Capital Expenditures or acquisitions of intellectual property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020"/>
          </w:cols>
          <w:pgMar w:left="1420" w:top="270" w:right="459" w:bottom="1440" w:gutter="0" w:footer="0" w:header="0"/>
        </w:sectPr>
      </w:pPr>
    </w:p>
    <w:bookmarkStart w:id="54" w:name="page55"/>
    <w:bookmarkEnd w:id="54"/>
    <w:p>
      <w:pPr>
        <w:jc w:val="both"/>
        <w:ind w:left="540" w:right="60" w:firstLine="408"/>
        <w:spacing w:after="0" w:line="312" w:lineRule="auto"/>
        <w:tabs>
          <w:tab w:leader="none" w:pos="119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Taxes (including penalties and interest) paid in cash or Tax reserves set aside or payable (without duplication) in such period to the extent they exceed the amount of Tax expense deducted in determining Consolidated Net Income for such period; and</w:t>
      </w:r>
    </w:p>
    <w:p>
      <w:pPr>
        <w:spacing w:after="0" w:line="31" w:lineRule="exact"/>
        <w:rPr>
          <w:rFonts w:ascii="Times New Roman" w:cs="Times New Roman" w:eastAsia="Times New Roman" w:hAnsi="Times New Roman"/>
          <w:sz w:val="17"/>
          <w:szCs w:val="17"/>
          <w:color w:val="auto"/>
        </w:rPr>
      </w:pPr>
    </w:p>
    <w:p>
      <w:pPr>
        <w:ind w:left="540" w:right="440" w:firstLine="408"/>
        <w:spacing w:after="0" w:line="282"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Hedging Agreements during such fiscal year to the extent not deducted in arriving at such Consolidated Net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shall mean each fiscal year of Parent, commencing with the fiscal year of Parent ending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Indebtedness</w:t>
      </w:r>
      <w:r>
        <w:rPr>
          <w:rFonts w:ascii="Times New Roman" w:cs="Times New Roman" w:eastAsia="Times New Roman" w:hAnsi="Times New Roman"/>
          <w:sz w:val="18"/>
          <w:szCs w:val="18"/>
          <w:color w:val="auto"/>
        </w:rPr>
        <w:t>” shall mean all Indebtedness not incurred in violation of Section 6.01.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have the meaning assigned to such term in Section 5.10.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shall mean any of the following:</w:t>
      </w:r>
    </w:p>
    <w:p>
      <w:pPr>
        <w:spacing w:after="0" w:line="117" w:lineRule="exact"/>
        <w:rPr>
          <w:sz w:val="20"/>
          <w:szCs w:val="20"/>
          <w:color w:val="auto"/>
        </w:rPr>
      </w:pPr>
    </w:p>
    <w:p>
      <w:pPr>
        <w:ind w:left="660" w:hanging="241"/>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Immaterial Subsidiary,</w:t>
      </w:r>
    </w:p>
    <w:p>
      <w:pPr>
        <w:spacing w:after="0" w:line="117" w:lineRule="exact"/>
        <w:rPr>
          <w:rFonts w:ascii="Times New Roman" w:cs="Times New Roman" w:eastAsia="Times New Roman" w:hAnsi="Times New Roman"/>
          <w:sz w:val="18"/>
          <w:szCs w:val="18"/>
          <w:color w:val="auto"/>
        </w:rPr>
      </w:pPr>
    </w:p>
    <w:p>
      <w:pPr>
        <w:ind w:right="180" w:firstLine="419"/>
        <w:spacing w:after="0" w:line="266"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Subsidiary that is not a Wholly Owned Subsidiary (but only for so long as such Subsidiary remains a non-Wholly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Subsidiary that becomes a non-Wholly Owned Subsidiary after the Closing Date shall be an Excluded Subsidiary pursuant to this clause (b) unless it also ceases to be a Subsidiary,</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Insurance Subsidiary,</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 for which the provision of the guarantee could reasonably be expected to result in any violation or breach of, or conflict with, fiduciary duties of such subsidiary’s officers, directors or managers, but only if, such Subsidiary and Parent shall have used reasonable efforts to overcome any such obstacle to the provision of such guarantee,</w:t>
      </w:r>
    </w:p>
    <w:p>
      <w:pPr>
        <w:spacing w:after="0" w:line="67" w:lineRule="exact"/>
        <w:rPr>
          <w:rFonts w:ascii="Times New Roman" w:cs="Times New Roman" w:eastAsia="Times New Roman" w:hAnsi="Times New Roman"/>
          <w:sz w:val="18"/>
          <w:szCs w:val="18"/>
          <w:color w:val="auto"/>
        </w:rPr>
      </w:pPr>
    </w:p>
    <w:p>
      <w:pPr>
        <w:ind w:right="520" w:firstLine="419"/>
        <w:spacing w:after="0" w:line="266"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is prohibited from Guaranteeing the Obligations by any Requirement of Law or that would require consent, approval, license or authorization of a Governmental Authority to Guarantee the Obligations (unless such consent, approval, license or authorization has been received),</w:t>
      </w:r>
    </w:p>
    <w:p>
      <w:pPr>
        <w:spacing w:after="0" w:line="67" w:lineRule="exact"/>
        <w:rPr>
          <w:rFonts w:ascii="Times New Roman" w:cs="Times New Roman" w:eastAsia="Times New Roman" w:hAnsi="Times New Roman"/>
          <w:sz w:val="18"/>
          <w:szCs w:val="18"/>
          <w:color w:val="auto"/>
        </w:rPr>
      </w:pPr>
    </w:p>
    <w:p>
      <w:pPr>
        <w:jc w:val="both"/>
        <w:ind w:right="40" w:firstLine="419"/>
        <w:spacing w:after="0" w:line="266"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is prohibited by any applicable contractual requirement not prohibited under this Agreement that is existing on the Closing Date or at the time such Subsidiary becomes a Subsidiary (not created in contemplation of the acquisition by Parent of such Subsidiary) from Guaranteeing the Obligations (and only for so long as such restriction or any replacement or renewal thereof is in effect),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Entity,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Unrestricted Subsidiary,</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GWP Trustee Company Limited,</w:t>
      </w:r>
    </w:p>
    <w:p>
      <w:pPr>
        <w:spacing w:after="0" w:line="117" w:lineRule="exact"/>
        <w:rPr>
          <w:rFonts w:ascii="Times New Roman" w:cs="Times New Roman" w:eastAsia="Times New Roman" w:hAnsi="Times New Roman"/>
          <w:sz w:val="18"/>
          <w:szCs w:val="18"/>
          <w:color w:val="auto"/>
        </w:rPr>
      </w:pPr>
    </w:p>
    <w:p>
      <w:pPr>
        <w:ind w:right="120" w:firstLine="419"/>
        <w:spacing w:after="0" w:line="312" w:lineRule="auto"/>
        <w:tabs>
          <w:tab w:leader="none" w:pos="63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Subsidiary with respect to which the Administrative Agent reasonably agrees that the cost or other consequences (including, without limitations, tax consequences) of providing a Guarantee is likely to be excessive in relation to the value to be afforded thereby, and</w:t>
      </w:r>
    </w:p>
    <w:p>
      <w:pPr>
        <w:spacing w:after="0" w:line="7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420"/>
          </w:cols>
          <w:pgMar w:left="880" w:top="270" w:right="599" w:bottom="1440" w:gutter="0" w:footer="0" w:header="0"/>
        </w:sectPr>
      </w:pPr>
    </w:p>
    <w:bookmarkStart w:id="55" w:name="page56"/>
    <w:bookmarkEnd w:id="55"/>
    <w:p>
      <w:pPr>
        <w:ind w:left="440" w:right="80" w:firstLine="419"/>
        <w:spacing w:after="0" w:line="261"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with respect to loans to a U.S. Borrower, (i) any Foreign Subsidiary of such U.S. Borrower, (ii) any Domestic Subsidiary of any Foreign Subsidiary of such U.S. Borrower that is a “controlled foreign corporation” within the meaning of Section 957(a) of the Code (a “</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or (iii) any Domestic Subsidiary of such U.S. Borrower that owns no material assets (directly or through subsidiaries) other than Equity Interests (or Equity Interests and indebtedness) of one or more Subsidiaries that are CFCs or Equity Interests of other FSHCOs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notwithstanding the foregoing, except pursuant to clause (k) above, no Borrower and no Subsidiary of Parent that directly or indirectly owns capital stock of a Borrower constitutes an Excluded Subsidiary and (y) it is acknowledged that, as of the Closing Date, each Subsidiary of GW Pharma incorporated in Australia, France, Germany, Italy, Japan, the Netherlands and Spain is an Excluded Subsidiary pursuant to clause (a) or (j) above.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(a) such Guarantor’s failure for any reason to constitute an “eligible contract participant” as defined in the Commodity Exchange Act and the regulations thereunder or (b) in the case of a Swap Obligation subject to a clearing requirement pursuant to Section 2(h) of the Commodity Exchange Act (or any successor provision thereto), because such Guarantor is a “financial entity,” as defined in Section 2(h)(7)(C)(i) of the Commodity Exchange Act (or any successor provision thereto), in each case at the time the Guarantee of such Guarantor or the grant of such security interest becomes effective with respect to such Swap Obligation, unless otherwise agreed between the Administrative Agent and the Parent.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4"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shall mean, with respect to the Administrative Agent, any Lender Party or any other recipient of any payment made by or on account of any obligation of any Loan Party under any Loan Document,</w:t>
      </w:r>
    </w:p>
    <w:p>
      <w:pPr>
        <w:spacing w:after="0" w:line="54" w:lineRule="exact"/>
        <w:rPr>
          <w:sz w:val="20"/>
          <w:szCs w:val="20"/>
          <w:color w:val="auto"/>
        </w:rPr>
      </w:pPr>
    </w:p>
    <w:p>
      <w:pPr>
        <w:ind w:left="440" w:firstLine="419"/>
        <w:spacing w:after="0" w:line="254" w:lineRule="auto"/>
        <w:tabs>
          <w:tab w:leader="none" w:pos="1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measured by) overall net income (however denominated), and including, for the avoidance of doubt, franchise and similar Taxes imposed (in lieu of net income Taxes), in each case, imposed as (i) a result of such recipient being organized under the laws of, having its principal office or, in the case of any Lender, its applicable lending office located in, being engaged in a trade or business in, being treated as resident or having a permanent establishment for tax purposes in, the jurisdiction imposing such tax (including any political subdivision thereof), or (ii) a result of any other present or former connection between such recipient and the jurisdiction (or any political subdivision thereof) of the Governmental Authority imposing such Tax (other than a connection arising solely from such recipient having executed, delivered, performed its obligations or received a payment under, received or perfected a security interest under, having been a party to, having enforced, or having engaged in any other transaction pursuant to this Agreement or any other Loan Document and/or sold or assigned an interest in any Loan or Loan Document);</w:t>
      </w:r>
    </w:p>
    <w:p>
      <w:pPr>
        <w:spacing w:after="0" w:line="80"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branch profits Taxes under Section 884(a) of the Code, or any similar Taxes, imposed by a jurisdiction described in clause (a) of this definition;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56" w:name="page57"/>
    <w:bookmarkEnd w:id="56"/>
    <w:p>
      <w:pPr>
        <w:ind w:left="440" w:right="20" w:firstLine="419"/>
        <w:spacing w:after="0" w:line="258" w:lineRule="auto"/>
        <w:tabs>
          <w:tab w:leader="none" w:pos="11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solely in respect of any Loan to the U.S. Borrower, any U.S. federal withholding Taxes imposed on or with respect to amounts payable to a Non-U.S. Lender by a law in effect on the date on which such Non-U.S. Lender becomes a party hereto (or designates a new Lending Office), except (i) to the extent that such Non-U.S. Lender (or its assignor) was entitled, at the time of designation of a new Lending Office (or assignment), to receive additional amounts from the applicable Loan Party with respect to such withholding Tax pursuant to Section 2.17, or (ii) if such Non-U.S. Lender is an assignee pursuant to a request by the applicable Borrower under Section 2.19;</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respect of any Loan to a U.S. Borrower, any U.S. federal withholding Taxes attributable to such recipient’s failure to timely comply with Section 2.17(f); or</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 federal Taxes imposed under FATCA.</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Exclusive License</w:t>
      </w:r>
      <w:r>
        <w:rPr>
          <w:rFonts w:ascii="Times New Roman" w:cs="Times New Roman" w:eastAsia="Times New Roman" w:hAnsi="Times New Roman"/>
          <w:sz w:val="18"/>
          <w:szCs w:val="18"/>
          <w:color w:val="auto"/>
        </w:rPr>
        <w:t xml:space="preserve">” means, with respect to any drug or pharmaceutical product, any license to develop, commercialize, sell, market and promote such drug or pharmaceutical product with a term greater than five (5) years (unless terminable prior to such time without material penalty or premium by the applicable Loan Party) and which provides for exclusive rights to develop, commercialize, sell, market and promote such drug or product within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shall not be an “Exclusive License” or another “Investment”: (a) any license to import, export, distribute or sell any such drug or product on an exclusive basis within any particular geographic region or territory, (b) any licenses, which may be exclusive, to manufacture or package any such drug or product, (c) any license to manufacture, use, offer for sale or sell any authorized generic version of such drug or product, (d) any non-exclusive license and (e) any co-commercialization agreement. “</w:t>
      </w:r>
      <w:r>
        <w:rPr>
          <w:rFonts w:ascii="Times New Roman" w:cs="Times New Roman" w:eastAsia="Times New Roman" w:hAnsi="Times New Roman"/>
          <w:sz w:val="18"/>
          <w:szCs w:val="18"/>
          <w:u w:val="single" w:color="auto"/>
          <w:color w:val="auto"/>
        </w:rPr>
        <w:t>Exclusively License</w:t>
      </w:r>
      <w:r>
        <w:rPr>
          <w:rFonts w:ascii="Times New Roman" w:cs="Times New Roman" w:eastAsia="Times New Roman" w:hAnsi="Times New Roman"/>
          <w:sz w:val="18"/>
          <w:szCs w:val="18"/>
          <w:color w:val="auto"/>
        </w:rPr>
        <w:t>” shall have the correlative meaning.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Class Loans</w:t>
      </w:r>
      <w:r>
        <w:rPr>
          <w:rFonts w:ascii="Times New Roman" w:cs="Times New Roman" w:eastAsia="Times New Roman" w:hAnsi="Times New Roman"/>
          <w:sz w:val="18"/>
          <w:szCs w:val="18"/>
          <w:color w:val="auto"/>
        </w:rPr>
        <w:t>” shall have the meaning assigned to such term in Section 9.08(f).</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shall mean that certain Credit Agreement by and among Parent, Bank of America, N.A., as Collateral Agent and Administrative Agent, and the other parties thereto, dated as of June 18, 2015 (as amended, restated, supplemented or otherwise modified from time to time prior to the Closing Date) (including any refinancing, renewal, replacement, amendment, amendment and restatement or extension thereof prior to the Closing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shall have the meaning assigned to such term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Facility Commitment</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shall have the meaning assigned to that term in Section 2.22(b).</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shall mean the respective facility and commitments utilized in making Loans and credit extensions hereunder, it being understood that, as of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there are three Facilities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Initial Euro Term Facility,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and the Revolving Facility) and thereafter, the term “Facility” may include any other Class of Commitments and the extensions of credit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-141605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-141605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57" w:name="page58"/>
    <w:bookmarkEnd w:id="57"/>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with respect to any asset or property, the price that could be negotiated in an arms’-length transaction between a willing seller and a willing buyer, neither of whom is under undue pressure or compulsion to complete the transaction (as determined in good faith by Parent), including reliance on the most recent real property tax bill or assessment in the case of Real Property.</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or any current or future Treasury Regulations promulgated thereunder or official administrative interpretations thereof and any agreements entered into pursuant to Section 1471(b)(1) of the Code, as of the date of this Agreement (or any amended or successor version described above) or any intergovernmental agreement (and related law or other official rules or administrative guidance) entered into in connection with the implementation of such Sections of the Code.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Foreign Corrupt Practices Act of 1977, as amended, and the rules and regulations thereunder.</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shall mean,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purposes of this Agreement.</w:t>
      </w:r>
    </w:p>
    <w:p>
      <w:pPr>
        <w:spacing w:after="0" w:line="181" w:lineRule="exact"/>
        <w:rPr>
          <w:sz w:val="20"/>
          <w:szCs w:val="20"/>
          <w:color w:val="auto"/>
        </w:rPr>
      </w:pPr>
    </w:p>
    <w:p>
      <w:pPr>
        <w:ind w:right="5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xml:space="preserve">” shall mean that certain Amended and Restated Fee Letter dated as of February 19, 2021 by and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Parent, the Administrative Agent and the Arrangers set forth in clause (a) of the definition of Arrangers (as such Fee Letter may be amended, restated, supplemented or otherwise modified).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shall mean the Commitment Fees, the L/C Participation Fees, the Issuing Bank Fees and the Administrative Agent Fees.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shall mean the covenants of Parent set forth in Section 6.12.</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of any person shall mean the chief financial officer, principal accounting officer, senior vice president of finance, treasurer, controller or other director or executive responsible for the financial affairs of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Holdings</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Secured Net Leverage Ratio</w:t>
      </w:r>
      <w:r>
        <w:rPr>
          <w:rFonts w:ascii="Times New Roman" w:cs="Times New Roman" w:eastAsia="Times New Roman" w:hAnsi="Times New Roman"/>
          <w:sz w:val="18"/>
          <w:szCs w:val="18"/>
          <w:color w:val="auto"/>
        </w:rPr>
        <w:t>” shall mean, as of any date of determination, the ratio of (a) the remainder of (x) Consolidated Secured Net Debt as of such date minus (y) amounts included in clause (i) of the definition of Consolidated Secured Net Debt (and not described in the last sentence of the definition of Consolidated Secured Net Debt, unless excluded by the proviso thereto) which are secured only by Liens on the Collateral securing the Obligations on a junior and subordinated (as to liens and related rights and remedies only) basis and which are subject to the Collateral Trust Agreement or any other Intercreditor Agreements, to (b) Adjusted Consolidated EBITDA for the most recently ended Test Period</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440" w:top="270" w:right="519" w:bottom="1440" w:gutter="0" w:footer="0" w:header="0"/>
        </w:sectPr>
      </w:pPr>
    </w:p>
    <w:bookmarkStart w:id="58" w:name="page59"/>
    <w:bookmarkEnd w:id="58"/>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which financial statements of Parent have been delivered as required by this Agreement, all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Adjusted Consolidated EBITDA shall be determined for the relevant Test Period on a Pro Forma Basis. All Indebtedness described in the last sentence of the definition of Consolidated Secured Net Debt (and not excluded by the proviso thereto) shall also be deemed to constitute Indebtedness included pursuant to the preceding clause (a)(x) and which is not deducted pursuant to the preceding clause (a)(y).</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shall mean Fitch Group, Inc., a jointly-owned subsidiary of Hearst Corporation and Fimalac, S.A., and any successor to its rating agency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shall have the meaning assigned to such term in Section 1.08(d).</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Amount</w:t>
      </w:r>
      <w:r>
        <w:rPr>
          <w:rFonts w:ascii="Times New Roman" w:cs="Times New Roman" w:eastAsia="Times New Roman" w:hAnsi="Times New Roman"/>
          <w:sz w:val="18"/>
          <w:szCs w:val="18"/>
          <w:color w:val="auto"/>
        </w:rPr>
        <w:t>” shall mean an amount equal to the greater of (x) $1,200,000,000 and (y) 100% of Adjusted Consolidated EBITDA determined on a Pro Forma Basis for the most recently ended Test Period for which financial statements of Parent have been delivered as required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means any Borrower that is a Foreign Loan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Guarantor</w:t>
      </w:r>
      <w:r>
        <w:rPr>
          <w:rFonts w:ascii="Times New Roman" w:cs="Times New Roman" w:eastAsia="Times New Roman" w:hAnsi="Times New Roman"/>
          <w:sz w:val="18"/>
          <w:szCs w:val="18"/>
          <w:color w:val="auto"/>
        </w:rPr>
        <w:t>” means Parent and each Guarantor that is a Foreign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Loan Party</w:t>
      </w:r>
      <w:r>
        <w:rPr>
          <w:rFonts w:ascii="Times New Roman" w:cs="Times New Roman" w:eastAsia="Times New Roman" w:hAnsi="Times New Roman"/>
          <w:sz w:val="18"/>
          <w:szCs w:val="18"/>
          <w:color w:val="auto"/>
        </w:rPr>
        <w:t>” means Parent and each Loan Party that is a Foreign Subsidiary.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Pension Plan</w:t>
      </w:r>
      <w:r>
        <w:rPr>
          <w:rFonts w:ascii="Times New Roman" w:cs="Times New Roman" w:eastAsia="Times New Roman" w:hAnsi="Times New Roman"/>
          <w:sz w:val="18"/>
          <w:szCs w:val="18"/>
          <w:color w:val="auto"/>
        </w:rPr>
        <w:t>” means any plan, fund (including, without limitation, any superannuation fund) or other similar program established or maintained outside the United States by Parent or any Subsidiary primarily for the benefit of employees of Parent or any Subsidiary residing outside the United States, which provides, or results in, retirement income, a deferral of income in contemplation of retirement or payments to be made upon termination of employment, and which is not subject to ERISA or the Code.</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shall mean any Subsidiary that is incorporated, registered or organized under the laws of any jurisdiction other than the United States of America, any state thereof or the District of Columbia.</w:t>
      </w:r>
    </w:p>
    <w:p>
      <w:pPr>
        <w:spacing w:after="0" w:line="162"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shall mean, at any time there is a Defaulting Lender, with respect to any Issuing Bank, such Defaulting Lender’s Revolving Facility Percentage of Revolving L/C Exposure with respect to Letters of Credit issued by such Issuing Bank other than such Revolving L/C Exposure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shall have the meaning assigned to such term in clause (k) of the definition of “Excluded Subsidiary.”</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generally accepted accounting principles in effect from time to time in the United States of America, applied on a consistent basis, subject to the provisions of Section 1.02.</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Gibraltar Share Charge</w:t>
      </w:r>
      <w:r>
        <w:rPr>
          <w:rFonts w:ascii="Times New Roman" w:cs="Times New Roman" w:eastAsia="Times New Roman" w:hAnsi="Times New Roman"/>
          <w:sz w:val="18"/>
          <w:szCs w:val="18"/>
          <w:color w:val="auto"/>
        </w:rPr>
        <w:t>” means a charge granted by the Loan Parties over the Equity Interests issued by Jazz Pharmaceuticals Europe Holdings Limited in favor of the Collateral Trustee, which charge shall be in form and substance reasonably satisfactory to the Administrative Agent.</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federal, state, local or foreign court or governmental agency, authority, instrumentality or regulatory or legislative body (including but not limited to the Financial Conduct Authority, the Prudential Regulation Authority and any supra-national bodies such as the European Union or the European Central Bank).</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70" w:right="519" w:bottom="1440" w:gutter="0" w:footer="0" w:header="0"/>
        </w:sectPr>
      </w:pPr>
    </w:p>
    <w:bookmarkStart w:id="59" w:name="page60"/>
    <w:bookmarkEnd w:id="59"/>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of or by any person (the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shall mean (a) any obligation, contingent or otherwise, of the guarantor guaranteeing or having the economic effect of guaranteeing any Indebtedness or other monetary obligation payable or performable by another person (the “</w:t>
      </w:r>
      <w:r>
        <w:rPr>
          <w:rFonts w:ascii="Times New Roman" w:cs="Times New Roman" w:eastAsia="Times New Roman" w:hAnsi="Times New Roman"/>
          <w:sz w:val="17"/>
          <w:szCs w:val="17"/>
          <w:u w:val="single" w:color="auto"/>
          <w:color w:val="auto"/>
        </w:rPr>
        <w:t>primary obligor</w:t>
      </w:r>
      <w:r>
        <w:rPr>
          <w:rFonts w:ascii="Times New Roman" w:cs="Times New Roman" w:eastAsia="Times New Roman" w:hAnsi="Times New Roman"/>
          <w:sz w:val="17"/>
          <w:szCs w:val="17"/>
          <w:color w:val="auto"/>
        </w:rPr>
        <w:t>”) in any manner, whether directly or indirectly, and including any obligation of the guarantor, direct or indirect, (i) to purchase or pay (or advance or supply funds for the purchase or payment of) such Indebtedness or other obligation, (ii) to purchase or lease property, securities or services for the purpose of assuring the owner of such Indebtedness or other obligation of the payment thereof, (iii) to maintain working capital, equity capital or any other financial statement condition or liquidity of the primary obligor so as to enable the primary obligor to pay such Indebtedness or other obligation or</w:t>
      </w:r>
    </w:p>
    <w:p>
      <w:pPr>
        <w:spacing w:after="0" w:line="5" w:lineRule="exact"/>
        <w:rPr>
          <w:sz w:val="20"/>
          <w:szCs w:val="20"/>
          <w:color w:val="auto"/>
        </w:rPr>
      </w:pPr>
    </w:p>
    <w:p>
      <w:pPr>
        <w:ind w:left="4" w:hanging="4"/>
        <w:spacing w:after="0" w:line="251" w:lineRule="auto"/>
        <w:tabs>
          <w:tab w:leader="none" w:pos="3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for the purpose of assuring in any other manner the holders of such Indebtedness or other obligation of the payment thereof or to protect such holders against loss in respect thereof (in whole or in part), or (b) any Lien on any assets of the guarantor securing any Indebtedness or other obligation (or any existing right, contingent or otherwise, of the holder of Indebtedness or other obligation to be secured by such a Lien) of any other person, whether or not such Indebtedness or other obligation is assumed by the guarantor (other than Liens on Equity Interests of Unrestricted Subsidiaries securing Indebtedness of such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“Guarantee” shall not include endorsements of instruments for deposit or collection in the ordinary course of business or customary and reasonable indemnity obligations in effect on the Closing Date or entered into in connection with any acquisition or Disposition of assets permitted by this Agreement (other than such obligations with respect to Indebtedness). The amount of any Guarantee shall be deemed to be an amount equal to the stated or determinable amount of the Indebtedness or other obligation in respect of which such Guarantee is made or, if not stated or determinable, the maximum reasonably anticipated liability in respect thereof as determined by such person in good faith. The amount of the Indebtedness or other obligation subject to any Guarantee provided by any person for purposes of clause (b) above shall (unless the applicable Indebtedness has been assumed by such person or is otherwise recourse to such person) be deemed to be equal to the lesser of (A) the aggregate unpaid amount of such Indebtedness or other obligation and (B) the Fair Market Value of the property encumbered thereby.</w:t>
      </w:r>
    </w:p>
    <w:p>
      <w:pPr>
        <w:spacing w:after="0" w:line="19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xml:space="preserve">” shall mean the Guarantee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dated as of the Closing Date as may be amended, restated, supplemented or otherwise modified from time to time, between each Loan Party and the Administrative Agent. The Guarantee Agreement shall also be deemed to include any guaranty agreement prepared under applicable local law (in the case of a Foreign Loan Party) where the Administrative Agent has reasonably determined, based on the advice of counsel and subject to the Agreed Guarantee and Security Principles, that a separate Guarantee (or modified form of Guarantee) is preferable under relevant local law.</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have the meaning assigned to such term in the definition of the term “Guarantee.”</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shall mean (A) Parent, (B) each Subsidiary of Parent that is a party to the Guarantee Agreement as of the Closing Date and (C) each Subsidiary of Parent that becomes a party to the Guarantee Agreement after the Closing Date pursuant to Section 5.10, whether existing on the Closing Date or established, created or acquired after the Closing Date, unless and until such time as the respective Subsidiary is released from its obligations under the Guarantee Agreement in accordance with the terms and provisions hereof or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each Borrower shall be party to the Guarantee Agreement and shall provide a Guarantee of the Obligations (other than its own primary Obligations) provided further that, notwithstanding anything to the contrary herein or in any other Loan Document, the Guarantees and obligations of the Guarantors shall be subject to the Agreed Guarantee and Security Principles.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GW Pharma</w:t>
      </w:r>
      <w:r>
        <w:rPr>
          <w:rFonts w:ascii="Times New Roman" w:cs="Times New Roman" w:eastAsia="Times New Roman" w:hAnsi="Times New Roman"/>
          <w:sz w:val="18"/>
          <w:szCs w:val="18"/>
          <w:color w:val="auto"/>
        </w:rPr>
        <w:t>” shall have the meaning assigned to such term in the recitals to this Agreement.</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GW Pharma Joinder Date</w:t>
      </w:r>
      <w:r>
        <w:rPr>
          <w:rFonts w:ascii="Times New Roman" w:cs="Times New Roman" w:eastAsia="Times New Roman" w:hAnsi="Times New Roman"/>
          <w:sz w:val="18"/>
          <w:szCs w:val="18"/>
          <w:color w:val="auto"/>
        </w:rPr>
        <w:t xml:space="preserve">” means the date that is 60 days following the Closing Date (subject to an automatic extension to 90 days to the extent needed, so long as Parent and the applicable Subsidiaries have used reasonable efforts to satisfy the requirements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within 60 days of the Closing Date) or such later date as may be consented to by the Administrative Agent (such consent not to be unreasonably withheld or delayed).</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all pollutants, contaminants, wastes, chemicals, materials, substances and constituents, including, without limitation, explosive or radioactive substances or petroleum by products or petroleum distillates, asbestos or asbestos-containing materials, polychlorinated biphenyls, radon gas or pesticides, fungicides, fertilizers or other agricultural chemicals, of any nature subject to regulation or which can give rise to liability under any Environmental Law.</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shall mean any person that is (or any Affiliate of any person that is) an Agent, an Arranger or a Lender on the Closing Date (or any person that becomes an Agent, Arranger or Lender or Affiliate thereof after the Closing Date) and that enters into, or is a party to, a Hedging Agreement with the Parent or any of its Subsidiaries, in each case, in its capacity as a party to such Hedging Agreement.</w:t>
      </w:r>
    </w:p>
    <w:p>
      <w:pPr>
        <w:spacing w:after="0" w:line="176"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xml:space="preserve">” shall mean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credit spread transaction, repurchase transaction, reserve repurchase transaction, securities lending transaction, weather index transaction, spot contracts, fixed price physical delivery contracts, or any similar transaction or any combination of these transactions, in each case of the foregoing, whether or not exchange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or consultants of Parent or any of the Subsidiaries shall be a Hedging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shall have the meaning assigned to such term in Section 2.05(c)(i).</w:t>
      </w:r>
    </w:p>
    <w:p>
      <w:pPr>
        <w:spacing w:after="0" w:line="225" w:lineRule="exact"/>
        <w:rPr>
          <w:sz w:val="20"/>
          <w:szCs w:val="20"/>
          <w:color w:val="auto"/>
        </w:rPr>
      </w:pPr>
    </w:p>
    <w:p>
      <w:pPr>
        <w:ind w:right="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Immaterial Subsidiary</w:t>
      </w:r>
      <w:r>
        <w:rPr>
          <w:rFonts w:ascii="Times New Roman" w:cs="Times New Roman" w:eastAsia="Times New Roman" w:hAnsi="Times New Roman"/>
          <w:sz w:val="17"/>
          <w:szCs w:val="17"/>
          <w:color w:val="auto"/>
        </w:rPr>
        <w:t>” shall mean any Subsidiary that (a) did not, as of the last day of the fiscal quarter of Parent most recently ended for which financial statements have been (or were required to be) delivered pursuant to Section 4.01(j), 5.04(a) or 5.04(b), have assets with a value in excess of</w:t>
      </w:r>
    </w:p>
    <w:p>
      <w:pPr>
        <w:spacing w:after="0" w:line="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5.0% of the Consolidated Total Assets and revenues representing in excess of 5.0% of total revenues of Parent and the Subsidiaries on a consolidated basis as of such date, and (b) taken together with all such Subsidiaries as of such date, did not have assets with a value in excess of 10.0% of Consolidated Total Assets and revenues representing in excess of 10.0% of total revenues of Parent and the Subsidiaries on a consolidated basis as of such date.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shall have the meaning assigned to such term in Section 2.14(a).</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Parent,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shall mean, at any time, the sum 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Fixed Incremental Amount;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61" w:name="page62"/>
    <w:bookmarkEnd w:id="61"/>
    <w:p>
      <w:pPr>
        <w:ind w:left="1240" w:hanging="25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Prepayment-Based Incremental Amount; and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Ratio-Based Incremental Amount;</w:t>
      </w:r>
    </w:p>
    <w:p>
      <w:pPr>
        <w:spacing w:after="0" w:line="22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provided, for the avoidance of doubt, that the Incremental Amount specified in clauses (a) and (b) above shall be reduced by usage of such Incremental Amount pursuant to Section 6.01(v).</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Assumption Agreement</w:t>
      </w:r>
      <w:r>
        <w:rPr>
          <w:rFonts w:ascii="Times New Roman" w:cs="Times New Roman" w:eastAsia="Times New Roman" w:hAnsi="Times New Roman"/>
          <w:sz w:val="18"/>
          <w:szCs w:val="18"/>
          <w:color w:val="auto"/>
        </w:rPr>
        <w:t>” shall mean an Incremental Assumption Agreement in form and substance reasonably satisfactory to the Administrative Agent, among the applicable Borrower, the Administrative Agent and, if applicable, one or more Incremental Term Lenders and/or Incremental Revolving Facility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w:t>
      </w:r>
      <w:r>
        <w:rPr>
          <w:rFonts w:ascii="Times New Roman" w:cs="Times New Roman" w:eastAsia="Times New Roman" w:hAnsi="Times New Roman"/>
          <w:sz w:val="18"/>
          <w:szCs w:val="18"/>
          <w:color w:val="auto"/>
        </w:rPr>
        <w:t>” shall mean an Incremental Term Loan Commitment or an Incremental Revolving Facility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shall mean the Incremental Commitments and the Incremental Loans made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w:t>
      </w:r>
      <w:r>
        <w:rPr>
          <w:rFonts w:ascii="Times New Roman" w:cs="Times New Roman" w:eastAsia="Times New Roman" w:hAnsi="Times New Roman"/>
          <w:sz w:val="18"/>
          <w:szCs w:val="18"/>
          <w:color w:val="auto"/>
        </w:rPr>
        <w:t>” shall mean an Incremental Term Loan or an Incremental Revolving Loan.</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Commitment</w:t>
      </w:r>
      <w:r>
        <w:rPr>
          <w:rFonts w:ascii="Times New Roman" w:cs="Times New Roman" w:eastAsia="Times New Roman" w:hAnsi="Times New Roman"/>
          <w:sz w:val="18"/>
          <w:szCs w:val="18"/>
          <w:color w:val="auto"/>
        </w:rPr>
        <w:t>” shall mean the commitment of any Lender, established pursuant to Section 2.21, to make Incremental Revolving Loans to the any Borrower.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 Lender</w:t>
      </w:r>
      <w:r>
        <w:rPr>
          <w:rFonts w:ascii="Times New Roman" w:cs="Times New Roman" w:eastAsia="Times New Roman" w:hAnsi="Times New Roman"/>
          <w:sz w:val="18"/>
          <w:szCs w:val="18"/>
          <w:color w:val="auto"/>
        </w:rPr>
        <w:t>” shall mean a Lender with an Incremental Revolving Facility Commitment or an outstanding Incremental Revolving Loan.</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shall mean Revolving Facility Loans made by one or more Revolving Facility Lenders to any Borrower pursuant to an Incremental Revolving Facility Commitment to make additional Initial Revolving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Lender</w:t>
      </w:r>
      <w:r>
        <w:rPr>
          <w:rFonts w:ascii="Times New Roman" w:cs="Times New Roman" w:eastAsia="Times New Roman" w:hAnsi="Times New Roman"/>
          <w:sz w:val="18"/>
          <w:szCs w:val="18"/>
          <w:color w:val="auto"/>
        </w:rPr>
        <w:t>” shall mean a Lender with an Incremental Term Loan Commitment or an outstanding Incremental Term Loan.</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w:t>
      </w:r>
      <w:r>
        <w:rPr>
          <w:rFonts w:ascii="Times New Roman" w:cs="Times New Roman" w:eastAsia="Times New Roman" w:hAnsi="Times New Roman"/>
          <w:sz w:val="18"/>
          <w:szCs w:val="18"/>
          <w:color w:val="auto"/>
        </w:rPr>
        <w:t>” shall mean the commitment of any Lender, established pursuant to Section 2.21, to make Incremental Term Loans to any Borrower.</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Loans</w:t>
      </w:r>
      <w:r>
        <w:rPr>
          <w:rFonts w:ascii="Times New Roman" w:cs="Times New Roman" w:eastAsia="Times New Roman" w:hAnsi="Times New Roman"/>
          <w:sz w:val="18"/>
          <w:szCs w:val="18"/>
          <w:color w:val="auto"/>
        </w:rPr>
        <w:t>” shall mean (i) Term Loans made by one or more Lenders to any Borrower pursuant to Section 2.01(d) consisting of additional Initial Euro Term Loans and/or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and (ii) to the extent permitted by Section 2.21 and provided for in the relevant Incremental Assumption Agreement, Other Incremental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-141605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shall have the meaning assigned to such term in Section 1.08(d).</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(b) all obligations of such person evidenced by bonds, debentures, notes or similar instruments (except any such obligation issued in the ordinary course of business with a maturity date of no more than six months in a transaction intended to extend payment terms of trade payables or similar obligations to trade creditors incurred in the ordinary course of business), (c) all obligations of such person under conditional sale or other title retention agreements relating to property or assets purchased by such person (except any such obligation that constitutes a trade payable or similar obligation to a trade creditor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62" w:name="page63"/>
    <w:bookmarkEnd w:id="6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in the ordinary course of business), (d) all obligations of such person issued or assumed as the deferred purchase price of property or services (except any such balance that (i) constitutes a trade 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purchase price is due more than six months after the date of placing the property in service or taking delivery and title thereto, (e) all Guarantees by such person of Indebtedness of others, (f) all Capitalized Lease Obligations of such person, (g) obligations under any Hedging Agreements, to the extent the foregoing would appear on a balance sheet of such person as a liability, (h) the principal component of all obligations, contingent or otherwise, of such person as an account party in respect of letters of credit, (i) the principal component of all obligations of such person in respect of bankers’ acceptances, (j) the amount of all obligations of such person with respect to the redemption, repayment or other repurchase of any Disqualified Stock (excluding accrued dividends that have not increased the liquidation preference of such Disqualified Stock), (k) all Indebtedness of others secured by (or for which the holder of such Indebtedness has an existing right, contingent or otherwise, to be secured by) any Lien on property owned or acquired by such person (other than Liens on Equity Interests of Unrestricted Subsidiaries securing Indebtedness of such Unrestricted Subsidiaries), whether or not the Indebtedness secured thereby has been assumed and (l) all Attributable Receivables Indebtedness with respect to a Qualified Receivables Facility. The amount of Indebtedness of any person for purposes of clause (k) above shall (unless such Indebtedness has been assumed by such person or is otherwise recourse to such person) be deemed to be equal to the lesser of (A) the aggregate unpaid amount of such Indebtedness and (B) the Fair Market Value of the property encumbered thereby. For the avoidance of doubt, and without limitation of the foregoing, Convertible Indebtedness shall at all times prior to the repurchase, conversion or payment thereof be valued at the full stated principal amount thereof and shall not include any reduction or appreciation in value of the shares and/or cash deliverable upon conversion thereof. Notwithstanding anything in this Agreement to the contrary, Indebtedness shall not include, and shall be calculated without giving effect to, the effects of Financial Accounting Standards Board Accounting Standards Codification 825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spacing w:after="0" w:line="20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shall mean all Taxes imposed on or with respect to any payment by or on account of any obligation of any Loan Party hereunder or under any other Loan Document other than (a) Excluded Taxes and (b)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have the meaning assigned to such term in Section 9.05(b).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shall have the meaning assigned to such term in Section 3.14(a).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shall mean the Lender Presentation dated April 12, 2021, as modified or supplemented prior to the Closing Date.</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Dollar Term Loans</w:t>
      </w:r>
      <w:r>
        <w:rPr>
          <w:rFonts w:ascii="Times New Roman" w:cs="Times New Roman" w:eastAsia="Times New Roman" w:hAnsi="Times New Roman"/>
          <w:sz w:val="18"/>
          <w:szCs w:val="18"/>
          <w:color w:val="auto"/>
        </w:rPr>
        <w:t>” shall mean all Initial Dollar Term Loans (as defined in this Agreement immediately prior to the Amendment No. 1 Effective Date) outstanding immediately prior to the Amendment No. 1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Euro Term Borrowing</w:t>
      </w:r>
      <w:r>
        <w:rPr>
          <w:rFonts w:ascii="Times New Roman" w:cs="Times New Roman" w:eastAsia="Times New Roman" w:hAnsi="Times New Roman"/>
          <w:sz w:val="18"/>
          <w:szCs w:val="18"/>
          <w:color w:val="auto"/>
        </w:rPr>
        <w:t>” shall mean any Borrowing comprised of Initial Euro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Euro Term Facility</w:t>
      </w:r>
      <w:r>
        <w:rPr>
          <w:rFonts w:ascii="Times New Roman" w:cs="Times New Roman" w:eastAsia="Times New Roman" w:hAnsi="Times New Roman"/>
          <w:sz w:val="18"/>
          <w:szCs w:val="18"/>
          <w:color w:val="auto"/>
        </w:rPr>
        <w:t>” shall mean the Initial Euro Term Loan Commitments and the Initial Euro Term Loans made hereunder.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3" w:name="page64"/>
    <w:bookmarkEnd w:id="6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Initial Euro Term Facility Maturity Date</w:t>
      </w:r>
      <w:r>
        <w:rPr>
          <w:rFonts w:ascii="Times New Roman" w:cs="Times New Roman" w:eastAsia="Times New Roman" w:hAnsi="Times New Roman"/>
          <w:sz w:val="18"/>
          <w:szCs w:val="18"/>
          <w:color w:val="auto"/>
        </w:rPr>
        <w:t>” shall mean the seventh anniversary of the Closing Date.</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Euro Term Loan Commitment</w:t>
      </w:r>
      <w:r>
        <w:rPr>
          <w:rFonts w:ascii="Times New Roman" w:cs="Times New Roman" w:eastAsia="Times New Roman" w:hAnsi="Times New Roman"/>
          <w:sz w:val="18"/>
          <w:szCs w:val="18"/>
          <w:color w:val="auto"/>
        </w:rPr>
        <w:t xml:space="preserve">” shall mean, with respect to each Term Lender, the commitment of such Term Lender to make Initial Euro Term Loans hereunder. The amount of each Term Lender’s Initial Euro Term Loan Commitment as of the Closing Date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The aggregate amount of the Initial Euro Term Loan Commitments as of the Closing Date is €625,000,000.</w:t>
      </w:r>
    </w:p>
    <w:p>
      <w:pPr>
        <w:spacing w:after="0" w:line="176"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Euro Term Loans</w:t>
      </w:r>
      <w:r>
        <w:rPr>
          <w:rFonts w:ascii="Times New Roman" w:cs="Times New Roman" w:eastAsia="Times New Roman" w:hAnsi="Times New Roman"/>
          <w:sz w:val="18"/>
          <w:szCs w:val="18"/>
          <w:color w:val="auto"/>
        </w:rPr>
        <w:t>” shall mean (a) the term loans denominated in Euros made by the Term Lenders to Jazz Lux on the Closing Date pursuant to Section 2.01(b) and (b) any Incremental Term Loans denominated in Euros in the form of additional Initial Euro Term Loans made by the Incremental Term Lenders to any Borrower pursuant to Section 2.01(d).</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Revolving Loan</w:t>
      </w:r>
      <w:r>
        <w:rPr>
          <w:rFonts w:ascii="Times New Roman" w:cs="Times New Roman" w:eastAsia="Times New Roman" w:hAnsi="Times New Roman"/>
          <w:sz w:val="18"/>
          <w:szCs w:val="18"/>
          <w:color w:val="auto"/>
        </w:rPr>
        <w:t>” shall mean a Revolving Facility Loan made (i) pursuant to the Revolving Facility Commitments in effect on the Closing Date (as the same may be amended from time to time in accordance with this Agreement) or (ii) pursuant to any Incremental Revolving Facility Commitment made on the same terms as (and forming a single Class with) the Revolving Facility Commitments referred to in clause (i) of this definition.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shall mean (a) the Initial Dollar Term Loans and (b) the Initial Euro Term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Subsidiary</w:t>
      </w:r>
      <w:r>
        <w:rPr>
          <w:rFonts w:ascii="Times New Roman" w:cs="Times New Roman" w:eastAsia="Times New Roman" w:hAnsi="Times New Roman"/>
          <w:sz w:val="18"/>
          <w:szCs w:val="18"/>
          <w:color w:val="auto"/>
        </w:rPr>
        <w:t>” shall have the meaning assigned to such term in Section 6.04(y).</w:t>
      </w:r>
    </w:p>
    <w:p>
      <w:pPr>
        <w:spacing w:after="0" w:line="225"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the following intellectual property rights, both statutory and common law rights, if applicable: (a) copyrights, registrations and applications for registration thereof, (b) trademarks, service marks, trade names, slogans, domain names, logos, trade dress and registrations and applications of registrations thereof, (c) patents, as well as any reissued and reexamined patents and extensions corresponding to the patents and any patent applications, as well as any related continuation, continuation in part and divisional applications and patents issuing therefrom and (d) trade secrets and confidential information, including ideas, designs, concepts, compilations of information, methods, techniques, procedures, processes and other know-how, whether or not patentable.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shall mean the Collateral Trust Agreement and each Additional Intercreditor Agreement (as defined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shall mean, as of any date of determination, the ratio of (a) Adjusted Consolidated EBITDA for the most recently ended Test Period for which financial statements of Parent have been delivered (or were required to be delivered) as required by this Agreement to</w:t>
      </w:r>
    </w:p>
    <w:p>
      <w:pPr>
        <w:ind w:left="4" w:right="120" w:hanging="4"/>
        <w:spacing w:after="0" w:line="260"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Cash Interest Expense for such Test Period, all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Adjusted Consolidated EBITDA shall be determined for the relevant Test Period on a Pro Forma Basis.</w:t>
      </w:r>
    </w:p>
    <w:p>
      <w:pPr>
        <w:spacing w:after="0" w:line="181" w:lineRule="exact"/>
        <w:rPr>
          <w:sz w:val="20"/>
          <w:szCs w:val="20"/>
          <w:color w:val="auto"/>
        </w:rPr>
      </w:pPr>
    </w:p>
    <w:p>
      <w:pPr>
        <w:ind w:left="4"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shall mean a request by the Parent to convert or continue a Borrowing in accordance with Section 2.07 and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another form (including any form on an electronic platform or electronic transmission system as shall be approved by the Administrative Agent) approved by the Administrative Agent.</w:t>
      </w:r>
    </w:p>
    <w:p>
      <w:pPr>
        <w:spacing w:after="0" w:line="176"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shall mean, with respect to any person for any period, the sum of, without duplication, (a) net interest expense of such person for such period on a consolidated basis, (i) including (1) the amortization of debt discounts, (2) the amortization of all fees (including fees with respect to Hedging Agreements) payable in connection with the incurrence of Indebtedness to the extent included in interest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4"/>
          </w:cols>
          <w:pgMar w:left="436" w:top="270" w:right="499" w:bottom="1440" w:gutter="0" w:footer="0" w:header="0"/>
        </w:sectPr>
      </w:pPr>
    </w:p>
    <w:bookmarkStart w:id="64" w:name="page65"/>
    <w:bookmarkEnd w:id="64"/>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 (3) the portion of any payments or accruals with respect to Capitalized Lease Obligations allocable to interest expense and (4) net payments and receipts (if any) pursuant to interest rate hedging obligations, and (ii) excluding (1) unrealized mark-to-market gains and losses attributable to interest rate hedging obligations, (2) amortization of deferred financing fees and (3) expensing of any bridge or other financing fees, (b) capitalized interest of such person, whether paid or accrued, and (c) commissions, discounts, yield and other fees and charges incurred for such period, including any losses on sales of receivables and related assets, in connection with any receivables financing of such person or any of its Subsidiaries that are payable to persons other than the Parent and the Subsidiaries.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shall mean, (a) as to any Eurocurrency Rate Loan,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Interest Period for a Eurocurrency Rate Loan exceeds three months, the respective dates that fall every three months after the beginning of such Interest Period shall also be Interest Payment Dates; (b) as to any Term SOFR Loan, the last day of each Interest Period applicable to such Loan and the applicable maturity date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Interest Period for a Term SOFR Loan exceeds three months, the respective dates that fall every three months after the beginning of such Interest Period shall also be Interest Payment Dates, (c) as to any ABR Loan, the last Business Day of each March, June, September and December and the Maturity Date of the Facility under which such Loan was made and (d) as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Loans (including Converted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Loans),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-132080</wp:posOffset>
            </wp:positionV>
            <wp:extent cx="5657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4445</wp:posOffset>
            </wp:positionV>
            <wp:extent cx="6000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4445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shall mean, (x) as to each Eurocurrency Rate Loan, the period commencing on the date such Eurocurrency Rate Loan is disbursed or converted to or continued as a Eurocurrency Rate Loan and ending on the date one, three or six months thereafter (in each case, subject to availability for the interest rate applicable to the relevant currency), as selected by Parent in its Borrowing Request, or such other period that is twelve months or less requested by Parent and consented to by all the applicable Lenders and (y) as to each Term SOFR Loan, the period commencing on the date such Term SOFR Loan is disbursed or converted to or continued as a Term SOFR Loan and ending on the date one, three or six months thereafter, as selected by the applicable Borrower in its Borrowing Request or Interest Election Request, as applicable, or such other period that is twelve months or less requested by Parent and consented to by all the applicable Lenders (in the case of each requested Interest Period,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4" w:lineRule="exact"/>
        <w:rPr>
          <w:sz w:val="20"/>
          <w:szCs w:val="20"/>
          <w:color w:val="auto"/>
        </w:rPr>
      </w:pPr>
    </w:p>
    <w:p>
      <w:pPr>
        <w:ind w:right="60" w:firstLine="436"/>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Eurocurrency Rate Loan or a Term SOFR Loan, as applicable, such Business Day falls in another calendar month, in which case such Interest Period shall end on the next preceding Business Day;</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a Eurocurrency Rate Loan or a Term SOFR Loan, as applicable,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 and</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for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shall be equal to the unexpired portion of the Interest Period in effect with respect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Loans outstanding immediately prior to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-151130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-13970</wp:posOffset>
            </wp:positionV>
            <wp:extent cx="6000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-13970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2" w:lineRule="exact"/>
        <w:rPr>
          <w:sz w:val="20"/>
          <w:szCs w:val="20"/>
          <w:color w:val="auto"/>
        </w:rPr>
      </w:pPr>
    </w:p>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t>In the case of any Interest Period for a Term SOFR Loan that is not one, three or six months in length, not later than 11:00 a.m., three Business Days before the requested date of such Borrowing, conversion or continuation, the Administrative Agent shall notify the applicable Borrower (which notice may be by telephone) whether or not the requested Interest Period has been consented to by all the Lenders and the Administrative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5" w:name="page66"/>
    <w:bookmarkEnd w:id="6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shall have the meaning assigned to such term in Section 6.04.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Borrowers</w:t>
      </w:r>
      <w:r>
        <w:rPr>
          <w:rFonts w:ascii="Times New Roman" w:cs="Times New Roman" w:eastAsia="Times New Roman" w:hAnsi="Times New Roman"/>
          <w:sz w:val="18"/>
          <w:szCs w:val="18"/>
          <w:color w:val="auto"/>
        </w:rPr>
        <w:t>” shall have meaning assigned to such term in the introductory paragraph of this Agreement.</w:t>
      </w:r>
    </w:p>
    <w:p>
      <w:pPr>
        <w:spacing w:after="0" w:line="225" w:lineRule="exact"/>
        <w:rPr>
          <w:sz w:val="20"/>
          <w:szCs w:val="20"/>
          <w:color w:val="auto"/>
        </w:rPr>
      </w:pPr>
    </w:p>
    <w:p>
      <w:pPr>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Debenture</w:t>
      </w:r>
      <w:r>
        <w:rPr>
          <w:rFonts w:ascii="Times New Roman" w:cs="Times New Roman" w:eastAsia="Times New Roman" w:hAnsi="Times New Roman"/>
          <w:sz w:val="18"/>
          <w:szCs w:val="18"/>
          <w:color w:val="auto"/>
        </w:rPr>
        <w:t>” means an Irish law governed debenture, entered into by the Loan Parties that are incorporated in Ireland in favor of the Collateral Trustee pursuant to which such Loan Parties create fixed and floating charges over their respective assets located in Ireland, in form and substance satisfactory to the Administrative Agent.</w:t>
      </w:r>
    </w:p>
    <w:p>
      <w:pPr>
        <w:spacing w:after="0" w:line="176"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Qualifying Lender</w:t>
      </w:r>
      <w:r>
        <w:rPr>
          <w:rFonts w:ascii="Times New Roman" w:cs="Times New Roman" w:eastAsia="Times New Roman" w:hAnsi="Times New Roman"/>
          <w:sz w:val="18"/>
          <w:szCs w:val="18"/>
          <w:color w:val="auto"/>
        </w:rPr>
        <w:t>” means a Lender Party which is beneficially entitled to interest payable to that Lender Party in respect of an advance under a Loan Document and:</w:t>
      </w:r>
    </w:p>
    <w:p>
      <w:pPr>
        <w:spacing w:after="0" w:line="54" w:lineRule="exact"/>
        <w:rPr>
          <w:sz w:val="20"/>
          <w:szCs w:val="20"/>
          <w:color w:val="auto"/>
        </w:rPr>
      </w:pPr>
    </w:p>
    <w:p>
      <w:pPr>
        <w:ind w:left="4" w:right="160" w:firstLine="987"/>
        <w:spacing w:after="0" w:line="282"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within the meaning of section 246(1) of the TCA which is carrying on a bona fide banking business in Ireland for the purposes of section 246(3)(a) of the TCA; 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body corporate:</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0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by virtue of the law of a Relevant Territory is resident in the Relevant Territory for the purposes of tax and that Relevant Territory imposes a tax that generally applies to interest receivable in that Relevant Territory by bodies corporate from sources outside that Relevant Territory; or</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receipt of interest under a Loan Document which:</w:t>
      </w:r>
    </w:p>
    <w:p>
      <w:pPr>
        <w:spacing w:after="0" w:line="117" w:lineRule="exact"/>
        <w:rPr>
          <w:rFonts w:ascii="Times New Roman" w:cs="Times New Roman" w:eastAsia="Times New Roman" w:hAnsi="Times New Roman"/>
          <w:sz w:val="18"/>
          <w:szCs w:val="18"/>
          <w:color w:val="auto"/>
        </w:rPr>
      </w:pPr>
    </w:p>
    <w:p>
      <w:pPr>
        <w:ind w:left="984" w:right="280" w:firstLine="408"/>
        <w:spacing w:after="0" w:line="282" w:lineRule="auto"/>
        <w:tabs>
          <w:tab w:leader="none" w:pos="16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the charge to Irish income tax pursuant to the terms of a double taxation treaty entered into between Ireland and another jurisdiction that is in force on the date the relevant interest is paid; or</w:t>
      </w:r>
    </w:p>
    <w:p>
      <w:pPr>
        <w:spacing w:after="0" w:line="53" w:lineRule="exact"/>
        <w:rPr>
          <w:rFonts w:ascii="Times New Roman" w:cs="Times New Roman" w:eastAsia="Times New Roman" w:hAnsi="Times New Roman"/>
          <w:sz w:val="18"/>
          <w:szCs w:val="18"/>
          <w:color w:val="auto"/>
        </w:rPr>
      </w:pPr>
    </w:p>
    <w:p>
      <w:pPr>
        <w:ind w:left="984" w:right="200" w:firstLine="408"/>
        <w:spacing w:after="0" w:line="266" w:lineRule="auto"/>
        <w:tabs>
          <w:tab w:leader="none" w:pos="167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w:t>
      </w:r>
    </w:p>
    <w:p>
      <w:pPr>
        <w:spacing w:after="0" w:line="68" w:lineRule="exact"/>
        <w:rPr>
          <w:sz w:val="20"/>
          <w:szCs w:val="20"/>
          <w:color w:val="auto"/>
        </w:rPr>
      </w:pPr>
    </w:p>
    <w:p>
      <w:pPr>
        <w:ind w:left="984" w:right="360"/>
        <w:spacing w:after="0" w:line="282" w:lineRule="auto"/>
        <w:rPr>
          <w:sz w:val="20"/>
          <w:szCs w:val="20"/>
          <w:color w:val="auto"/>
        </w:rPr>
      </w:pPr>
      <w:r>
        <w:rPr>
          <w:rFonts w:ascii="Times New Roman" w:cs="Times New Roman" w:eastAsia="Times New Roman" w:hAnsi="Times New Roman"/>
          <w:sz w:val="18"/>
          <w:szCs w:val="18"/>
          <w:color w:val="auto"/>
        </w:rPr>
        <w:t>provided that, in the case of both clauses (i) and (ii) above, such body corporate does not provide its commitment in connection with a trade or business which is carried on in Ireland through a branch or agency; or</w:t>
      </w:r>
    </w:p>
    <w:p>
      <w:pPr>
        <w:spacing w:after="0" w:line="162" w:lineRule="exact"/>
        <w:rPr>
          <w:sz w:val="20"/>
          <w:szCs w:val="20"/>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22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U.S. corporation that is incorporated under the laws of the United States, any State thereof or the District of Columbia and is subject to tax in the United States on its worldwide income, provided that such U.S. corporation does not provide its commitment in connection with a trade or business which is carried on in Ireland through a branch or agency; or</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U.S. LLC, where the ultimate recipients of the interest payable to that LLC satisfy the requirements set out in (b), (c) or</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the business conducted through the LLC is so structured for non-tax commercial reasons and not for tax avoidance purposes, provided that such LLC does not provide its commitment in connection with a trade or business which is carried on by it in Ireland through a branch or agency; 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66" w:name="page67"/>
    <w:bookmarkEnd w:id="66"/>
    <w:p>
      <w:pPr>
        <w:ind w:left="1220" w:hanging="233"/>
        <w:spacing w:after="0"/>
        <w:tabs>
          <w:tab w:leader="none" w:pos="12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is a body corporate: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advances money in the ordinary course of a trade which includes the lending of money;</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whose hands any interest payable in respect of money so advanced is taken into account in computing the trading income of that body corporate;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complied with the notification requirements set out in Section 246(5)(a) of the TCA;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qualifying company (within the meaning of section 110 of the TCA);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an investment undertaking (within the meaning of Section 739B of the TCA); or</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an exempted approved scheme within the meaning of section 774 of the TCA; or</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Irish Treaty Lender.</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Security Documents</w:t>
      </w:r>
      <w:r>
        <w:rPr>
          <w:rFonts w:ascii="Times New Roman" w:cs="Times New Roman" w:eastAsia="Times New Roman" w:hAnsi="Times New Roman"/>
          <w:sz w:val="18"/>
          <w:szCs w:val="18"/>
          <w:color w:val="auto"/>
        </w:rPr>
        <w:t>” means (a) the Irish Debenture and (b) any Irish law governed share security, which security documents shall be in form and substance reasonably satisfactory to the Administrative Agent.</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Tax Deduction</w:t>
      </w:r>
      <w:r>
        <w:rPr>
          <w:rFonts w:ascii="Times New Roman" w:cs="Times New Roman" w:eastAsia="Times New Roman" w:hAnsi="Times New Roman"/>
          <w:sz w:val="18"/>
          <w:szCs w:val="18"/>
          <w:color w:val="auto"/>
        </w:rPr>
        <w:t>” means a deduction or withholding for or on account of any Tax imposed under the laws of Ireland required by law to be made from a payment in respect of a Loan to an Irish Borrower.</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Irish Treaty Lender</w:t>
      </w:r>
      <w:r>
        <w:rPr>
          <w:rFonts w:ascii="Times New Roman" w:cs="Times New Roman" w:eastAsia="Times New Roman" w:hAnsi="Times New Roman"/>
          <w:sz w:val="18"/>
          <w:szCs w:val="18"/>
          <w:color w:val="auto"/>
        </w:rPr>
        <w:t>” means a Lender Party (other than a Lender falling within paragraph (b), (c), (d) or (e) of the definition of “Irish Qualifying Lender”) which is on the date any relevant payment is made, is entitled (subject to provision of the relevant self-certificate form) under a Treaty in force on that date to that payment without any Irish Tax Deduction.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any Issuing Bank and the Borrower (or any Subsidiary) or in favor of such Issuing Bank and relating to such Letter of Credit.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67" w:name="page68"/>
    <w:bookmarkEnd w:id="67"/>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shall mean (i) each person listed as having a Letter of Credit Commitment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(ii) each other Issuing Bank designated pursuant to Section 2.05(l), in each case in its capacity as an issuer of Letters of Credit hereunder, and its successors in such capacity. An Issuing Bank may, in its discretion, arrange for one or more Letters of Credit to be issued by Affiliates or designated branch offices of such Issuing Bank, in which case the term “Issuing Bank” shall include any such Affiliate or branch office with respect to Letters of Credit issued by such Affiliate or branch office. Furthermore, it is understood and agreed that Bank of America, N.A. and Royal Bank of Canada cannot issue Letters of Credit to Irish beneficiaries.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Fees</w:t>
      </w:r>
      <w:r>
        <w:rPr>
          <w:rFonts w:ascii="Times New Roman" w:cs="Times New Roman" w:eastAsia="Times New Roman" w:hAnsi="Times New Roman"/>
          <w:sz w:val="18"/>
          <w:szCs w:val="18"/>
          <w:color w:val="auto"/>
        </w:rPr>
        <w:t>” shall have the meaning assigned to such term in Section 2.12(b).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the U.K. Income Tax Act 2007.</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Jazz DAC</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Jazz Financing I</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Jazz Ireland</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Bookrunners</w:t>
      </w:r>
      <w:r>
        <w:rPr>
          <w:rFonts w:ascii="Times New Roman" w:cs="Times New Roman" w:eastAsia="Times New Roman" w:hAnsi="Times New Roman"/>
          <w:sz w:val="18"/>
          <w:szCs w:val="18"/>
          <w:color w:val="auto"/>
        </w:rPr>
        <w:t xml:space="preserve">” shall mean, collectively (a) Bank of America, N.A., JPMorgan Chase Bank, N.A., Barclays Bank PLC, Citigroup Global Markets Inc., Credit Suisse Loan Funding LLC, DNB (UK) Ltd., MUFG Bank, Ltd., Royal Bank of Canada, Sumitomo Mitsui Banking Corporation and Truist Securities, Inc., in their respective capacities as joint bookrunner,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(b) with respect to Amendment No. 1, the Amendment No. 1 Joint Bookrunners</w:t>
      </w:r>
      <w:r>
        <w:rPr>
          <w:rFonts w:ascii="Times New Roman" w:cs="Times New Roman" w:eastAsia="Times New Roman" w:hAnsi="Times New Roman"/>
          <w:sz w:val="18"/>
          <w:szCs w:val="18"/>
          <w:u w:val="single" w:color="auto"/>
          <w:color w:val="0000FF"/>
        </w:rPr>
        <w:t>, and (c) with respect to Amendment No. 2, the Amendment No. 2 Joint Bookrunners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-2540</wp:posOffset>
            </wp:positionV>
            <wp:extent cx="38919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shall have the meaning assigned to such term in Section 9.25(a).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 Conversion Date</w:t>
      </w:r>
      <w:r>
        <w:rPr>
          <w:rFonts w:ascii="Times New Roman" w:cs="Times New Roman" w:eastAsia="Times New Roman" w:hAnsi="Times New Roman"/>
          <w:sz w:val="18"/>
          <w:szCs w:val="18"/>
          <w:color w:val="auto"/>
        </w:rPr>
        <w:t>” shall have the meaning assigned to such term in Section 9.25(a).</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Restricted Payment</w:t>
      </w:r>
      <w:r>
        <w:rPr>
          <w:rFonts w:ascii="Times New Roman" w:cs="Times New Roman" w:eastAsia="Times New Roman" w:hAnsi="Times New Roman"/>
          <w:sz w:val="18"/>
          <w:szCs w:val="18"/>
          <w:color w:val="auto"/>
        </w:rPr>
        <w:t>” shall mean, any payment or other distribution (whether in cash, securities or other property), directly or indirectly made by the Parent or any if its Subsidiaries, of or in respect of principal of or interest on any Indebtedness that is by its terms subordinated in right of payment to the Loan Obligations (each of the foregoing, a “</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shall not constitute a Junior Debt Restricted Payment:</w:t>
      </w:r>
    </w:p>
    <w:p>
      <w:pPr>
        <w:spacing w:after="0" w:line="72" w:lineRule="exact"/>
        <w:rPr>
          <w:sz w:val="20"/>
          <w:szCs w:val="20"/>
          <w:color w:val="auto"/>
        </w:rPr>
      </w:pPr>
    </w:p>
    <w:p>
      <w:pPr>
        <w:ind w:left="1100" w:hanging="24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with any Permitted Refinancing Indebtedness permitted to be incurred under Section 6.01;</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1"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regularly-scheduled interest and fees due thereunder, other non-principal payments thereunder, any mandatory prepayments of principal, interest and fees thereunder, scheduled payments thereon necessary to avoid the Junior Financing from constituting “applicable high yield discount obligations” within the meaning of Section 163(i)(l) of the Code, and, to the extent this Agreement is then in effect, principal on the scheduled maturity date of any Junior Financing;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8" w:name="page69"/>
    <w:bookmarkEnd w:id="68"/>
    <w:p>
      <w:pPr>
        <w:ind w:left="440" w:right="200" w:firstLine="419"/>
        <w:spacing w:after="0" w:line="266"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payments or distributions in respect of all or any portion of the Junior Financing with the proceeds from the issuance, sale or exchange by the Parent of Qualified Equity Interests within eighteen months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proceeds are not included in any determination of the Available Amount;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Qualified Equity Interests of Parent.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shall have the meaning assigned to such term in the definition of the term “Junior Debt Restricted Payment.”</w:t>
      </w:r>
    </w:p>
    <w:p>
      <w:pPr>
        <w:spacing w:after="0" w:line="225"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Liens</w:t>
      </w:r>
      <w:r>
        <w:rPr>
          <w:rFonts w:ascii="Times New Roman" w:cs="Times New Roman" w:eastAsia="Times New Roman" w:hAnsi="Times New Roman"/>
          <w:sz w:val="18"/>
          <w:szCs w:val="18"/>
          <w:color w:val="auto"/>
        </w:rPr>
        <w:t>” shall mean Liens on the Collateral that are junior to the Liens thereon securing the Term B Loans (and other Loan Obligations, other than Other Incremental Term Loans and Refinancing Term Loans that rank junior in right of security with the Term B Loans) pursuant to the Collateral Trust Agreement or any other Intercreditor Agreements, if any, as are reasonably necessary or advisable (and reasonably acceptable to the Administrative Agent) to give effect to such Liens.</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shall mean, at any date of determination, the latest of the latest Revolving Facility Maturity Date and the latest Term Facility Maturity Date, in each case then in effect on such date of determination.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Facility Lender, such Lender’s funding of its participation in any L/C Borrowing in accordance with its Revolving Facility Percentage. All L/C Advances shall be denominated in Dollars.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Election</w:t>
      </w:r>
      <w:r>
        <w:rPr>
          <w:rFonts w:ascii="Times New Roman" w:cs="Times New Roman" w:eastAsia="Times New Roman" w:hAnsi="Times New Roman"/>
          <w:sz w:val="18"/>
          <w:szCs w:val="18"/>
          <w:color w:val="auto"/>
        </w:rPr>
        <w:t>” shall have the meaning assigned to such term in Section 1.08(c)(ii).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shall have the meaning assigned to such term in Section 1.08(c)(ii).</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Facility Borrowing. All L/C Borrowings shall be denominated in Dollars.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shall mean a payment or disbursement made by an Issuing Bank pursuant to a Letter of Credit.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1.07.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shall have the meaning assigned to such term in Section 2.12(b).</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shall mean each financial institution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(other than any such person that has ceased to be a party hereto pursuant to an Assignment and Acceptance in accordance with Section 9.04), as well as any person that becomes a “Lender” hereunder pursuant to Section 9.04, Section 2.21, Section 2.22 or Section 2.23.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shall mean any Lender or Issuing Bank.</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shall mean, as to any Lender, the applicable branch, office or Affiliate of such Lender designated by such Lender to make Loans.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shall mean any standby letter of credit issued hereunder, providing for the payment of cash upon the honoring of a presentation thereunder and shall include the Existing Letters of Credit.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 xml:space="preserve">” means, as to any Issuing Bank, (a) the amount set forth opposite such Issuing Bank’s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“Letter of Credit Commitment” or (b) if such Issuing Bank has entered into one or more Assignment and Acceptances, the amount set forth for such Issuing Bank in the Register as such Issuing Bank’s “Letter of Credit Commitment”, as such amount may be reduced at or prior to such time pursuant to Section 2.08.</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shall mean, with respect to any Revolving Facility, the fifth Business Day prior to the Revolving Facility Maturity Date for such Revolving Facility.</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shall mean a request by the applicable Borrower (for its own account or jointly for its account and the account of any of its Subsidiaries) for the issuance or amendment of a Letter of Credit in such form (including any form on an electronic platform or electronic transmission system as shall be approved by the applicable Issuing Bank) as shall be approved by the applicable Issuing Bank.</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$150,000,000 and (b) the aggregate amount of the Issuing Banks’ Letter of Credit Commitments at such time, as such amount may be reduced pursuant to Section 2.08. The Letter of Credit Sublimit is part of, and not in addition to, the Revolving Facility.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shall mean, with respect to any asset, (a) any mortgage, deed of trust, lien, hypothecation, pledge, charge, security interest or similar monetary encumbrance in or on such asset and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operating lease or an agreement to sell be deemed to constitute a Lien.</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means any acquisition, including by means of a merger, amalgamation or consolidation, by the Parent or one or more of its subsidiaries, the consummation of which is not conditioned upon the availability of, or on obtaining, third party financing or in connection with which any fee or expense would be payable by the Parent or its subsidiaries to the seller or target in the event financing to consummate the acquisition is not obtained as contemplated by the definitive acquisition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70" w:name="page71"/>
    <w:bookmarkEnd w:id="7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shall mean (i) this Agreement, (ii) the Guarantee Agreement, (iii) the Security Documents, (iv) each Incremental Assumption Agreement, (v) each Extension Amendment, (vi) each Refinancing Amendment, (vii) any Intercreditor Agreement, (viii) any Note issued under Section 2.09(e), (ix) the Letters of Credit, (x) each Designated Borrower Request and Joinder Agreement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(xi) Amendment No. 1</w:t>
      </w:r>
      <w:r>
        <w:rPr>
          <w:rFonts w:ascii="Times New Roman" w:cs="Times New Roman" w:eastAsia="Times New Roman" w:hAnsi="Times New Roman"/>
          <w:sz w:val="18"/>
          <w:szCs w:val="18"/>
          <w:u w:val="single" w:color="auto"/>
          <w:color w:val="0000FF"/>
        </w:rPr>
        <w: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(xii) Amendment No. 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-225425</wp:posOffset>
            </wp:positionV>
            <wp:extent cx="1936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-139700</wp:posOffset>
            </wp:positionV>
            <wp:extent cx="25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-139700</wp:posOffset>
            </wp:positionV>
            <wp:extent cx="22288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10629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Obligations</w:t>
      </w:r>
      <w:r>
        <w:rPr>
          <w:rFonts w:ascii="Times New Roman" w:cs="Times New Roman" w:eastAsia="Times New Roman" w:hAnsi="Times New Roman"/>
          <w:sz w:val="18"/>
          <w:szCs w:val="18"/>
          <w:color w:val="auto"/>
        </w:rPr>
        <w:t>” shall mean (a) the due and punctual payment by each Borrower of (i) the unpaid principal of and interest, fees and expenses (including interest, fees and expenses accruing during the pendency of any bankruptcy, insolvency, receivership or other similar proceeding, regardless of whether allowed or allowable in such proceeding) on the Loans made to each Borrower under this Agreement, when and as due, whether at maturity, by acceleration, upon one or more dates set for prepayment or otherwise, (ii) each payment required to be made by each Borrower under this Agreement in respect of any Letter of Credit, when and as due, including payments in respect of reimbursement of disbursements, interest, fees and expenses thereon (including interest, fees and expenses accruing during the pendency of any bankruptcy, insolvency, receivership or other similar proceeding, regardless of whether allowed or allowable in such proceeding) and obligations to provide Cash Collateral and (iii) all other monetary obligations of each Borrower owed under or pursuant to this Agreement and each other Loan Document,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payment of all obligations of each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shall mean the Borrowers and the Guarantors.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shall mean the Term Loans and the Revolving Facility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Time</w:t>
      </w:r>
      <w:r>
        <w:rPr>
          <w:rFonts w:ascii="Times New Roman" w:cs="Times New Roman" w:eastAsia="Times New Roman" w:hAnsi="Times New Roman"/>
          <w:sz w:val="18"/>
          <w:szCs w:val="18"/>
          <w:color w:val="auto"/>
        </w:rPr>
        <w:t>” shall mean New York City time (daylight or standard,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 Borrower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w:t>
      </w:r>
      <w:r>
        <w:rPr>
          <w:rFonts w:ascii="Times New Roman" w:cs="Times New Roman" w:eastAsia="Times New Roman" w:hAnsi="Times New Roman"/>
          <w:sz w:val="18"/>
          <w:szCs w:val="18"/>
          <w:color w:val="auto"/>
        </w:rPr>
        <w:t>” shall mean the Grand Duchy of Luxembourg.</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Account Pledge Agreement</w:t>
      </w:r>
      <w:r>
        <w:rPr>
          <w:rFonts w:ascii="Times New Roman" w:cs="Times New Roman" w:eastAsia="Times New Roman" w:hAnsi="Times New Roman"/>
          <w:sz w:val="18"/>
          <w:szCs w:val="18"/>
          <w:color w:val="auto"/>
        </w:rPr>
        <w:t>” means the Luxembourg law governed account pledge agreement entered into between Jazz Lux and the Collateral Trustee, which shall be in form and substance satisfactory to the Administrative Agent.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Share Pledge Agreement</w:t>
      </w:r>
      <w:r>
        <w:rPr>
          <w:rFonts w:ascii="Times New Roman" w:cs="Times New Roman" w:eastAsia="Times New Roman" w:hAnsi="Times New Roman"/>
          <w:sz w:val="18"/>
          <w:szCs w:val="18"/>
          <w:color w:val="auto"/>
        </w:rPr>
        <w:t>” means the Luxembourg law governed share pledge agreement entered into between Financing Holdings, the Collateral Trustee and Jazz Lux, which shall be in form and substance satisfactory to the Administrative Agent.</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of any Facility shall mean, at any time, Lenders under such Facility having Loans and unused Commitments representing more than 50% of the sum of all Loans outstanding under such Facility and unused Commitments under such Facility at such time (subject to the last paragraph of Section 9.08(b)).</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71" w:name="page72"/>
    <w:bookmarkEnd w:id="71"/>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Maltese Share Pledge Agreement</w:t>
      </w:r>
      <w:r>
        <w:rPr>
          <w:rFonts w:ascii="Times New Roman" w:cs="Times New Roman" w:eastAsia="Times New Roman" w:hAnsi="Times New Roman"/>
          <w:sz w:val="18"/>
          <w:szCs w:val="18"/>
          <w:color w:val="auto"/>
        </w:rPr>
        <w:t>” means the Maltese law governed share pledge agreement entered into between Financing Holdings as pledgor, U.S. Bank Trust Company, National Association (as successor in interest to U.S. Bank National Association), as Collateral Trustee, and Jazz Investments Europe Limited, a limited liability company registered under the laws of Malta having company registration number C 89816 and having its registered office at 93, Mill Street, Zone 5, Central Business District, Qormi CBD 5030, Malta, which shall be in form and substance satisfactory to the Administrative Agent.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 material adverse effect on the business, property, operations or financial condition of Parent and its Subsidiaries, taken as a whole, or the validity or enforceability of any of the Loan Documents or the rights and remedies of the Administrative Agent, the Collateral Trustee, the Issuing Banks or the Lenders thereunder.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Materially Adverse Modification</w:t>
      </w:r>
      <w:r>
        <w:rPr>
          <w:rFonts w:ascii="Times New Roman" w:cs="Times New Roman" w:eastAsia="Times New Roman" w:hAnsi="Times New Roman"/>
          <w:sz w:val="18"/>
          <w:szCs w:val="18"/>
          <w:color w:val="auto"/>
        </w:rPr>
        <w:t>” shall have the meaning assigned to such term in Section 4.01(h).</w:t>
      </w:r>
    </w:p>
    <w:p>
      <w:pPr>
        <w:spacing w:after="0" w:line="225"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shall mean Indebtedness (other than Loans and Letters of Credit) of any one or more of Parent or any Subsidiary in an aggregate principal amount exceeding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Qualified Receivables Facility be considered Material Indebtedness.</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shall mean Intellectual Property that is material to the business of Parent and its Subsidiaries, as determined by the Parent in good faith.</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shall mean any Subsidiary, other than an Immaterial Subsidiary.</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(i) with respect to any Revolving Facility, the Revolving Facility Maturity Date thereof and (ii) with respect to any Term Facility, the Term Facility Maturity Date thereof.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shall have the meaning assigned to such term in Section 9.09.</w:t>
      </w:r>
    </w:p>
    <w:p>
      <w:pPr>
        <w:spacing w:after="0" w:line="225"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Payments</w:t>
      </w:r>
      <w:r>
        <w:rPr>
          <w:rFonts w:ascii="Times New Roman" w:cs="Times New Roman" w:eastAsia="Times New Roman" w:hAnsi="Times New Roman"/>
          <w:sz w:val="18"/>
          <w:szCs w:val="18"/>
          <w:color w:val="auto"/>
        </w:rPr>
        <w:t>” means payments made under Contractual Obligations existing during the period of twelve months ending on the Closing Date or Contractual Obligations arising thereafter, in each case in connection with any Permitted Business Acquisition or other acquisition or option with respect thereto (including any license or the acquisition of any license) of any rights in respect of any drug or other pharmaceutical product (and any related property or assets) to sellers (or licensors) of the assets or Equity Interests acquired (or licensed) therein based on the achievement of specified revenue, profit or other performance targets (financial or otherwise).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Convertible Debt Cash Amount</w:t>
      </w:r>
      <w:r>
        <w:rPr>
          <w:rFonts w:ascii="Times New Roman" w:cs="Times New Roman" w:eastAsia="Times New Roman" w:hAnsi="Times New Roman"/>
          <w:sz w:val="18"/>
          <w:szCs w:val="18"/>
          <w:color w:val="auto"/>
        </w:rPr>
        <w:t>” shall have the meaning assigned to such term in Section 5.14.</w:t>
      </w:r>
    </w:p>
    <w:p>
      <w:pPr>
        <w:spacing w:after="0" w:line="225"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Minimum L/C Collateral Amount</w:t>
      </w:r>
      <w:r>
        <w:rPr>
          <w:rFonts w:ascii="Times New Roman" w:cs="Times New Roman" w:eastAsia="Times New Roman" w:hAnsi="Times New Roman"/>
          <w:sz w:val="17"/>
          <w:szCs w:val="17"/>
          <w:color w:val="auto"/>
        </w:rPr>
        <w:t>” shall mean, at any time, in connection with any Letter of Credit, (i) with respect to Cash Collateral consisting of cash or deposit account balances, an amount equal to 102% of the Revolving L/C Exposure with respect to such Letter of Credit at such time and</w:t>
      </w:r>
    </w:p>
    <w:p>
      <w:pPr>
        <w:spacing w:after="0" w:line="1" w:lineRule="exact"/>
        <w:rPr>
          <w:sz w:val="20"/>
          <w:szCs w:val="20"/>
          <w:color w:val="auto"/>
        </w:rPr>
      </w:pPr>
    </w:p>
    <w:p>
      <w:pPr>
        <w:ind w:left="4" w:right="180" w:hanging="4"/>
        <w:spacing w:after="0" w:line="260"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an amount sufficient to provide credit support with respect to such Revolving L/C Exposure as determined by the Administrative Agent and the Issuing Banks in their sole discretion.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shall mean Moody’s Investors Service, Inc.</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 multiemployer plan as defined in Section 4001(a)(3) of ERISA to which the Parent or any Subsidiary or any ERISA Affiliate (other than one considered an ERISA Affiliate only pursuant to subsection (m) or (o) of Code Section 414) is making or accruing an obligation to make contributions, or has within any of the preceding six plan years made or accrued an obligation to make contributions.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mean:</w:t>
      </w:r>
    </w:p>
    <w:p>
      <w:pPr>
        <w:spacing w:after="0" w:line="117" w:lineRule="exact"/>
        <w:rPr>
          <w:sz w:val="20"/>
          <w:szCs w:val="20"/>
          <w:color w:val="auto"/>
        </w:rPr>
      </w:pPr>
    </w:p>
    <w:p>
      <w:pPr>
        <w:ind w:left="440" w:firstLine="419"/>
        <w:spacing w:after="0" w:line="251" w:lineRule="auto"/>
        <w:tabs>
          <w:tab w:leader="none" w:pos="11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(or, if the First Lien Secured Net Leverage Ratio as of the date of such Asset Sale is (x) less than or equal to 3.00 to 1.00 but greater than 2.50 to 1.00, such percentage shall be 50% or (y) less than or equal to 2.50 to 1.00, such percentage shall be 0%) of the cash proceeds actually received by the Parent or any Subsidiary (including any cash payments received by way of deferred payment of principal pursuant to a note or installment receivable or purchase price adjustment receivable or otherwise, but only as and when received) from any Asset Sale under Section 6.05(d) (except for any Permitted Sale Lease-Back Transaction described in clause (i) of the definition thereof) or Section 6.05(g) (except for (x) Asset Sales in connection with royalties financing arrangements and licensing of de-prioritized Intellectual Property and (y) Exclusive Licenses in an amount not to exceed the greater of $100,000,000 in the applicable fiscal year and 1.0% of Consolidated Total Assets when received (with the Fair Market Value of each item of Designated Non-Cash Consideration being measured at the time received and without giving effect to subsequent changes in value)), net of (i)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 (iii) repayments of Other First Lien Debt (limited to its proportionate share of such prepayment, based on the amount of such then outstanding debt as a percentage of all then outstanding Indebtedness incurred under the Loan Documents (other than Other Incremental Term Loans and Refinancing Term Loans that rank junior in right of security with the Term B Loans) and Other First Lien Debt), (iv) Taxes paid or payable (in the good faith determination of Parent) as a direct result thereof, and (v) the amount of any reasonable reserve established in accordance with GAAP against any adjustment to the sale price or any liabilities (other than any Taxes deducted pursuant to clause (i) or (iv) above) (x) related to any of the applicable assets and (y) retained by the Parent or any of the Subsidiaries including, without limitation, pension and other post-employment benefit liabilities and liabilities related to environmental matters or against any indemnification obligations (it being understood that (1) the amount of any reduction of such reserve (other than in connection with a payment in respect of any such liability), prior to the date occurring 18 months after the date of the respective Asset Sale, shall be deemed to be cash proceeds of such Asset Sale occurring on the date of such reduction and (2) the amount of any such reserve that is maintained as of the date occurring 18 months after the date of the applicable Asset Sale shall be deemed to be Net Proceeds from such Asset Sale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Parent shall deliver a certificate of a Responsible Officer of Parent to the Administrative Agent promptly following receipt of any such</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73" w:name="page74"/>
    <w:bookmarkEnd w:id="7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proceeds setting forth the Parent’s intention to use any portion of such proceeds, within 540 days of such receipt, to acquire, maintain, develop, construct, improve, upgrade or repair assets useful in the business of Parent and the Subsidiaries or to make Permitted Business Acquisitions and other Investments permitted hereunder (excluding Permitted Investments or intercompany Investments in Subsidiaries) or to reimburse the cost of any of the foregoing incurred on or after the date on which the Asset Sale giving rise to such proceeds was contractually committed (other than inventory),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following the end of such 540 day period shall constitute Net Proceeds as of such date without giving effect to this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net cash proceeds calculated in accordance with the foregoing realized in a single transaction or series of related transactions shall constitute Net Proceeds unless such net cash proceeds shall exceed $200,000,000 in the applicable fiscal year (and thereafter only net cash proceeds in excess of such amount shall constitute Net Proceeds);</w:t>
      </w:r>
    </w:p>
    <w:p>
      <w:pPr>
        <w:spacing w:after="0" w:line="84" w:lineRule="exact"/>
        <w:rPr>
          <w:sz w:val="20"/>
          <w:szCs w:val="20"/>
          <w:color w:val="auto"/>
        </w:rPr>
      </w:pPr>
    </w:p>
    <w:p>
      <w:pPr>
        <w:ind w:firstLine="419"/>
        <w:spacing w:after="0" w:line="267" w:lineRule="auto"/>
        <w:tabs>
          <w:tab w:leader="none" w:pos="67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100% (or, if the First Lien Secured Net Leverage Ratio as of the date of such Asset Sale is (x) less than or equal to 3.00 to 1.00 but greater than 2.50 to 1.00, such percentage shall be 50% or (y) less than or equal to 2.50 to 1.00, such percentage shall be 0%) of the cash proceeds actually received by the Parent or any Subsidiary (including casualty insurance settlements and condemnation awards, but only as and when received) from any Recovery Event, net of (i) attorneys’ fees, accountants’ fees, transfer Taxes, deed recording Taxes on such asset, other customary expenses and brokerage, consultant and other customary fees actually incurred in connection therewith, (ii) required payments of Indebtedness (other than Indebtedness incurred under the Loan Documents or Other First Lien Debt) and required payments of other obligations relating to the applicable asset to the extent such Indebtedness or other obligations are secured by a Lien permitted hereunder (other than pursuant to the Loan Documents, Other First Lien Debt and other than obligations secured by a Junior Lien), (iii) repayments of Other First Lien Debt (limited to its proportionate share of such prepayment, based on the amount of such then outstanding debt as a percentage of all then outstanding Indebtedness incurred under the Loan Documents (other than Other Incremental Term Loans and Refinancing Term Loans that rank junior in right of security with the Term B Loans)) and Other First Lien Debt, and (iv) Taxes paid or payable (in the good faith determination of Parent) as a direct result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Parent shall deliver a certificate of a Responsible Officer of Parent to the Administrative Agent promptly following receipt of any such proceeds setting forth the Parent’s intention to use any portion of such proceeds, within 540 days of such receipt, to acquire, maintain, develop, construct, improve, upgrade or repair assets useful in the business of Parent and the Subsidiaries or to make Permitted Business Acquisitions and other Investments permitted hereunder (excluding Permitted Investments or intercompany Investments in Subsidiaries) or to reimburse the cost of any of the foregoing incurred on or after the date on which the Recovery Event giving rise to such proceeds was contractually committed (other than inventory, except to the extent the proceeds of such Recovery Event are received in respect of inventory), such portion of such proceeds shall not constitute Net Proceeds except to the extent not, within 540 days of such receipt, so used or contractually committed to be so used (it being understood that if any portion of such proceeds are not so used within such 540 day period but within such 540 day period are contractually committed to be used, then such remaining portion if not so used within 180 days following the end of such 540 day period shall constitute Net Proceeds as of such date without giving effect to this proviso);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no net cash proceeds calculated in accordance with the foregoing realized in a single transaction or series of related transactions shall constitute Net Proceeds unless such net cash proceeds shall exceed $200,000,000 (and thereafter only net cash proceeds in excess of such amount shall constitute Net Proceeds); and</w:t>
      </w:r>
    </w:p>
    <w:p>
      <w:pPr>
        <w:spacing w:after="0" w:line="3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70" w:right="459" w:bottom="1440" w:gutter="0" w:footer="0" w:header="0"/>
        </w:sectPr>
      </w:pPr>
    </w:p>
    <w:bookmarkStart w:id="74" w:name="page75"/>
    <w:bookmarkEnd w:id="74"/>
    <w:p>
      <w:pPr>
        <w:ind w:left="444" w:right="320" w:firstLine="419"/>
        <w:spacing w:after="0" w:line="266" w:lineRule="auto"/>
        <w:tabs>
          <w:tab w:leader="none" w:pos="11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 of the cash proceeds from the incurrence, issuance or sale by the Parent or any Subsidiary of any Indebtedness (other than Excluded Indebtedness, except for Refinancing Notes and Refinancing Term Loans), net of all fees (including investment banking fees), commissions, costs and other expenses, in each case incurred in connection with such issuance or sale.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Class Loans</w:t>
      </w:r>
      <w:r>
        <w:rPr>
          <w:rFonts w:ascii="Times New Roman" w:cs="Times New Roman" w:eastAsia="Times New Roman" w:hAnsi="Times New Roman"/>
          <w:sz w:val="18"/>
          <w:szCs w:val="18"/>
          <w:color w:val="auto"/>
        </w:rPr>
        <w:t>” shall have the meaning assigned to such term in Section 9.08(f).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shall have the meaning assigned to such term in Section 2.19(c).</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Loan</w:t>
      </w:r>
      <w:r>
        <w:rPr>
          <w:rFonts w:ascii="Times New Roman" w:cs="Times New Roman" w:eastAsia="Times New Roman" w:hAnsi="Times New Roman"/>
          <w:sz w:val="18"/>
          <w:szCs w:val="18"/>
          <w:color w:val="auto"/>
        </w:rPr>
        <w:t xml:space="preserve">” shall mean each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 (or portion thereof) other than a Converted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-151130</wp:posOffset>
            </wp:positionV>
            <wp:extent cx="5657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3874770</wp:posOffset>
            </wp:positionH>
            <wp:positionV relativeFrom="paragraph">
              <wp:posOffset>-151130</wp:posOffset>
            </wp:positionV>
            <wp:extent cx="5657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-13970</wp:posOffset>
            </wp:positionV>
            <wp:extent cx="5657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shall mean, at any time, each Lender that is not a Defaulting Lender at such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shall have the meaning assigned that term in Section 2.05(b)(iii).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Non-S-X Adjustment Amount</w:t>
      </w:r>
      <w:r>
        <w:rPr>
          <w:rFonts w:ascii="Times New Roman" w:cs="Times New Roman" w:eastAsia="Times New Roman" w:hAnsi="Times New Roman"/>
          <w:sz w:val="18"/>
          <w:szCs w:val="18"/>
          <w:color w:val="auto"/>
        </w:rPr>
        <w:t>” shall have the meaning assigned to such term in the definition of “Pro Forma Basis.”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shall have the meaning assigned to such term in Section 2.09(e).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“Notice” shall have the meaning assigned to such term in Section 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26035</wp:posOffset>
            </wp:positionV>
            <wp:extent cx="32404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shall mean, collectively, (a) the Loan Obligations, (b) obligations in respect of any Secured Cash Management Agreement and</w:t>
      </w:r>
    </w:p>
    <w:p>
      <w:pPr>
        <w:spacing w:after="0" w:line="27" w:lineRule="exact"/>
        <w:rPr>
          <w:sz w:val="20"/>
          <w:szCs w:val="20"/>
          <w:color w:val="auto"/>
        </w:rPr>
      </w:pPr>
    </w:p>
    <w:p>
      <w:pPr>
        <w:ind w:left="4" w:right="380" w:hanging="4"/>
        <w:spacing w:after="0" w:line="260"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any Secured Hedge Agreement (including, in each case, monetary obligations incurred during the pendency of any bankruptcy, insolvency, receivership or other similar proceeding, regardless of whether allowed or allowable in such proceeding).</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Commitment Parties</w:t>
      </w:r>
      <w:r>
        <w:rPr>
          <w:rFonts w:ascii="Times New Roman" w:cs="Times New Roman" w:eastAsia="Times New Roman" w:hAnsi="Times New Roman"/>
          <w:sz w:val="18"/>
          <w:szCs w:val="18"/>
          <w:color w:val="auto"/>
        </w:rPr>
        <w:t>” means Bank of America, N.A., BofA Securities, Inc. and JPMorgan Chase Bank, N.A.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Debt</w:t>
      </w:r>
      <w:r>
        <w:rPr>
          <w:rFonts w:ascii="Times New Roman" w:cs="Times New Roman" w:eastAsia="Times New Roman" w:hAnsi="Times New Roman"/>
          <w:sz w:val="18"/>
          <w:szCs w:val="18"/>
          <w:color w:val="auto"/>
        </w:rPr>
        <w:t>” shall mean obligations secured by Other First Liens.</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Liens</w:t>
      </w:r>
      <w:r>
        <w:rPr>
          <w:rFonts w:ascii="Times New Roman" w:cs="Times New Roman" w:eastAsia="Times New Roman" w:hAnsi="Times New Roman"/>
          <w:sz w:val="18"/>
          <w:szCs w:val="18"/>
          <w:color w:val="auto"/>
        </w:rPr>
        <w:t>” shall mean Liens on the Collateral that are equal and ratable with the Liens thereon securing the Term B Loans (and other Loan Obligations that are secured by Liens on the Collateral ranking equally and ratably with the Term B Loans) pursuant to the Collateral Trust Agreement or any other Intercreditor Agreements, if any, as are reasonably necessary or advisable (and reasonably acceptable to the Administrative Agent) to give effect to such Liens.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Incremental Term Loans</w:t>
      </w:r>
      <w:r>
        <w:rPr>
          <w:rFonts w:ascii="Times New Roman" w:cs="Times New Roman" w:eastAsia="Times New Roman" w:hAnsi="Times New Roman"/>
          <w:sz w:val="18"/>
          <w:szCs w:val="18"/>
          <w:color w:val="auto"/>
        </w:rPr>
        <w:t>” shall have the meaning assigned to such term in Section 2.21(a).</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664"/>
          </w:cols>
          <w:pgMar w:left="436" w:top="270" w:right="799" w:bottom="1440" w:gutter="0" w:footer="0" w:header="0"/>
        </w:sectPr>
      </w:pPr>
    </w:p>
    <w:bookmarkStart w:id="75" w:name="page76"/>
    <w:bookmarkEnd w:id="75"/>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Revolving Facility Commitments</w:t>
      </w:r>
      <w:r>
        <w:rPr>
          <w:rFonts w:ascii="Times New Roman" w:cs="Times New Roman" w:eastAsia="Times New Roman" w:hAnsi="Times New Roman"/>
          <w:sz w:val="18"/>
          <w:szCs w:val="18"/>
          <w:color w:val="auto"/>
        </w:rPr>
        <w:t>” shall mean, collectively, (a) Extended Revolving Facility Commitments to make Extended Revolving Loans and (b) Replacement Revolving Facility Commitments.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shall mean, collectively (a) Extended Revolving Loans and (b) Replacement Revolving Loans.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shall mean any and all present or future stamp, court or documentary Taxes or any other excise, transfer, mortgage, recording, filing, sales, property, intangible or similar Taxes arising from any payment made hereunder or under any other Loan Document or from the execution, registration, delivery or enforcement of, consummation or administration of, or receipt or perfection of a security interest under, or otherwise with respect to, any Loan Document, except any cost, loss or liability incurred in relation to Luxembourg stamp duty, registration and other similar Taxes which arise in respect of any voluntary registration by the Administrative Agent or any Lender of any Loan Document (</w:t>
      </w:r>
      <w:r>
        <w:rPr>
          <w:rFonts w:ascii="Times New Roman" w:cs="Times New Roman" w:eastAsia="Times New Roman" w:hAnsi="Times New Roman"/>
          <w:sz w:val="18"/>
          <w:szCs w:val="18"/>
          <w:i w:val="1"/>
          <w:iCs w:val="1"/>
          <w:color w:val="auto"/>
        </w:rPr>
        <w:t>droits d’enregistrement</w:t>
      </w:r>
      <w:r>
        <w:rPr>
          <w:rFonts w:ascii="Times New Roman" w:cs="Times New Roman" w:eastAsia="Times New Roman" w:hAnsi="Times New Roman"/>
          <w:sz w:val="18"/>
          <w:szCs w:val="18"/>
          <w:color w:val="auto"/>
        </w:rPr>
        <w:t>) but only if such registration is made on a purely voluntary basis by the Administrative Agent or such Lender, as applicable (i.e., such registration is or was not required to maintain or preserve the rights of the Administrative Agent or such Lender, as applicable, under the Loan Documents).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Facilities</w:t>
      </w:r>
      <w:r>
        <w:rPr>
          <w:rFonts w:ascii="Times New Roman" w:cs="Times New Roman" w:eastAsia="Times New Roman" w:hAnsi="Times New Roman"/>
          <w:sz w:val="18"/>
          <w:szCs w:val="18"/>
          <w:color w:val="auto"/>
        </w:rPr>
        <w:t>” shall mean the Other Term Loan Commitments and the Other Term Loans made thereunder.</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 Commitments</w:t>
      </w:r>
      <w:r>
        <w:rPr>
          <w:rFonts w:ascii="Times New Roman" w:cs="Times New Roman" w:eastAsia="Times New Roman" w:hAnsi="Times New Roman"/>
          <w:sz w:val="18"/>
          <w:szCs w:val="18"/>
          <w:color w:val="auto"/>
        </w:rPr>
        <w:t>” shall mean, collectively, (a) Incremental Term Loan Commitments and (b) commitments to make Refinancing Term Loans.</w:t>
      </w:r>
    </w:p>
    <w:p>
      <w:pPr>
        <w:spacing w:after="0" w:line="162" w:lineRule="exact"/>
        <w:rPr>
          <w:sz w:val="20"/>
          <w:szCs w:val="20"/>
          <w:color w:val="auto"/>
        </w:rPr>
      </w:pPr>
    </w:p>
    <w:p>
      <w:pPr>
        <w:ind w:right="9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Term Loan Installment Date</w:t>
      </w:r>
      <w:r>
        <w:rPr>
          <w:rFonts w:ascii="Times New Roman" w:cs="Times New Roman" w:eastAsia="Times New Roman" w:hAnsi="Times New Roman"/>
          <w:sz w:val="17"/>
          <w:szCs w:val="17"/>
          <w:color w:val="auto"/>
        </w:rPr>
        <w:t>” shall have, with respect to any Class of Other Term Loans established pursuant to an Incremental Assumption Agreement, an Extension Amendment or a Refinancing Amendment, the meaning assigned to such term in Section 2.10(a)(ii).</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Term Loans</w:t>
      </w:r>
      <w:r>
        <w:rPr>
          <w:rFonts w:ascii="Times New Roman" w:cs="Times New Roman" w:eastAsia="Times New Roman" w:hAnsi="Times New Roman"/>
          <w:sz w:val="18"/>
          <w:szCs w:val="18"/>
          <w:color w:val="auto"/>
        </w:rPr>
        <w:t>” shall mean, collectively, (a) Other Incremental Term Loans, (b) Extended Term Loans and (c) Refinancing Term Loans.</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Effective Rate and (ii) an overnight rate determined by the Administrative Agent or the Issuing Banks, as the case may be, in accordance with banking industry rules on interbank compensation, and (b) with respect to any amount denominated in Euros, an overnight rate determined by the Administrative Agent in accordance with banking industry rules on interbank compensation.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shall have the meaning assigned to such term in Section 9.04(c)(i).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shall have the meaning assigned to such term in Section 9.04(c)(ii).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shall mean the Pension Benefit Guaranty Corporation referred to and defined in ERISA.</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shall mean the Perfection Certificate with respect to the Parent and the other Loan Parties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or such other form as is reasonably satisfactory to the Administrative Agent, as the same may be supplemented from time to time to the extent required by Section 5.04(f).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76" w:name="page77"/>
    <w:bookmarkEnd w:id="7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Business Acquisition</w:t>
      </w:r>
      <w:r>
        <w:rPr>
          <w:rFonts w:ascii="Times New Roman" w:cs="Times New Roman" w:eastAsia="Times New Roman" w:hAnsi="Times New Roman"/>
          <w:sz w:val="18"/>
          <w:szCs w:val="18"/>
          <w:color w:val="auto"/>
        </w:rPr>
        <w:t xml:space="preserve">” shall mean (x) any Exclusive License or (y) any acquisition of all or substantially all the assets or business of, or all or substantially all the Equity Interests (other than directors’ qualifying shares) not previously held by Parent and its Subsidiaries in, or merger, consolidation or amalgamation with, a person or business unit or division or line of business of a person (or any subsequent investment made in a person or business unit or division or line of business previously acquired in a Permitted Business Acquisition), if, in each case, (i) no Event of Default shall have occurred and be continuing immediately after giving effect thereto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 respect to a proposed acquisition pursuant to an executed acquisition agreement, at the option of Parent, the determination of whether such an Event of Default shall exist shall be made solely at the time of the execution of the acquisition agreement related to such Permitted Business Acquisition; (ii) all transactions related thereto shall be consummated in accordance with applicable laws; (iii) Parent shall be in Pro Forma Compliance with the Financial Covenants (if then applicable) immediately after giving effect to such acquisition or investment and any related transactions; (iv) any acquired or newly formed Subsidiary shall not be liable for any Indebtedness except for Indebtedness permitted by Section 6.01; (v) to the extent required by Section 5.10, any person acquired in such acquisition shall be merged into a Loan Party or become upon consummation of such acquisition a Guarantor; and (vi) the aggregate cash consideration in respect of all such acquisitions and investments in assets that are not owned by the Loan Parties or in Equity Interests in persons that are not Loan Parties or do not become Loan Parties, in each case upon consummation of such acquisition, shall not exceed the sum of (X) the greater of $500,000,000 and 5.0% of Consolidated Total Assets when made,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(A) an amount equal to any returns (in the form of dividends or other distributions or net sale proceeds) received by any Loan Party in respect of any assets not owned directly by Loan Parties or Equity Interests in persons that are not Guarantors or do not become Guarantors that were acquired in such Permitted Business Acquisitions in reliance on the basket in clause (X) above (excluding any such returns in excess of the amount originally invested) and (B) any amounts in excess thereof that can be, and are, permitted as Investments (and treated as Investments) made under a clause of Section 6.04 other than clause (k) thereof.</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 xml:space="preserve">” shall mean Indebtedness for borrowed money incurred by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Permitted Debt, if guaranteed, shall not be guaranteed by any person other than a Guarantor and, if secured (as permitted by Sections 6.01 and 6.02), shall be secured on an equal and ratable or junior basis solely by all or some portion of the Collateral pursuant to security documents no more favorable to the secured party or party, taken as a whole (as determined by the Parent in good faith), than the Security Documents, (ii) any such Permitted Debt, if secured, shall be subject to the Collateral Trust Agreement or any other Intercreditor Agreements, if any, as are reasonably necessary or advisable (and reasonably acceptable to the Administrative Agent) to give effect to such security interest, and (iii) such Permitted Debt shall not mature prior to the date that is the latest final maturity date of the Term Loans existing at the time of such incurrence (or, in the case of Junior Financing, until the date that is 91 days thereafter), and the Weighted Average Life to Maturity of any such Permitted Debt shall be no shorter than the remaining Weighted Average Life to Maturity of the Term Loans with the latest final maturity at the time of such incurrence.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shall mean:</w:t>
      </w:r>
    </w:p>
    <w:p>
      <w:pPr>
        <w:spacing w:after="0" w:line="117" w:lineRule="exact"/>
        <w:rPr>
          <w:sz w:val="20"/>
          <w:szCs w:val="20"/>
          <w:color w:val="auto"/>
        </w:rPr>
      </w:pPr>
    </w:p>
    <w:p>
      <w:pPr>
        <w:ind w:left="440" w:firstLine="419"/>
        <w:spacing w:after="0" w:line="266" w:lineRule="auto"/>
        <w:tabs>
          <w:tab w:leader="none" w:pos="1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or any member of the European Union or any agency thereof or obligations guaranteed by the United States of America or any member of the European Union or any agency thereof, in each case with maturities not exceeding two years from the date of acquisition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7" w:name="page78"/>
    <w:bookmarkEnd w:id="77"/>
    <w:p>
      <w:pPr>
        <w:ind w:left="440" w:firstLine="419"/>
        <w:spacing w:after="0" w:line="281" w:lineRule="auto"/>
        <w:tabs>
          <w:tab w:leader="none" w:pos="1118"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deposit accounts, certificates of deposit, money market deposits, banker’s acceptances and other bank deposits maturing within 180 days of the date of acquisition thereof issued by a bank or trust company having capital, surplus and undivided profits in excess of $250,000,000 and whose long-term debt, or whose parent holding company’s long-term debt, is rated at least A by S&amp;P or A2 by Moody’s (or such similar equivalent rating or higher by at least one nationally recognized statistical rating organization (as defined in Rule 436 under the Securities Act));</w:t>
      </w:r>
    </w:p>
    <w:p>
      <w:pPr>
        <w:spacing w:after="0" w:line="56" w:lineRule="exact"/>
        <w:rPr>
          <w:rFonts w:ascii="Times New Roman" w:cs="Times New Roman" w:eastAsia="Times New Roman" w:hAnsi="Times New Roman"/>
          <w:sz w:val="17"/>
          <w:szCs w:val="17"/>
          <w:color w:val="auto"/>
        </w:rPr>
      </w:pPr>
    </w:p>
    <w:p>
      <w:pPr>
        <w:ind w:left="440" w:right="20" w:firstLine="419"/>
        <w:spacing w:after="0" w:line="282" w:lineRule="auto"/>
        <w:tabs>
          <w:tab w:leader="none" w:pos="11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a term of not more than 180 days for underlying securities of the types described in clause (a) above entered into with a bank meeting the qualifications described in clause (b) above;</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not more than one year after the date of acquisition, issued by a corporation (other than an Affiliate of Parent) with a rating at the time as of which any investment therein is made of P-1 (or higher) according to Moody’s, or A-1 (or higher) according to S&amp;P (or such similar equivalent rating or higher by at least one nationally recognized statistical rating organization (as defined in Rule 436 under the Securities Act));</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two years or less from the date of acquisition, issued or fully guaranteed by any State of the United States of America, or by any political subdivision or taxing authority thereof, and rated at least A by S&amp;P or A by Moody’s (or such similar equivalent rating or higher by at least one nationally recognized statistical rating organization (as defined in Rule 436 under the Securities Act));</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mutual funds whose investment guidelines restrict 95% of such funds’ investments to those satisfying the provisions of clauses</w:t>
      </w:r>
    </w:p>
    <w:p>
      <w:pPr>
        <w:spacing w:after="0" w:line="2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w:t>
      </w:r>
    </w:p>
    <w:p>
      <w:pPr>
        <w:spacing w:after="0" w:line="98"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Rule 2a-7 under the Investment Company Act of 1940, (ii) are rated AAA by S&amp;P or Aaa by Moody’s and (iii) have portfolio assets of at least $1,000,000,000;</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 accounts, certificates of deposit, money market deposits, banker’s acceptances and other bank deposits in an aggregate face amount not in excess of 0.5% of the total assets of Parent and the Subsidiaries, on a consolidated basis, as of the end of Parent’s most recently completed fiscal year; and</w:t>
      </w:r>
    </w:p>
    <w:p>
      <w:pPr>
        <w:spacing w:after="0" w:line="67" w:lineRule="exact"/>
        <w:rPr>
          <w:rFonts w:ascii="Times New Roman" w:cs="Times New Roman" w:eastAsia="Times New Roman" w:hAnsi="Times New Roman"/>
          <w:sz w:val="18"/>
          <w:szCs w:val="18"/>
          <w:color w:val="auto"/>
        </w:rPr>
      </w:pPr>
    </w:p>
    <w:p>
      <w:pPr>
        <w:jc w:val="both"/>
        <w:ind w:left="440" w:right="80" w:firstLine="419"/>
        <w:spacing w:after="0" w:line="261" w:lineRule="auto"/>
        <w:tabs>
          <w:tab w:leader="none" w:pos="107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(a) through (h)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the Parent or any Subsidiary organized or incorporated in such jurisdiction.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have the meaning assigned to such term in Section 6.02.</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Assets</w:t>
      </w:r>
      <w:r>
        <w:rPr>
          <w:rFonts w:ascii="Times New Roman" w:cs="Times New Roman" w:eastAsia="Times New Roman" w:hAnsi="Times New Roman"/>
          <w:sz w:val="18"/>
          <w:szCs w:val="18"/>
          <w:color w:val="auto"/>
        </w:rPr>
        <w:t>” shall mean (i) Receivables Assets (whether now existing or arising in the future) of Parent and its Subsidiaries which are transferred, sold and/or pledged to a Receivables Entity or a bank, other financial institution or a commercial paper conduit or other conduit facility established and maintained by a bank or other financial institution, pursuant to a Qualified Receivables Facility and any related Permitted Receivables Related Assets which are also so transferred, sold and/or pledged to such Receivables Entity, bank, other financial institution or commercial paper conduit or other conduit facility, and all proceeds thereof and (ii) loans to the Parent and its Subsidiaries secured by Receivables Assets (whether now existing or arising in the future) and any Permitted Receivables Related Assets of Parent and its Subsidiaries which are made pursuant to a Qualified Receivables Facility.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40"/>
          </w:cols>
          <w:pgMar w:left="440" w:top="270" w:right="519" w:bottom="1440" w:gutter="0" w:footer="0" w:header="0"/>
        </w:sectPr>
      </w:pPr>
    </w:p>
    <w:bookmarkStart w:id="78" w:name="page79"/>
    <w:bookmarkEnd w:id="78"/>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Receivables Facility Documents</w:t>
      </w:r>
      <w:r>
        <w:rPr>
          <w:rFonts w:ascii="Times New Roman" w:cs="Times New Roman" w:eastAsia="Times New Roman" w:hAnsi="Times New Roman"/>
          <w:sz w:val="18"/>
          <w:szCs w:val="18"/>
          <w:color w:val="auto"/>
        </w:rPr>
        <w:t>” shall mean each of the documents and agreements entered into in connection with any Qualified Receivables Facility, including all documents and agreements relating to the issuance, funding and/or purchase of certificates and purchased interests or the incurrence of loans, as applicable, in each case as such documents and agreements may be amended, modified, supplemented, refinanced or replaced from time to time so long as the relevant Qualified Receivables Facility would still meet the requirements of the definition thereof after giving effect to such amendment, modification, supplement, refinancing or replacement.</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Related Assets</w:t>
      </w:r>
      <w:r>
        <w:rPr>
          <w:rFonts w:ascii="Times New Roman" w:cs="Times New Roman" w:eastAsia="Times New Roman" w:hAnsi="Times New Roman"/>
          <w:sz w:val="18"/>
          <w:szCs w:val="18"/>
          <w:color w:val="auto"/>
        </w:rPr>
        <w:t>” shall mean any assets that are customarily transferred, sold and/or pledged or in respect of which security interests are customarily granted in connection with asset securitization transactions involving receivables similar to Receivables Assets and any collections or proceeds of any of the foregoing (including, without limitation, lock-boxes, deposit accounts, records in respect of Receivables Assets and collections in respect of Receivables Assets).</w:t>
      </w:r>
    </w:p>
    <w:p>
      <w:pPr>
        <w:spacing w:after="0" w:line="18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shall mean any Indebtedness issued in exchange for, or the net proceeds of which are used to extend, refinance, renew, replace, defease or refund (collectively, to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xml:space="preserve">”), the Indebtedness being Refinanced (or previous refinancings thereof constituting Permitted Refinancing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premiums) thereon and underwriting discounts, defeasance costs, fees, commissions and expenses), (b) except with respect to Section 6.01(i), (i) the final maturity date of such Permitted Refinancing Indebtedness is on or after the earlier of (x) the final maturity date of the Indebtedness being Refinanced and (y) the 91st day following the Latest Maturity Date in effect at the time of incurrence thereof and (ii) the Weighted Average Life to Maturity of such Permitted Refinancing Indebtedness is greater than or equal to the lesser of (x) the Weighted Average Life to Maturity of the Indebtedness being Refinanced and (y) 91 days after the Weighted Average Life to Maturity of the Class of Term Loans then outstanding with the greatest remaining Weighted Average Life to Maturity, (c) if the Indebtedness being Refinanced is by its terms subordinated in right of payment to any Loan Obligations, such Permitted Refinancing Indebtedness shall be subordinated in right of payment to such Loan Obligations on terms in the aggregate not materially less favorable to the Lenders as those contained in the documentation governing the Indebtedness being Refinanced (as determined by the Parent in good faith), (d) no Permitted Refinancing Indebtedness shall have any borrower which is different than the borrower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guarantor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respective Indebtedness being so Refinanced or have guarantors that are not (or would not have been required to become) guarantors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respect to the Indebtedness being so Refinanced (except that one or more Loan Parties may be added as additional guarantors</w:t>
      </w:r>
      <w:r>
        <w:rPr>
          <w:rFonts w:ascii="Times New Roman" w:cs="Times New Roman" w:eastAsia="Times New Roman" w:hAnsi="Times New Roman"/>
          <w:sz w:val="18"/>
          <w:szCs w:val="18"/>
          <w:color w:val="0000FF"/>
        </w:rPr>
        <w:t xml:space="preserve"> or </w:t>
      </w:r>
      <w:r>
        <w:rPr>
          <w:rFonts w:ascii="Times New Roman" w:cs="Times New Roman" w:eastAsia="Times New Roman" w:hAnsi="Times New Roman"/>
          <w:sz w:val="18"/>
          <w:szCs w:val="18"/>
          <w:u w:val="single" w:color="auto"/>
          <w:color w:val="0000FF"/>
        </w:rPr>
        <w:t>borrowers</w:t>
      </w:r>
      <w:r>
        <w:rPr>
          <w:rFonts w:ascii="Times New Roman" w:cs="Times New Roman" w:eastAsia="Times New Roman" w:hAnsi="Times New Roman"/>
          <w:sz w:val="18"/>
          <w:szCs w:val="18"/>
          <w:color w:val="000000"/>
        </w:rPr>
        <w:t>), (e) if the Indebtedness being Refinanced is secured (and permitted to be secured), such Permitted Refinancing Indebtedness may be secured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Liens on the same (or any subset of the) assets as secured (or would have been required to secure) the Indebtedness being Refinanced, on terms in the aggregate that are no less favorable to the Secured Parties than, the Indebtedness being refinanced or on terms otherwise permitted by Section 6.02 (as determined by the Parent in good faith) and (f) if the Indebtedness being Refinanced was subject to the Collateral Trust Agreement or any other Intercreditor Agreements, if any, as are reasonably necessary or advisable (and reasonably acceptable to the Administrative Agent) to give effect to such security interest, and if the respective Permitted Refinancing Indebtedness is to be secured by the Collateral, the Permitted Refinancing Indebtedness shall likewise be subject to the Collateral Trust Agreement or any other Intercreditor Agreements, if any, as are reasonably necessary or advisable (and reasonably acceptable to the Administrative Agent) to give effect to such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-1357630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-1220470</wp:posOffset>
            </wp:positionV>
            <wp:extent cx="4368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6855460</wp:posOffset>
            </wp:positionH>
            <wp:positionV relativeFrom="paragraph">
              <wp:posOffset>-1220470</wp:posOffset>
            </wp:positionV>
            <wp:extent cx="93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-1083310</wp:posOffset>
            </wp:positionV>
            <wp:extent cx="4629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-1083310</wp:posOffset>
            </wp:positionV>
            <wp:extent cx="1289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-1117600</wp:posOffset>
            </wp:positionV>
            <wp:extent cx="1238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-946150</wp:posOffset>
            </wp:positionV>
            <wp:extent cx="4629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8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 Lease-Back Transaction</w:t>
      </w:r>
      <w:r>
        <w:rPr>
          <w:rFonts w:ascii="Times New Roman" w:cs="Times New Roman" w:eastAsia="Times New Roman" w:hAnsi="Times New Roman"/>
          <w:sz w:val="18"/>
          <w:szCs w:val="18"/>
          <w:color w:val="auto"/>
        </w:rPr>
        <w:t>” shall mean (i) any sale and lease-back transaction entered into prior to the Closing Date and (ii) any other sale and lease-back transaction, the proceeds of which shall constitute Net Proceeds.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79" w:name="page80"/>
    <w:bookmarkEnd w:id="79"/>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natural person, corporation, business trust, joint venture, association, company, partnership, limited liability company or government, individual or family trusts, or any agency or political subdivision thereof.</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mean any “employee pension benefit plan” (as defined in Section 3(2) of ERISA, other than a Multiemployer Plan) that is (i) subject to the provisions of Title IV of ERISA or Section 412 of the Code or Section 302 of ERISA, (ii) sponsored or maintained (at the time of determination or at any time within the five years prior thereto) by the Parent, any Subsidiary or any ERISA Affiliate, and (iii) in respect of which the Parent, any Subsidiary or any ERISA Affiliate is (or, if such plan were terminated, would under Section 4069 of ERISA be deemed to be) an “employer” as defined in Section 3(5) of ERISA.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shall have the meaning assigned to such term in Section 5.04(g).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shall have the meaning assigned to such term in the U.S. Collateral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Pre-Adjustment Successor Rate</w:t>
      </w:r>
      <w:r>
        <w:rPr>
          <w:rFonts w:ascii="Times New Roman" w:cs="Times New Roman" w:eastAsia="Times New Roman" w:hAnsi="Times New Roman"/>
          <w:sz w:val="18"/>
          <w:szCs w:val="18"/>
          <w:color w:val="auto"/>
        </w:rPr>
        <w:t>” has the meaning specified in Section 2.14(c).</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Prepayment-Based Incremental Amount</w:t>
      </w:r>
      <w:r>
        <w:rPr>
          <w:rFonts w:ascii="Times New Roman" w:cs="Times New Roman" w:eastAsia="Times New Roman" w:hAnsi="Times New Roman"/>
          <w:sz w:val="18"/>
          <w:szCs w:val="18"/>
          <w:color w:val="auto"/>
        </w:rPr>
        <w:t>” shall mean an amount equal to (i) the amount of cash actually paid in connection with all par or below-par Term Loan buybacks (to the extent such Term Loans are cancelled) plus (ii) the amount of all voluntary prepayments of Term Loans, Revolving Facility Loans, Incremental Term Loans, Incremental Revolving Loans and Permitted Debt secured by Other First Liens or Junior Liens on the Collateral incurred pursuant to Section 6.01(v), in each case (x) with respect to any Revolving Facility Loans, to the extent accompanied by a permanent reduction in such Revolving Facility Commitments and (y) to the extent not funded with the proceeds of Indebtedness constituting “long-term indebtedness”.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shall have the meaning assigned to such term in the definition of the term “Guarantee.”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shall mean, as to any person, for any events as described below that occur subsequent to the commencement of a period for which the financial effect of such events is being calculated, and giving effect to the events for which such calculation is being made, such calculation as will give pro forma effect to such events as if such events occurred on the first day of the most recent Test Period ended on or before the occurrence of such event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(i) any Asset Sale and any asset acquisition, Investment (or series of related Investments) in excess of $25,000,000, merger, amalgamation, consolidation (including the Transactions) (or any similar transaction or transactions), any dividend, distribution or other similar payment, (ii) any operational changes or restructurings of the business of Parent or any of its Subsidiaries that the Parent or any of its Subsidiaries has determined to make and/or made during or subsequent to the Reference Period (including in connection with an Asset Sale or asset acquisition described in clause (i)) and which are expected to have a continuing impact and are factually supportable, which would include cost savings resulting from head count reduction, closure of facilities and other operational changes and other cost savings in connection therewith, (iii) the designation of any Subsidiary as an Unrestricted Subsidiary or of any Unrestricted Subsidiary as a Subsidiary and (iv) any incurrence, repayment, repurchase or redemption of Indebtedness (or any issuance, repurchase or redemption of Disqualified Stock or preferred stock), other than fluctuations in revolving borrowings in the ordinary course of business (and not resulting from a transaction as described in clause (i) above).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80" w:name="page81"/>
    <w:bookmarkEnd w:id="80"/>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 forma calculations made pursuant to the definition of this term “Pro Forma Basis” shall be determined in good faith by a Responsible Officer of Parent. Any such pro forma calculation may include adjustments appropriate, in the reasonable good faith determination of Parent and set forth in a certificate of a Responsible Officer, to reflect operating expense reductions, other operating improvements, cost savings, synergies or such operational changes or restructurings described in clause (ii) of the immediately preceding paragraph reasonably expected to result from the applicable pro forma event in the eighteen (18) month period following the consummation of the pro forma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adjustments in respect of pro forma operating improvements, cost savings, synergies or operational changes or restructurings that do not comply with Article 11 of Regulation S-X for any four quarter period (the “</w:t>
      </w:r>
      <w:r>
        <w:rPr>
          <w:rFonts w:ascii="Times New Roman" w:cs="Times New Roman" w:eastAsia="Times New Roman" w:hAnsi="Times New Roman"/>
          <w:sz w:val="18"/>
          <w:szCs w:val="18"/>
          <w:u w:val="single" w:color="auto"/>
          <w:color w:val="auto"/>
        </w:rPr>
        <w:t>Non-S-X Adjustment Amount</w:t>
      </w:r>
      <w:r>
        <w:rPr>
          <w:rFonts w:ascii="Times New Roman" w:cs="Times New Roman" w:eastAsia="Times New Roman" w:hAnsi="Times New Roman"/>
          <w:sz w:val="18"/>
          <w:szCs w:val="18"/>
          <w:color w:val="auto"/>
        </w:rPr>
        <w:t>”) shall not, when aggregated with the amount of any increase to Consolidated Net Income pursuant to clause (a) thereof for such period, exceed 20% of Adjusted Consolidated EBITDA for such period prior to giving effect to the Non-S-X Adjustment Amount for such period or any adjustment pursuant to clause (a) of the definition of Consolidated Net Income for such period. The Parent shall deliver to the Administrative Agent a certificate of a Responsible Officer of Parent setting forth such demonstrable or additional operating expense reductions and other operating improvements or synergies and information and calculations supporting them in reasonable detail.</w:t>
      </w:r>
    </w:p>
    <w:p>
      <w:pPr>
        <w:spacing w:after="0" w:line="19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any Indebtedness bears a floating rate of interest and is being given pro forma effect, the interest on such Indebtedness shall be calculated as if the rate in effect on the date on which the relevant calculation is being made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Parent to be the rate of interest implicit in such Capitalized Lease Obligation in accordance with GAAP. For purposes of making the computation referred to above, interest on any Indebtedness under a revolving credit facility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shall be computed based upon the average daily balance of such Indebtedness during the applicable period, except to the extent the outstandings thereunder are reasonably expected to increase as a result of any transactions described in clause (i) of the first paragraph of this definition of “Pro Forma Basis” which occurred during the respective period or thereafter and on or prior to the date of determination.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Parent may designate.</w:t>
      </w:r>
    </w:p>
    <w:p>
      <w:pPr>
        <w:spacing w:after="0" w:line="19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shall mean, at any date of determination, that the Parent and its Subsidiaries shall be in compliance, on a Pro Forma Basis after giving effect on a Pro Forma Basis to the relevant transactions (including the assumption, the issuance, incurrence and permanent repayment of Indebtedness), with the Financial Covenants recomputed as at the last day of the most recently ended fiscal quarter of Parent for which the financial statements and certificates required pursuant to Section 5.04 have been delivered.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Extension Offers</w:t>
      </w:r>
      <w:r>
        <w:rPr>
          <w:rFonts w:ascii="Times New Roman" w:cs="Times New Roman" w:eastAsia="Times New Roman" w:hAnsi="Times New Roman"/>
          <w:sz w:val="18"/>
          <w:szCs w:val="18"/>
          <w:color w:val="auto"/>
        </w:rPr>
        <w:t>” shall have the meaning assigned to such term in Section 2.22(a).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shall have the meaning assigned to such term in Section 9.08(f).</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shall mean the projections of Parent and the Subsidiaries included in the Information Memorandum and any other projections, financial estimates, forecast and any other forward-looking statements (including statements with respect to booked business) of such entities furnished to the Lenders or the Administrative Agent by or on behalf of Parent or any of the Subsidiaries prior to the Closing Date.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70" w:right="49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shall have the meaning assigned to such term in Section 5.04.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shall have the meaning assigned to such term in Section 2.25(a).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shall have the meaning assigned to such term in Section 9.23.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shall mean any Equity Interest other than Disqualified Stock.</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Receivables Facility</w:t>
      </w:r>
      <w:r>
        <w:rPr>
          <w:rFonts w:ascii="Times New Roman" w:cs="Times New Roman" w:eastAsia="Times New Roman" w:hAnsi="Times New Roman"/>
          <w:sz w:val="18"/>
          <w:szCs w:val="18"/>
          <w:color w:val="auto"/>
        </w:rPr>
        <w:t>” shall mean a receivables financing or factoring facility which is designated as a “Qualified Receivables Facility” (as provided below), providing for the transfer, sale and/or pledge by a Borrower and/or one or more other Receivables Sellers of Permitted Receivables Facility Assets (thereby providing financing to such Borrower and/or the Receivables Sellers) to (i) a Receivables Entity (either directly or through another Receivables Seller), which in turn shall transfer, sell and/or pledge interests in the respective Permitted Receivables Facility Assets to third-party lenders or investors pursuant to the Permitted Receivables Facility Documents in return for cash or (ii) a bank or other financial institution, which shall finance, directly or indirectly, the Permitted Receivables Facility Assets, so long as, in the case of each of clause (i) and clause (ii), no portion of the Indebtedness or any other obligations (contingent or otherwise) under such receivables facility or facilities (x) is guaranteed by the Parent or any Subsidiary (excluding guarantees of obligations pursuant to Standard Securitization Undertakings), (y) is recourse to or obligates the Parent or any other Subsidiary in any way (other than pursuant to Standard Securitization Undertakings) or (z) subjects any property or asset (other than Permitted Receivables Facility Assets, Permitted Receivables Related Assets or the Equity Interests of any Receivables Entity) of Parent or any other Subsidiary (other than a Receivables Entity), directly or indirectly, contingently or otherwise, to the satisfaction thereof (other than pursuant to Standard Securitization Undertakings). Any such designation shall be evidenced to the Administrative Agent by filing with the Administrative Agent a certificate signed by a Financial Officer of Parent certifying that, to the best of such officer’s knowledge and belief after consultation with counsel, such designation complied with the foregoing conditions.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shall have the meaning assigned to such term in the definition of the term “Type.”</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Ratio-Based Incremental Amount</w:t>
      </w:r>
      <w:r>
        <w:rPr>
          <w:rFonts w:ascii="Times New Roman" w:cs="Times New Roman" w:eastAsia="Times New Roman" w:hAnsi="Times New Roman"/>
          <w:sz w:val="18"/>
          <w:szCs w:val="18"/>
          <w:color w:val="auto"/>
        </w:rPr>
        <w:t>” shall mean (a) with respect to any Indebtedness that is secured by Other First Liens (including, without limitation, Incremental Term Loans that are secured by Other First Liens), an unlimited amount so long as, upon the incurrence thereof, the First Lien Secured Net Leverage Ratio would not exceed 4.10 to 1.00, (b) with respect to any Indebtedness that is secured by Junior Liens, an unlimited amount so long as, upon the incurrence thereof, the Secured Net Leverage Ratio would not exceed 4.40 to 1.00, (c) with respect to any Indebtedness that is unsecured, an unlimited amount so long as, upon the incurrence thereof, the Total Net Leverage Ratio would not exceed 5.90 to 1.00, in each case where such First Lien Secured Net Leverage Ratio, Secured Net Leverage Ratio and/or Total Net Leverage Ratio, as applicable, is calculated on a Pro Forma Basis (after giving effect to any acquisition consummated with the proceeds of such Incremental Facility, but without giving effect to the cash proceeds received from such Indebtedness that remain on the balance sheet, and assuming that the commitments under any applicable Incremental Revolving Facility Commitment were fully drawn and incurred as of the effective date) as of the most recently completed Test Period; provided that, for the avoidance of doubt, if, as part of the same transaction or series of related transactions, the Borrower incurs Indebtedness pursuant to the Ratio-Based Incremental Amount and substantially concurrently also incurs Indebtedness (x) pursuant to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82" w:name="page83"/>
    <w:bookmarkEnd w:id="8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Prepayment-Based Incremental Amount or the Fixed Incremental Amount or (y) otherwise constituting a Fixed Amount, then the First Lien Secured Net Leverage Ratio, Secured Net Leverage Ratio and/or Total Net Leverage Ratio, as applicable, will be calculated with respect to such incurrence pursuant to the Ratio-Based Incremental Amount without regard to any such substantially concurrent incurrence of Indebtedness under the Prepayment-Based Incremental Amount, the Fixed Incremental Amount or any other Fixed Amount.</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shall mean, collectively, all right, title and interest (including any leasehold estate) in and to any and all parcels of or interests in real property owned in fee or freehold or leased by any Loan Party, whether by lease, license or other means, together with, in each case, all easements, hereditaments and appurtenances relating thereto, all improvements and appurtenant fixtures and equipment, incidental to the ownership, lease or operation thereof.</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any right to payment created by or arising from royalties, sales of goods, lease of goods or the rendition of services rendered no matter how evidenced whether or not earned by performance (whether constituting accounts, general intangibles, chattel paper or otherwise).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shall mean any direct or indirect wholly owned Subsidiary of Parent which engages in no activities other than in connection with the financing of accounts receivable of the Receivables Sellers and which is designated (as provided below) as a “Receivables Entity” (a) with which neither the Parent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Parent or such Subsidiary than those that might be obtained at the time from persons that are not Affiliates of Parent (as determined by the Parent in good faith) and (b) to which neither the Parent nor any other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filing with the Administrative Agent an officer’s certificate of Parent certifying that, to the best of such officer’s knowledge and belief after consultation with counsel, such designation complied with the foregoing conditions.</w:t>
      </w:r>
    </w:p>
    <w:p>
      <w:pPr>
        <w:spacing w:after="0" w:line="194"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Seller</w:t>
      </w:r>
      <w:r>
        <w:rPr>
          <w:rFonts w:ascii="Times New Roman" w:cs="Times New Roman" w:eastAsia="Times New Roman" w:hAnsi="Times New Roman"/>
          <w:sz w:val="18"/>
          <w:szCs w:val="18"/>
          <w:color w:val="auto"/>
        </w:rPr>
        <w:t>” shall mean the Parent or those Subsidiaries that are from time to time party to the Permitted Receivables Facility Documents (other than any Receivables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shall have the meaning assigned to such term in Section 2.17(g)(ii).</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shall mean any event that gives rise to the receipt by the Parent or any of its Subsidiaries of any insurance proceeds or condemnation awards in respect of any equipment, fixed assets or Real Property (including any improvements thereon).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shall have the meaning assigned to such term in the definition of the term “Pro Forma Basis.”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shall have the meaning assigned to such term in the definition of the term “Permitted Refinancing Indebtedness,” and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have meanings correlative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shall have the meaning assigned to such term in Section 2.23(e).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Effective Date</w:t>
      </w:r>
      <w:r>
        <w:rPr>
          <w:rFonts w:ascii="Times New Roman" w:cs="Times New Roman" w:eastAsia="Times New Roman" w:hAnsi="Times New Roman"/>
          <w:sz w:val="18"/>
          <w:szCs w:val="18"/>
          <w:color w:val="auto"/>
        </w:rPr>
        <w:t>” shall have the meaning assigned to such term in Section 2.23(a).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83" w:name="page84"/>
    <w:bookmarkEnd w:id="8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 Notes</w:t>
      </w:r>
      <w:r>
        <w:rPr>
          <w:rFonts w:ascii="Times New Roman" w:cs="Times New Roman" w:eastAsia="Times New Roman" w:hAnsi="Times New Roman"/>
          <w:sz w:val="18"/>
          <w:szCs w:val="18"/>
          <w:color w:val="auto"/>
        </w:rPr>
        <w:t xml:space="preserve">” shall mean any secured or unsecured notes or loans issued by the Parent or any Guarantor (whether under an indenture, a credit agreement or otherwise) and the Indebtedness represented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100% of the Net Proceeds of such Refinancing Notes are used to permanently reduce Loans and/or replace Commitments substantially simultaneously with the issuance thereof; (b) the principal amount (or accreted value, if applicable) of such Refinancing Notes does not exceed the principal amount (or accreted value, if applicable) of the aggregate portion of the Loans so reduced and/or Commitments so replaced (plus unpaid accrued interest and premium (including tender premiums) thereon and underwriting discounts, defeasance costs, fees, commissions and expenses); (c) the final maturity date of such Refinancing Notes is on or after the Term Facility Maturity Date or the Revolving Facility Maturity Date, as applicable, of the Term Loans so reduced or the Revolving Facility Commitments so replaced; (d) the Weighted Average Life to Maturity of such Refinancing Notes is greater than or equal to the Weighted Average Life to Maturity of the Term Loans so repaid or the Revolving Facility Commitments so replaced; (e) the terms of such Refinancing Notes do not provide for any scheduled repayment, mandatory redemption or sinking fund obligations prior to the Term Facility Maturity Date of the Term Loans so reduced or the Revolving Facility Maturity Date of the Revolving Facility Commitments so replaced, as applicable (other than (x) in the case of notes, customary offers to repurchase or mandatory prepayment provisions upon a change of control, asset sale or event of loss and customary acceleration rights after an event of default and (y) in the case of loans, customary amortization and mandatory and voluntary prepayment provisions which are, when taken as a whole, consistent in all material respects with, or not materially less favorable to the Parent and its Subsidiaries than, those applicable to the Term B Loans and/or Revolving Facility Commitments, as the case may be, with such Indebtedness to provide that any such mandatory prepayments as a result of asset sales, events of loss, or excess cash flow, shall be allocated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not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with the Term B Loans outstanding pursuant to this Agreement); (f) there shall be no obligor with respect thereto that is not a Loan Party; (g) if such Refinancing Notes are secured by an asset of any Subsidiary, any Unrestricted Subsidiary or any Affiliate of the foregoing, the security agreements relating to such assets shall not extend to any assets not constituting Collateral and shall be no more favorable to the secured party or party, taken as a whole (determined by the Parent in good faith) than the Security Documents (with such differences as are reasonably satisfactory to the Administrative Agent); (h) if such Refinancing Notes are secured, such Refinancing Notes shall be secured by all or a portion of the Collateral, but shall not be secured by any assets of Parent or its subsidiaries other than the Collateral; (i) Refinancing Notes that are secured by Collateral shall be subject to the provisions of the Collateral Trust Agreement or any other Intercreditor Agreements, if any, as are reasonably necessary or advisable (and reasonably acceptable to the Administrative Agent) to give effect to such security interest and (j) all other terms applicable to such Refinancing Notes (other than provisions relating to original issue discount, upfront fees, interest rates and any other pricing terms (which original issue discount, upfront fees, interest rates and other pricing terms shall not be subject to the provisions set forth in this clause (j)) taken as a whole shall (as determined by the Parent in good faith) be substantially similar to, or not materially less favorable to the Parent and its Subsidiaries than, the terms, taken as a whole, applicable to the Term Loans so reduced or the Revolving Facility Commitments so replaced (except to the extent such covenants and other terms apply solely to any period after the Latest Maturity Date or are otherwise reasonably acceptable to the Administrative Agent (it being understood that, to the extent that any term is added for the benefit of the applicable Term Loans or Revolving Facility Commitments, no consent shall be required from the applicable Lenders to the extent that such term is (a) also added for the benefit of the applicable Term Loans or Revolving Facility Commitments or (b) is only applicable after the Latest Maturity Date)).</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Term Loans</w:t>
      </w:r>
      <w:r>
        <w:rPr>
          <w:rFonts w:ascii="Times New Roman" w:cs="Times New Roman" w:eastAsia="Times New Roman" w:hAnsi="Times New Roman"/>
          <w:sz w:val="18"/>
          <w:szCs w:val="18"/>
          <w:color w:val="auto"/>
        </w:rPr>
        <w:t>” shall have the meaning assigned to such term in Section 2.23(a).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shall have the meaning assigned to such term in Section 9.04(b)(iv).</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84" w:name="page85"/>
    <w:bookmarkEnd w:id="84"/>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shall mean Regulation T of the Board as from time to time in effect and all official rulings and interpretations thereunder or thereof.</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 thereof.</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 thereof.</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Adjustment</w:t>
      </w:r>
      <w:r>
        <w:rPr>
          <w:rFonts w:ascii="Times New Roman" w:cs="Times New Roman" w:eastAsia="Times New Roman" w:hAnsi="Times New Roman"/>
          <w:sz w:val="18"/>
          <w:szCs w:val="18"/>
          <w:color w:val="auto"/>
        </w:rPr>
        <w:t>” means, in determining any Term SOFR Successor Rate, the first relevant available alternative set forth in the order below that can be determined by the Administrative Agent applicable to such Term SOFR Successor Rate:</w:t>
      </w:r>
    </w:p>
    <w:p>
      <w:pPr>
        <w:spacing w:after="0" w:line="54" w:lineRule="exact"/>
        <w:rPr>
          <w:sz w:val="20"/>
          <w:szCs w:val="20"/>
          <w:color w:val="auto"/>
        </w:rPr>
      </w:pPr>
    </w:p>
    <w:p>
      <w:pPr>
        <w:ind w:left="440" w:right="20" w:firstLine="419"/>
        <w:spacing w:after="0" w:line="256" w:lineRule="auto"/>
        <w:tabs>
          <w:tab w:leader="none" w:pos="11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that has been selected or recommended by the Relevant Governmental Body for the relevant Pre-Adjustment Successor Rate (taking into account the interest period, interest payment date or payment period for interest calculated and/or tenor thereto) and which adjustment or method (x) is published on an information service as selected by the Administrative Agent from time to time in its reasonable discretion or (y) solely with respect to Term SOFR, if not currently published, which was previously so recommended for Term SOFR and published on an information service reasonably acceptable to the Administrative Agent; or</w:t>
      </w:r>
    </w:p>
    <w:p>
      <w:pPr>
        <w:spacing w:after="0" w:line="79"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4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4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Fund</w:t>
      </w:r>
      <w:r>
        <w:rPr>
          <w:rFonts w:ascii="Times New Roman" w:cs="Times New Roman" w:eastAsia="Times New Roman" w:hAnsi="Times New Roman"/>
          <w:sz w:val="18"/>
          <w:szCs w:val="18"/>
          <w:color w:val="auto"/>
        </w:rPr>
        <w:t>” shall mean, with respect to any Lender that is a fund that invests in bank or commercial loans and similar extensions of credit, any other fund that invests in bank or commercial loans and similar extensions of credit and is advised or managed by (a) such Lender, (b) an Affiliate of such Lender or (c) an entity (or an Affiliate of such entity) that administers, advises or manages such Lender.</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shall mean, with respect to any specified person, such person’s controlled and controlling Affiliates and the respective directors, trustees, officers, employees, agents, advisors and members of such person and such person’s controlled and controlling Affiliates.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any spilling, leaking, seepage, pumping, pouring, emitting, emptying, discharging, injecting, escaping, leaching, dumping, disposing, depositing, emanating or migrating in, into, onto or through the Environment.</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Federal Reserve Bank of New York, or a committee officially endorsed or convened by the Federal Reserve Board and/or the Federal Reserve Bank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shall have the meaning assigned to such term in Section 2.17(g)(ii).</w:t>
      </w:r>
    </w:p>
    <w:p>
      <w:pPr>
        <w:spacing w:after="0" w:line="22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Territory</w:t>
      </w:r>
      <w:r>
        <w:rPr>
          <w:rFonts w:ascii="Times New Roman" w:cs="Times New Roman" w:eastAsia="Times New Roman" w:hAnsi="Times New Roman"/>
          <w:sz w:val="18"/>
          <w:szCs w:val="18"/>
          <w:color w:val="auto"/>
        </w:rPr>
        <w:t>” means (i) a member state of the European Communities (other than Ireland); or (ii)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has the meaning specified in Section 2.14(c).</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85" w:name="page86"/>
    <w:bookmarkEnd w:id="8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Replacement Revolving Facilities</w:t>
      </w:r>
      <w:r>
        <w:rPr>
          <w:rFonts w:ascii="Times New Roman" w:cs="Times New Roman" w:eastAsia="Times New Roman" w:hAnsi="Times New Roman"/>
          <w:sz w:val="18"/>
          <w:szCs w:val="18"/>
          <w:color w:val="auto"/>
        </w:rPr>
        <w:t>” shall have the meaning assigned to such term in Section 2.23(c).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 Commitments</w:t>
      </w:r>
      <w:r>
        <w:rPr>
          <w:rFonts w:ascii="Times New Roman" w:cs="Times New Roman" w:eastAsia="Times New Roman" w:hAnsi="Times New Roman"/>
          <w:sz w:val="18"/>
          <w:szCs w:val="18"/>
          <w:color w:val="auto"/>
        </w:rPr>
        <w:t>” shall have the meaning assigned to such term in Section 2.23(c).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Facility Effective Date</w:t>
      </w:r>
      <w:r>
        <w:rPr>
          <w:rFonts w:ascii="Times New Roman" w:cs="Times New Roman" w:eastAsia="Times New Roman" w:hAnsi="Times New Roman"/>
          <w:sz w:val="18"/>
          <w:szCs w:val="18"/>
          <w:color w:val="auto"/>
        </w:rPr>
        <w:t>” shall have the meaning assigned to such term in Section 2.23(c).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shall have the meaning assigned to such term in Section 2.23(c).</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shall mean any reportable event as defined in Section 4043(c) of ERISA or the regulations issued thereunder, other than those events as to which the 30-day notice period referred to in Section 4043(c) of ERISA has been waived, with respect to a Plan (other than a Plan maintained by an ERISA Affiliate that is considered an ERISA Affiliate only pursuant to subsection (m) or (o) of Section 414 of the Code).</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Event</w:t>
      </w:r>
      <w:r>
        <w:rPr>
          <w:rFonts w:ascii="Times New Roman" w:cs="Times New Roman" w:eastAsia="Times New Roman" w:hAnsi="Times New Roman"/>
          <w:sz w:val="18"/>
          <w:szCs w:val="18"/>
          <w:color w:val="auto"/>
        </w:rPr>
        <w:t>” shall mean (a) any repayment, prepayment or repurchase of all or a portion of the Term B Loans with the proceeds of, or any conversion of all or any portion of the Term B Loans into, any new or replacement Indebtedness bearing interest with an All-in Yield (as reasonably determined by the Administrative Agent in consultation with the Parent and taking into account interest rate margin and benchmark floors, recurring fees and all upfront or similar fees or original issue discount (amortized over the shorter of (A) the weighted average life to maturity of such term loans and (B) four years), but excluding any bona fide arrangement, underwriting, structuring, syndication or other fees payable in connection therewith that are not shared ratably with all lenders or holders of such Indebtedness in their capacities as lenders or holders of such Indebtedness) less than the All-in Yield applicable to the Term B Loans (determined on the same basis as provided in the preceding parenthetical) and (b) any amendment (including pursuant to a replacement term loan) to the Term B Loans or any tranche thereof, in each case of clauses (a) and (b) above, if the primary purpose of such repayment, prepayment or repurchase (as reasonably determined by the Administrative Agent in consultation with the Parent) is to lower the All-in Yield applicable to the Term B Loans that are repaid, prepaid or repurchased using the proceeds thereof (as determined on the same basis as provided in clause (a)). It is understood that “Repricing Events” shall not include any repayment, prepayment or refinancing of all or a portion of the Term B Loans in connection with a Change of Control or a Specified Acquisition (as defined below). It is understood that any prepayment premium with respect to a Repricing Event shall apply to any required assignment by a Non-Consenting Lender in connection with any such amendment pursuant to</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2.19(c).</w:t>
      </w:r>
    </w:p>
    <w:p>
      <w:pPr>
        <w:spacing w:after="0" w:line="207"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Facility Lenders</w:t>
      </w:r>
      <w:r>
        <w:rPr>
          <w:rFonts w:ascii="Times New Roman" w:cs="Times New Roman" w:eastAsia="Times New Roman" w:hAnsi="Times New Roman"/>
          <w:sz w:val="18"/>
          <w:szCs w:val="18"/>
          <w:color w:val="auto"/>
        </w:rPr>
        <w:t xml:space="preserve">” shall mean, at any time, with respect to one or more Facilities, Lenders having Term Loans and Revolving Facility Commitments (or, if the Revolving Facility Commitments have terminated, Revolving Facility Credit Exposure) under such Facility or Facilities that, taken together, represent more than 50% of the sum of (x) all Term Loans and (y) all Revolving Facility Commitments (or, if the Revolving Facility Commitments have terminated, Revolving Facility Credit Exposure) under such Facility or Facilities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Loans, Revolving Facility Commitments and Revolving Facility Credit Exposure of any Defaulting Lender shall be disregarded in determining Required Facility Lenders at any time.</w:t>
      </w:r>
    </w:p>
    <w:p>
      <w:pPr>
        <w:spacing w:after="0" w:line="187"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shall mean, at any time, Lenders having Term Loans and Revolving Facility Commitments (or, if the Revolving Facility Commitments have terminated, Revolving Facility Credit Exposure) that, taken together, represent more than 50% of the sum of (x) all Term Loans and</w:t>
      </w:r>
    </w:p>
    <w:p>
      <w:pPr>
        <w:spacing w:after="0" w:line="1" w:lineRule="exact"/>
        <w:rPr>
          <w:sz w:val="20"/>
          <w:szCs w:val="20"/>
          <w:color w:val="auto"/>
        </w:rPr>
      </w:pPr>
    </w:p>
    <w:p>
      <w:pPr>
        <w:jc w:val="both"/>
        <w:ind w:left="4" w:right="20" w:hanging="4"/>
        <w:spacing w:after="0" w:line="255"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Revolving Facility Commitments (or, if the Revolving Facility Commitments have terminated, Revolving Facility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Loans, Revolving Facility Commitments and Revolving Facility Credit Exposure of any Defaulting Lender shall be disregarded in determining Required Lenders at any time.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4"/>
          </w:cols>
          <w:pgMar w:left="436" w:top="270" w:right="499" w:bottom="1440" w:gutter="0" w:footer="0" w:header="0"/>
        </w:sectPr>
      </w:pPr>
    </w:p>
    <w:bookmarkStart w:id="86" w:name="page87"/>
    <w:bookmarkEnd w:id="86"/>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Percentage</w:t>
      </w:r>
      <w:r>
        <w:rPr>
          <w:rFonts w:ascii="Times New Roman" w:cs="Times New Roman" w:eastAsia="Times New Roman" w:hAnsi="Times New Roman"/>
          <w:sz w:val="18"/>
          <w:szCs w:val="18"/>
          <w:color w:val="auto"/>
        </w:rPr>
        <w:t xml:space="preserve">” shall mean, with respect to any Excess Cash Flow Period, 50%;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First Lien Secured Net Leverage Ratio as of the end of such Excess Cash Flow Period is (x) less than or equal to 3.00 to 1.00 but greater than 2.50 to 1.00, such percentage shall be 25% or (y) less than or equal to 2.50 to 1.00, such percentage shall be 0%.</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Facility Lenders</w:t>
      </w:r>
      <w:r>
        <w:rPr>
          <w:rFonts w:ascii="Times New Roman" w:cs="Times New Roman" w:eastAsia="Times New Roman" w:hAnsi="Times New Roman"/>
          <w:sz w:val="18"/>
          <w:szCs w:val="18"/>
          <w:color w:val="auto"/>
        </w:rPr>
        <w:t xml:space="preserve">” shall mean, at any time, Revolving Facility Lenders having Revolving Facility Commitments (or if the Revolving Facility Commitments have terminated, Revolving Facility Credit Exposure) Loans that, taken together, represent more than 50% of the sum of all Revolving Facility Commitments (or, if the Revolving Facility Commitments have terminated, Revolving Facility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Facility Commitments and Revolving Facility Credit Exposure of any Defaulting Lender shall be disregarded in determining Required Revolving Facility Lenders at any time.</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as defined in Section 2.18(d).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of any person shall mean the chief executive officer, president, senior vice president, vice president, chief financial officer, treasurer or controller of a Loan Party or, in the case of a Foreign Guarantor, any duly appointed authorized signatory or any director or managing member of such person that has been designated in writing by Parent as being so authorized, and solely for purposes of notices given pursuant to Article II, any other officer or employees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shall have the meaning assigned to such term in Section 6.06. The amount of any Restricted Payment made other than in the form of cash or cash equivalents shall be the Fair Market Value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 of Scheduled Equity</w:t>
      </w:r>
      <w:r>
        <w:rPr>
          <w:rFonts w:ascii="Times New Roman" w:cs="Times New Roman" w:eastAsia="Times New Roman" w:hAnsi="Times New Roman"/>
          <w:sz w:val="18"/>
          <w:szCs w:val="18"/>
          <w:color w:val="auto"/>
        </w:rPr>
        <w:t>” shall have the meaning assigned to such term in Section 6.04(b).</w:t>
      </w:r>
    </w:p>
    <w:p>
      <w:pPr>
        <w:spacing w:after="0" w:line="225"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Revolving Facility</w:t>
      </w:r>
      <w:r>
        <w:rPr>
          <w:rFonts w:ascii="Times New Roman" w:cs="Times New Roman" w:eastAsia="Times New Roman" w:hAnsi="Times New Roman"/>
          <w:sz w:val="17"/>
          <w:szCs w:val="17"/>
          <w:color w:val="auto"/>
        </w:rPr>
        <w:t>” shall mean the Revolving Facility Commitments of any Class and the extensions of credit made hereunder by the Revolving Facility Lenders of such Class and, for purposes of Section 9.08(b), shall refer to all such Revolving Facility Commitments as a single Class.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Borrowing</w:t>
      </w:r>
      <w:r>
        <w:rPr>
          <w:rFonts w:ascii="Times New Roman" w:cs="Times New Roman" w:eastAsia="Times New Roman" w:hAnsi="Times New Roman"/>
          <w:sz w:val="18"/>
          <w:szCs w:val="18"/>
          <w:color w:val="auto"/>
        </w:rPr>
        <w:t>” shall mean a Borrowing comprised of Revolving Facility Loans of the same Class and currency.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70" w:right="499" w:bottom="1440" w:gutter="0" w:footer="0" w:header="0"/>
        </w:sectPr>
      </w:pPr>
    </w:p>
    <w:bookmarkStart w:id="87" w:name="page88"/>
    <w:bookmarkEnd w:id="8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Facility Commitment</w:t>
      </w:r>
      <w:r>
        <w:rPr>
          <w:rFonts w:ascii="Times New Roman" w:cs="Times New Roman" w:eastAsia="Times New Roman" w:hAnsi="Times New Roman"/>
          <w:sz w:val="18"/>
          <w:szCs w:val="18"/>
          <w:color w:val="auto"/>
        </w:rPr>
        <w:t>” shall mean, with respect to each Revolving Facility Lender, the commitment of such Revolving Facility Lender to make Revolving Facility Loans pursuant to Section 2.01(b), expressed as an amount representing the maximum aggregate permitted amount of such Revolving Facility Lender’s Revolving Facility Credit Exposure hereunder, as such commitment may be (a) reduced from time to time pursuant to Section 2.08, (b) reduced or increased from time to time pursuant to assignments by or to such Lender under Section 9.04, and (c) increased, extended or replaced as provided under Section 2.21, 2.22 or 2.23. The initial amount of each Lender’s Revolving Facility Commitment is set forth on</w:t>
      </w:r>
    </w:p>
    <w:p>
      <w:pPr>
        <w:spacing w:after="0" w:line="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or in the Assignment and Acceptance, Incremental Assumption Agreement, Extension Amendment or Refinancing Amendment pursuant to which such Lender shall have assumed its Revolving Facility Commitment, as applicable. The aggregate amount of the Lenders’ Revolving Facility Commitments on the Closing Date is $500,000,000. On the Closing Date, there is only one Class of Revolving Facility Commitments. After the Closing Date, additional Classes of Revolving Facility Commitments may be added or created pursuant to Extension Amendments or Refinancing Amendments.</w:t>
      </w:r>
    </w:p>
    <w:p>
      <w:pPr>
        <w:spacing w:after="0" w:line="17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Credit Exposure</w:t>
      </w:r>
      <w:r>
        <w:rPr>
          <w:rFonts w:ascii="Times New Roman" w:cs="Times New Roman" w:eastAsia="Times New Roman" w:hAnsi="Times New Roman"/>
          <w:sz w:val="18"/>
          <w:szCs w:val="18"/>
          <w:color w:val="auto"/>
        </w:rPr>
        <w:t>” shall mean, at any time with respect to any Class of Revolving Facility Commitments, the sum of (a) the aggregate principal amount of the Revolving Facility Loans of such Class outstanding at such time and (b) the Revolving L/C Exposure applicable to such Class at such time minus, for the purpose of Section 6.12 only, the amount of Letters of Credit that have been Cash Collateralized in an amount equal to the Minimum L/C Collateral Amount at such time. The Revolving Facility Credit Exposure of any Revolving Facility Lender at any time shall be the product of (x) such Revolving Facility Lender’s Revolving Facility Percentage of the applicable Class and (y) the aggregate Revolving Facility Credit Exposure of such Class of all Revolving Facility Lenders, collectively, at such time.</w:t>
      </w:r>
    </w:p>
    <w:p>
      <w:pPr>
        <w:spacing w:after="0" w:line="187"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Lender</w:t>
      </w:r>
      <w:r>
        <w:rPr>
          <w:rFonts w:ascii="Times New Roman" w:cs="Times New Roman" w:eastAsia="Times New Roman" w:hAnsi="Times New Roman"/>
          <w:sz w:val="18"/>
          <w:szCs w:val="18"/>
          <w:color w:val="auto"/>
        </w:rPr>
        <w:t>” shall mean a Lender (including an Incremental Revolving Facility Lender, and a Lender providing Extended Revolving Facility Commitments or Replacement Revolving Facility Commitments) with a Revolving Facility Commitment or with outstanding Revolving Facility Loans.</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Loan</w:t>
      </w:r>
      <w:r>
        <w:rPr>
          <w:rFonts w:ascii="Times New Roman" w:cs="Times New Roman" w:eastAsia="Times New Roman" w:hAnsi="Times New Roman"/>
          <w:sz w:val="18"/>
          <w:szCs w:val="18"/>
          <w:color w:val="auto"/>
        </w:rPr>
        <w:t>” shall mean a Loan made by a Revolving Facility Lender pursuant to Section 2.01(b). Unless the context otherwise requires, the term “Revolving Facility Loans” shall include the Other Revolving Loans.</w:t>
      </w:r>
    </w:p>
    <w:p>
      <w:pPr>
        <w:spacing w:after="0" w:line="16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Maturity Date</w:t>
      </w:r>
      <w:r>
        <w:rPr>
          <w:rFonts w:ascii="Times New Roman" w:cs="Times New Roman" w:eastAsia="Times New Roman" w:hAnsi="Times New Roman"/>
          <w:sz w:val="18"/>
          <w:szCs w:val="18"/>
          <w:color w:val="auto"/>
        </w:rPr>
        <w:t>” shall mean, as the context may require, (a) with respect to the Revolving Facility in effect on the Closing Date, the fifth anniversary of the Closing Date and (b) with respect to any other Classes of Revolving Facility Commitments, the maturity dates specified therefor in the applicable Extension Amendment or Refinancing Amendment.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Percentage</w:t>
      </w:r>
      <w:r>
        <w:rPr>
          <w:rFonts w:ascii="Times New Roman" w:cs="Times New Roman" w:eastAsia="Times New Roman" w:hAnsi="Times New Roman"/>
          <w:sz w:val="18"/>
          <w:szCs w:val="18"/>
          <w:color w:val="auto"/>
        </w:rPr>
        <w:t>” shall mean, with respect to any Revolving Facility Lender of any Class, the percentage of the total Revolving Facility Commitments of such Class represented by such Lender’s Revolving Facility Commitment of such Class. If the Revolving Facility Commitments of such Class have terminated or expired, the Revolving Facility Percentages of such Class shall be determined based upon the Revolving Facility Commitments of such Class most recently in effect, giving effect to any assignments pursuant to Section 9.04.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 Termination Event</w:t>
      </w:r>
      <w:r>
        <w:rPr>
          <w:rFonts w:ascii="Times New Roman" w:cs="Times New Roman" w:eastAsia="Times New Roman" w:hAnsi="Times New Roman"/>
          <w:sz w:val="18"/>
          <w:szCs w:val="18"/>
          <w:color w:val="auto"/>
        </w:rPr>
        <w:t>” shall have the meaning assigned to such term in Section 2.05(k).</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Exposure</w:t>
      </w:r>
      <w:r>
        <w:rPr>
          <w:rFonts w:ascii="Times New Roman" w:cs="Times New Roman" w:eastAsia="Times New Roman" w:hAnsi="Times New Roman"/>
          <w:sz w:val="18"/>
          <w:szCs w:val="18"/>
          <w:color w:val="auto"/>
        </w:rPr>
        <w:t>” of any Revolving Facility of any Class shall mean at any time the aggregate L/C Obligations under such Revolving Facility at such time. The Revolving L/C Exposure of any Revolving Facility Lender under any Revolving Facility at any time shall mean its applicable Revolving Facility Percentage of the aggregate Revolving L/C Exposure under such Revolving Facility at such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88" w:name="page89"/>
    <w:bookmarkEnd w:id="8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shall mean Standard &amp; Poor’s Financial Services LLC, a subsidiary of S&amp;P Global Inc., and any successor thereto.</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at any time, a country or territory which is itself the subject or target of any Sanctions Laws (at the time of this Agreement, Crimea, Cuba, Iran, North Korea and Syria).</w:t>
      </w:r>
    </w:p>
    <w:p>
      <w:pPr>
        <w:spacing w:after="0" w:line="162" w:lineRule="exact"/>
        <w:rPr>
          <w:sz w:val="20"/>
          <w:szCs w:val="20"/>
          <w:color w:val="auto"/>
        </w:rPr>
      </w:pPr>
    </w:p>
    <w:p>
      <w:pPr>
        <w:jc w:val="both"/>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 Laws</w:t>
      </w:r>
      <w:r>
        <w:rPr>
          <w:rFonts w:ascii="Times New Roman" w:cs="Times New Roman" w:eastAsia="Times New Roman" w:hAnsi="Times New Roman"/>
          <w:sz w:val="17"/>
          <w:szCs w:val="17"/>
          <w:color w:val="auto"/>
        </w:rPr>
        <w:t>” shall mean economic or financial sanctions or trade embargoes imposed, administered or enforced from time to time by (a) the U.S. government, including those administered by OFAC or the U.S. Department of State, (b) the Office of the Superintendent of Financial Institutions,</w:t>
      </w:r>
    </w:p>
    <w:p>
      <w:pPr>
        <w:spacing w:after="0" w:line="1" w:lineRule="exact"/>
        <w:rPr>
          <w:sz w:val="20"/>
          <w:szCs w:val="20"/>
          <w:color w:val="auto"/>
        </w:rPr>
      </w:pPr>
    </w:p>
    <w:p>
      <w:pPr>
        <w:ind w:left="444" w:right="2980" w:hanging="444"/>
        <w:spacing w:after="0" w:line="490" w:lineRule="auto"/>
        <w:tabs>
          <w:tab w:leader="none" w:pos="2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 Majesty’s Treasury or (d) any other applicable sanctions authority in any jurisdiction of the Borrowers. </w:t>
      </w:r>
      <w:r>
        <w:rPr>
          <w:rFonts w:ascii="Times New Roman" w:cs="Times New Roman" w:eastAsia="Times New Roman" w:hAnsi="Times New Roman"/>
          <w:sz w:val="18"/>
          <w:szCs w:val="18"/>
          <w:u w:val="single" w:color="auto"/>
          <w:color w:val="0000FF"/>
        </w:rPr>
        <w:t>“Satisfaction Date” shall have the meaning assigned to such term in Section 4.01(h).</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Loans</w:t>
      </w:r>
      <w:r>
        <w:rPr>
          <w:rFonts w:ascii="Times New Roman" w:cs="Times New Roman" w:eastAsia="Times New Roman" w:hAnsi="Times New Roman"/>
          <w:sz w:val="18"/>
          <w:szCs w:val="18"/>
          <w:color w:val="auto"/>
        </w:rPr>
        <w:t>” shall have the meaning assigned to such term in Section 6.04(b).</w:t>
      </w:r>
    </w:p>
    <w:p>
      <w:pPr>
        <w:spacing w:after="0" w:line="225" w:lineRule="exact"/>
        <w:rPr>
          <w:rFonts w:ascii="Times New Roman" w:cs="Times New Roman" w:eastAsia="Times New Roman" w:hAnsi="Times New Roman"/>
          <w:sz w:val="18"/>
          <w:szCs w:val="18"/>
          <w:color w:val="auto"/>
        </w:rPr>
      </w:pPr>
    </w:p>
    <w:p>
      <w:pPr>
        <w:ind w:left="444" w:right="32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shall have the meaning assigned to such term in Section 2.14(c)(ii). “</w:t>
      </w:r>
      <w:r>
        <w:rPr>
          <w:rFonts w:ascii="Times New Roman" w:cs="Times New Roman" w:eastAsia="Times New Roman" w:hAnsi="Times New Roman"/>
          <w:sz w:val="18"/>
          <w:szCs w:val="18"/>
          <w:u w:val="single" w:color="auto"/>
          <w:color w:val="auto"/>
        </w:rPr>
        <w:t>Scheme</w:t>
      </w:r>
      <w:r>
        <w:rPr>
          <w:rFonts w:ascii="Times New Roman" w:cs="Times New Roman" w:eastAsia="Times New Roman" w:hAnsi="Times New Roman"/>
          <w:sz w:val="18"/>
          <w:szCs w:val="18"/>
          <w:color w:val="auto"/>
        </w:rPr>
        <w:t>” shall have the meaning assigned to such term in Section 4.01(h).</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Scheme Effective Time</w:t>
      </w:r>
      <w:r>
        <w:rPr>
          <w:rFonts w:ascii="Times New Roman" w:cs="Times New Roman" w:eastAsia="Times New Roman" w:hAnsi="Times New Roman"/>
          <w:sz w:val="18"/>
          <w:szCs w:val="18"/>
          <w:color w:val="auto"/>
        </w:rPr>
        <w:t>” shall have the meaning assigned to such term in Section 4.01(h).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-1070610</wp:posOffset>
            </wp:positionV>
            <wp:extent cx="38576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Screen Rate</w:t>
      </w:r>
      <w:r>
        <w:rPr>
          <w:rFonts w:ascii="Times New Roman" w:cs="Times New Roman" w:eastAsia="Times New Roman" w:hAnsi="Times New Roman"/>
          <w:sz w:val="18"/>
          <w:szCs w:val="18"/>
          <w:color w:val="auto"/>
        </w:rPr>
        <w:t>” means the Term SOFR Screen Rate or the EURIBOR Screen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the Parent or any Subsidiary and any Cash Management Bank, including any such Cash Management Agreement that is in effect on the Closing Date, unless, when entered into, such Secured Cash Management Agreement is designated in writing by the Parent and such Cash Management Bank to the Administrative Agent to not be included as a Secured Cash Management Agreement.</w:t>
      </w:r>
    </w:p>
    <w:p>
      <w:pPr>
        <w:spacing w:after="0" w:line="18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shall mean (i) any Hedging Agreement that is entered into by and between any Loan Party and any Hedge Bank, including any such Hedging Agreement that is in effect on the Closing Date, unless, when entered into, such Secured Hedge Agreement is designated in writing by the Parent and such Hedge Bank to the Administrative Agent to not be included as a Secured Hedge Agreement, and (ii) the Hedging Agreements identified on Schedule 1.01(D) hereto. Notwithstanding the foregoing, for all purposes of the Loan Documents, any Guarantee of, or grant of any Lien to secure, any obligations in respect of a Secured Hedge Agreement by a Guarantor shall not include any Excluded Swap Obligations with respect to such Guarantors.</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Net Leverage Ratio</w:t>
      </w:r>
      <w:r>
        <w:rPr>
          <w:rFonts w:ascii="Times New Roman" w:cs="Times New Roman" w:eastAsia="Times New Roman" w:hAnsi="Times New Roman"/>
          <w:sz w:val="18"/>
          <w:szCs w:val="18"/>
          <w:color w:val="auto"/>
        </w:rPr>
        <w:t>” shall mean, as of any date of determination, the ratio of (a) Consolidated Secured Net Debt as of such date to</w:t>
      </w:r>
    </w:p>
    <w:p>
      <w:pPr>
        <w:spacing w:after="0" w:line="27" w:lineRule="exact"/>
        <w:rPr>
          <w:sz w:val="20"/>
          <w:szCs w:val="20"/>
          <w:color w:val="auto"/>
        </w:rPr>
      </w:pPr>
    </w:p>
    <w:p>
      <w:pPr>
        <w:jc w:val="both"/>
        <w:ind w:left="4" w:right="420" w:hanging="4"/>
        <w:spacing w:after="0" w:line="255"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Consolidated EBITDA for the most recently ended Test Period for which financial statements of Parent have been delivered (or were required to be delivered) as required by this Agreement, all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Adjusted Consolidated EBITDA shall be determined for the relevant Test Period on a Pro Forma Basis.</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44"/>
          </w:cols>
          <w:pgMar w:left="436" w:top="270" w:right="519" w:bottom="1440" w:gutter="0" w:footer="0" w:header="0"/>
        </w:sectPr>
      </w:pPr>
    </w:p>
    <w:bookmarkStart w:id="89" w:name="page90"/>
    <w:bookmarkEnd w:id="89"/>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shall mean, collectively, the Administrative Agent, the Collateral Trustee, each Lender, each Issuing Bank, each Hedge Bank that is party to any Secured Hedge Agreement, each Cash Management Bank that is party to any Secured Cash Management Agreement and each subagent appointed pursuant to Section 8.02 by the Administrative Agent with respect to matters relating to the Loan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shall mean the U.S. Collateral Agreement, the Closing Date Foreign Collateral Documents, each Notice of Grant of Security Interest in Intellectual Property (as defined in the U.S. Collateral Agreement) and each other security agreement, pledge agreement or other instruments or documents executed and delivered pursuant to the foregoing or entered into or delivered after the Closing Date to the extent required by this Agreement or any other Loan Document, including pursuant to Section 5.10, Section 5.15 and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shall mean the $1,500,000,000 of 4.375% senior secured notes due 2029 issued under the Senior Notes Indenture and outstanding as of the Closing Date. For the avoidance of doubt, Senior Notes shall not include any “additional notes” issued under the terms of the Senior Notes Indenture.</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shall mean the indenture for the Senior Notes, dated as of April 29, 2021, between Jazz DAC and U.S. Bank Trust Company, National Association (as successor in interest to U.S. Bank National Association), as trustee and collateral trustee.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shall mean (i) any business the majority of whose revenues are derived from business or activities conducted by the Parent and its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Parent’s good faith business judgment constitutes a reasonable diversification of businesses conducted by the Parent and its Subsidiaries.</w:t>
      </w:r>
    </w:p>
    <w:p>
      <w:pPr>
        <w:spacing w:after="0" w:line="180" w:lineRule="exact"/>
        <w:rPr>
          <w:sz w:val="20"/>
          <w:szCs w:val="20"/>
          <w:color w:val="auto"/>
        </w:rPr>
      </w:pPr>
    </w:p>
    <w:p>
      <w:pPr>
        <w:ind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shall mean the Secured Overnight Financing Rate as administered by the Federal Reserve Bank of New York (or a successor administrator).</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with respect to Term SOFR means 0.11448% (11.448 basis points) for an Interest Period of one-month’s duration, 0.26161% (26.161 basis points) for an Interest Period of three-month’s duration, 0.42826% (42.826 basis points) for an Interest Period of six-months’ duration, and 0.71513% (71.513 basis points) for an Interest Period of twelve–months’ duration.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Solvency Specified Representation</w:t>
      </w:r>
      <w:r>
        <w:rPr>
          <w:rFonts w:ascii="Times New Roman" w:cs="Times New Roman" w:eastAsia="Times New Roman" w:hAnsi="Times New Roman"/>
          <w:sz w:val="18"/>
          <w:szCs w:val="18"/>
          <w:color w:val="auto"/>
        </w:rPr>
        <w:t>” shall mean those representations and warranties set forth in Section 3.18.</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shall mean any acquisition that is either (a) not permitted by this Agreement immediately prior to the consummation of such acquisition or (b) if permitted by this Agreement immediately prior to the consummation of such acquisition, would not provide the Parent and its Subsidiaries with adequate flexibility under this Agreement for the continuation and/or expansion of their combined operations following such consummation, as determined by the Parent acting in good faith.</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shall mean those representations and warranties set forth in Sections 3.01(a), 3.01(d), 3.02(a), 3.02(b)(i)(B), 3.03, 3.10, 3.11, 3.17, 3.18, 3.22 and 3.23 (solely as such representation relates to use of proceeds of Loans made on the Closing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90" w:name="page91"/>
    <w:bookmarkEnd w:id="90"/>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shall mean representations, warranties, covenants and indemnities entered into by the Parent or any Subsidiary thereof in connection with a Qualified Receivables Facility which are reasonably customary (as determined in good faith by the Parent) in an accounts receivable financing transaction in the commercial paper, term securitization or structured lending market.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(referred to in this definition as the “parent”), any corporation, limited liability company, partnership, association or other business entity (a) of which securities or other ownership interests representing more than 50% of the equity or more than 50% of the ordinary voting power or more than 50% of the general partnership interests are, at the time any determination is being made, directly or indirectly, owned, Controlled or held, or (b) that is, at the time any determination is made, otherwise Controlled, by the parent or one or more subsidiaries of the parent or by the parent and one or more subsidiaries of the parent.</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unless the context otherwise requires, a subsidiary of Parent. Notwithstanding the foregoing (and except for purposes of the definition of “Unrestricted Subsidiary” contained herein) an Unrestricted Subsidiary shall be deemed not to be a Subsidiary of Parent or any of its Subsidiaries for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shall have the meaning provided in the definition of “Unrestricted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shall have the meaning assigned to such term in Section 6.05(n).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shall have the meaning assigned to such term in Section 2.17(g)(ii).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shall have the meaning assigned to such term in Section 9.23.</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reasonably determined by the Administrative Agent to be a suitable replacement) is open for the settlement of payments in Euro.</w:t>
      </w:r>
    </w:p>
    <w:p>
      <w:pPr>
        <w:spacing w:after="0" w:line="16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present or future taxes, duties, levies, imposts, assessments, deductions, withholdings (including backup withholding), fees or other charges imposed by any Governmental Authority, whether computed on a separate, consolidated, unitary, combined or other basis and any interest, fines, penalties or additions to tax with respect to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TCA</w:t>
      </w:r>
      <w:r>
        <w:rPr>
          <w:rFonts w:ascii="Times New Roman" w:cs="Times New Roman" w:eastAsia="Times New Roman" w:hAnsi="Times New Roman"/>
          <w:sz w:val="18"/>
          <w:szCs w:val="18"/>
          <w:color w:val="auto"/>
        </w:rPr>
        <w:t>” means the Taxes Consolidation Act 1997 of Ireland.</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shall mean any Initial Euro Term Borrowing, any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Borrowing or any Borrowing of Other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-151130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 Loans</w:t>
      </w:r>
      <w:r>
        <w:rPr>
          <w:rFonts w:ascii="Times New Roman" w:cs="Times New Roman" w:eastAsia="Times New Roman" w:hAnsi="Times New Roman"/>
          <w:sz w:val="18"/>
          <w:szCs w:val="18"/>
          <w:color w:val="auto"/>
        </w:rPr>
        <w:t>” shall mean (a)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and (b) the Initial Euro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26035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shall mean the Initial Euro Term Facility,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and/or any or all of the Other Term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26035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 Commitment</w:t>
      </w:r>
      <w:r>
        <w:rPr>
          <w:rFonts w:ascii="Times New Roman" w:cs="Times New Roman" w:eastAsia="Times New Roman" w:hAnsi="Times New Roman"/>
          <w:sz w:val="18"/>
          <w:szCs w:val="18"/>
          <w:color w:val="auto"/>
        </w:rPr>
        <w:t>” shall mean the commitment of a Term Lender to make Term Loans, including Initial Term Loans, Term B Loans and/or Other Term Loans.</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 Maturity Date</w:t>
      </w:r>
      <w:r>
        <w:rPr>
          <w:rFonts w:ascii="Times New Roman" w:cs="Times New Roman" w:eastAsia="Times New Roman" w:hAnsi="Times New Roman"/>
          <w:sz w:val="18"/>
          <w:szCs w:val="18"/>
          <w:color w:val="auto"/>
        </w:rPr>
        <w:t>” shall mean, as the context may require, (a) with respect to the Initial Euro Term Facility, the Initial Euro Term Facility Maturity Date, (b) with respect to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Maturity Date and (c) with respect to any other Class of Term Loans, the maturity dates specified therefor in the applicable Incremental Assumption Agreement, Extension Amendment or Refinancing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-276860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-276860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shall mean a Lender (including an Incremental Term Lender, an Extended Term Loan Lender and a Refinancing Term Loan Lender) with a Term Facility Commitment or with outstanding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Installment Date</w:t>
      </w:r>
      <w:r>
        <w:rPr>
          <w:rFonts w:ascii="Times New Roman" w:cs="Times New Roman" w:eastAsia="Times New Roman" w:hAnsi="Times New Roman"/>
          <w:sz w:val="18"/>
          <w:szCs w:val="18"/>
          <w:color w:val="auto"/>
        </w:rPr>
        <w:t>” shall mean any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 Installment Date or any Other Term Loan Installment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shall mean the Term B Loans and/or the Other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980" w:right="140" w:firstLine="7"/>
        <w:spacing w:after="0" w:line="258" w:lineRule="auto"/>
        <w:tabs>
          <w:tab w:leader="none" w:pos="12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u w:val="single" w:color="auto"/>
          <w:color w:val="0000FF"/>
        </w:rPr>
        <w:t>as it relates to the Initial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SOFR Adjustment for such Interest Period; and</w:t>
      </w:r>
    </w:p>
    <w:p>
      <w:pPr>
        <w:spacing w:after="0" w:line="75" w:lineRule="exact"/>
        <w:rPr>
          <w:rFonts w:ascii="Times New Roman" w:cs="Times New Roman" w:eastAsia="Times New Roman" w:hAnsi="Times New Roman"/>
          <w:sz w:val="18"/>
          <w:szCs w:val="18"/>
          <w:color w:val="auto"/>
        </w:rPr>
      </w:pPr>
    </w:p>
    <w:p>
      <w:pPr>
        <w:ind w:left="980" w:right="20" w:firstLine="7"/>
        <w:spacing w:after="0" w:line="258" w:lineRule="auto"/>
        <w:tabs>
          <w:tab w:leader="none" w:pos="12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calculation with respect to a ABR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u w:val="single" w:color="auto"/>
          <w:color w:val="0000FF"/>
        </w:rPr>
        <w:t>as it relates to the Initial Revolving Loan,</w:t>
      </w:r>
      <w:r>
        <w:rPr>
          <w:rFonts w:ascii="Times New Roman" w:cs="Times New Roman" w:eastAsia="Times New Roman" w:hAnsi="Times New Roman"/>
          <w:sz w:val="18"/>
          <w:szCs w:val="18"/>
          <w:color w:val="auto"/>
        </w:rPr>
        <w:t xml:space="preserve"> plus the SOFR Adjustment for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-891540</wp:posOffset>
            </wp:positionV>
            <wp:extent cx="16116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-754380</wp:posOffset>
            </wp:positionV>
            <wp:extent cx="2660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4189095</wp:posOffset>
            </wp:positionH>
            <wp:positionV relativeFrom="paragraph">
              <wp:posOffset>-137160</wp:posOffset>
            </wp:positionV>
            <wp:extent cx="19030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903095" cy="8890"/>
                    </a:xfrm>
                    <a:prstGeom prst="rect">
                      <a:avLst/>
                    </a:prstGeom>
                    <a:noFill/>
                  </pic:spPr>
                </pic:pic>
              </a:graphicData>
            </a:graphic>
          </wp:anchor>
        </w:drawing>
        <w:drawing>
          <wp:anchor simplePos="0" relativeHeight="251657728" behindDoc="1" locked="0" layoutInCell="0" allowOverlap="1">
            <wp:simplePos x="0" y="0"/>
            <wp:positionH relativeFrom="column">
              <wp:posOffset>6090285</wp:posOffset>
            </wp:positionH>
            <wp:positionV relativeFrom="paragraph">
              <wp:posOffset>-171450</wp:posOffset>
            </wp:positionV>
            <wp:extent cx="2190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55"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determined in accordance with either of the foregoing provisions (a) or (b) of this definition would otherwise be less than (x) solely in the case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0.50%, Term SOFR shall be deemed to be 0.50% for purposes of this Agreement and (y) otherwise, zero, Term SOFR shall be deemed to be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-141605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48" w:lineRule="exact"/>
        <w:rPr>
          <w:sz w:val="20"/>
          <w:szCs w:val="20"/>
          <w:color w:val="auto"/>
        </w:rPr>
      </w:pPr>
    </w:p>
    <w:p>
      <w:pPr>
        <w:ind w:left="980" w:right="380"/>
        <w:spacing w:after="0" w:line="312"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Term SOFR for the initial Interest Period for the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Loans shall be Term SOFR for the Interest Period in effect for the </w:t>
      </w:r>
      <w:r>
        <w:rPr>
          <w:rFonts w:ascii="Times New Roman" w:cs="Times New Roman" w:eastAsia="Times New Roman" w:hAnsi="Times New Roman"/>
          <w:sz w:val="17"/>
          <w:szCs w:val="17"/>
          <w:color w:val="FF0000"/>
          <w:strike w:val="1"/>
        </w:rPr>
        <w:t>Initial</w:t>
      </w:r>
      <w:r>
        <w:rPr>
          <w:rFonts w:ascii="Times New Roman" w:cs="Times New Roman" w:eastAsia="Times New Roman" w:hAnsi="Times New Roman"/>
          <w:sz w:val="17"/>
          <w:szCs w:val="17"/>
          <w:u w:val="single" w:color="auto"/>
          <w:color w:val="0000FF"/>
        </w:rPr>
        <w:t>Tranche B-1</w:t>
      </w:r>
      <w:r>
        <w:rPr>
          <w:rFonts w:ascii="Times New Roman" w:cs="Times New Roman" w:eastAsia="Times New Roman" w:hAnsi="Times New Roman"/>
          <w:sz w:val="17"/>
          <w:szCs w:val="17"/>
          <w:color w:val="auto"/>
        </w:rPr>
        <w:t xml:space="preserve"> Dollar Term Loans immediately prior to the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-164465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-27305</wp:posOffset>
            </wp:positionV>
            <wp:extent cx="5740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5835015</wp:posOffset>
            </wp:positionH>
            <wp:positionV relativeFrom="paragraph">
              <wp:posOffset>-27305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Borrowing</w:t>
      </w:r>
      <w:r>
        <w:rPr>
          <w:rFonts w:ascii="Times New Roman" w:cs="Times New Roman" w:eastAsia="Times New Roman" w:hAnsi="Times New Roman"/>
          <w:sz w:val="18"/>
          <w:szCs w:val="18"/>
          <w:color w:val="auto"/>
        </w:rPr>
        <w:t>” shall mean a Borrowing comprised of Term SOFR Loans.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40"/>
          </w:cols>
          <w:pgMar w:left="440" w:top="270" w:right="519" w:bottom="1440" w:gutter="0" w:footer="0" w:header="0"/>
        </w:sectPr>
      </w:pPr>
    </w:p>
    <w:bookmarkStart w:id="92" w:name="page93"/>
    <w:bookmarkEnd w:id="92"/>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and Revolving Loans, in each case, that are Term SOFR Loans shall be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6083935</wp:posOffset>
            </wp:positionH>
            <wp:positionV relativeFrom="paragraph">
              <wp:posOffset>-151130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Revolving Facility Borrowing</w:t>
      </w:r>
      <w:r>
        <w:rPr>
          <w:rFonts w:ascii="Times New Roman" w:cs="Times New Roman" w:eastAsia="Times New Roman" w:hAnsi="Times New Roman"/>
          <w:sz w:val="18"/>
          <w:szCs w:val="18"/>
          <w:color w:val="auto"/>
        </w:rPr>
        <w:t>” shall mean a Term SOFR Borrowing of Revolving Facility Loans.</w:t>
      </w:r>
    </w:p>
    <w:p>
      <w:pPr>
        <w:spacing w:after="0" w:line="225" w:lineRule="exact"/>
        <w:rPr>
          <w:sz w:val="20"/>
          <w:szCs w:val="20"/>
          <w:color w:val="auto"/>
        </w:rPr>
      </w:pPr>
    </w:p>
    <w:p>
      <w:pPr>
        <w:jc w:val="both"/>
        <w:ind w:right="1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 SOFR Screen Rate</w:t>
      </w:r>
      <w:r>
        <w:rPr>
          <w:rFonts w:ascii="Times New Roman" w:cs="Times New Roman" w:eastAsia="Times New Roman" w:hAnsi="Times New Roman"/>
          <w:sz w:val="17"/>
          <w:szCs w:val="17"/>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7"/>
          <w:szCs w:val="17"/>
          <w:u w:val="single" w:color="auto"/>
          <w:color w:val="auto"/>
        </w:rPr>
        <w:t>Term SOFR Successor Rate</w:t>
      </w:r>
      <w:r>
        <w:rPr>
          <w:rFonts w:ascii="Times New Roman" w:cs="Times New Roman" w:eastAsia="Times New Roman" w:hAnsi="Times New Roman"/>
          <w:sz w:val="17"/>
          <w:szCs w:val="17"/>
          <w:color w:val="auto"/>
        </w:rPr>
        <w:t>” has the meaning specified in Section 2.14(c).</w:t>
      </w:r>
    </w:p>
    <w:p>
      <w:pPr>
        <w:spacing w:after="0" w:line="15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 Conforming Changes</w:t>
      </w:r>
      <w:r>
        <w:rPr>
          <w:rFonts w:ascii="Times New Roman" w:cs="Times New Roman" w:eastAsia="Times New Roman" w:hAnsi="Times New Roman"/>
          <w:sz w:val="18"/>
          <w:szCs w:val="18"/>
          <w:color w:val="auto"/>
        </w:rPr>
        <w:t>” means, with respect to any proposed Term SOFR Successor Rate, any conforming changes to the definition of ABR,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to reflect the adoption and implementation of such Term SOFR Successor Rate and to permit the administration thereof by the Administrative Agent in a manner substantially consistent with market practice (or, if the Administrative Agent determines in its reasonable discretion that adoption of any portion of such market practice is not administratively feasible or that no market practice for the administration of such Term SOFR Successor Rate exists, in such other manner of administration as the Administrative Agent reasonably determines is reasonably necessary in connection with the administration of this Agreement and any other Loan Document).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Yield Differential</w:t>
      </w:r>
      <w:r>
        <w:rPr>
          <w:rFonts w:ascii="Times New Roman" w:cs="Times New Roman" w:eastAsia="Times New Roman" w:hAnsi="Times New Roman"/>
          <w:sz w:val="18"/>
          <w:szCs w:val="18"/>
          <w:color w:val="auto"/>
        </w:rPr>
        <w:t>” shall have the meaning assigned to such term in Section 2.21(b)(v).</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shall mean the date on which (a) all Commitments shall have been terminated, (b) the principal of and interest on each Loan and L/C Borrowing, all Fees and all other expenses, obligations or amounts payable under any Loan Document and all Loan Obligations shall have been paid in full in cash (other than in respect of contingent indemnification and expense reimbursement claims not then due), and (c) all Letters of Credit (other than those that have been Cash Collateralized with the Minimum L/C Collateral Amount in accordance with Section 2.05(k)) have been cancelled or have expired and all amounts drawn or paid thereunder have been reimbursed in full in cash.</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xml:space="preserve">” shall mean, on any date of determination, (i) except for purposes of determining whether there has been a breach of any Financial Covenant, the period of four consecutive fiscal quarters of Parent then most recently ended (taken as one accounting period) for which financial statements have been (or were required to be) delivered pursuant to Section 5.04(a) or 5.04(b);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first date financial statements have been delivered pursuant to Section 5.04(a) or 5.04(b), the Test Period in effect shall be the most recently ended full four fiscal quarter period prior to the Closing Date for which financial statements would have been required to be delivered hereunder had the Closing Date occurred prior to the end of such period and (ii) for purposes of determining whether there has been a breach of any Financial Covenant, the period of four consecutive fiscal quarters of Parent ending on the date specified in such Financial Covenant (taken as one accounting period).</w:t>
      </w:r>
    </w:p>
    <w:p>
      <w:pPr>
        <w:spacing w:after="0" w:line="18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Condition</w:t>
      </w:r>
      <w:r>
        <w:rPr>
          <w:rFonts w:ascii="Times New Roman" w:cs="Times New Roman" w:eastAsia="Times New Roman" w:hAnsi="Times New Roman"/>
          <w:sz w:val="18"/>
          <w:szCs w:val="18"/>
          <w:color w:val="auto"/>
        </w:rPr>
        <w:t>” shall be satisfied if either (x) any Revolving Facility Loans are outstanding or (y) the outstanding face amount of undrawn Letters of Credit (excluding Letters of Credit that have been Cash Collateralized) exceeds $50,000,000.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93" w:name="page94"/>
    <w:bookmarkEnd w:id="93"/>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Third Party Funds</w:t>
      </w:r>
      <w:r>
        <w:rPr>
          <w:rFonts w:ascii="Times New Roman" w:cs="Times New Roman" w:eastAsia="Times New Roman" w:hAnsi="Times New Roman"/>
          <w:sz w:val="18"/>
          <w:szCs w:val="18"/>
          <w:color w:val="auto"/>
        </w:rPr>
        <w:t>” shall mean any accounts or funds, or any portion thereof, received by the Parent or any of its Subsidiaries as agent on behalf of third parties in accordance with a written agreement that imposes a duty upon Borrower or one or more of its Subsidiaries to collect and remit those funds to such third parties.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shall mean, as of any date of determination, the ratio of (a) Consolidated Total Net Debt as of such date to</w:t>
      </w:r>
    </w:p>
    <w:p>
      <w:pPr>
        <w:spacing w:after="0" w:line="27" w:lineRule="exact"/>
        <w:rPr>
          <w:sz w:val="20"/>
          <w:szCs w:val="20"/>
          <w:color w:val="auto"/>
        </w:rPr>
      </w:pPr>
    </w:p>
    <w:p>
      <w:pPr>
        <w:jc w:val="both"/>
        <w:ind w:left="4" w:right="440" w:hanging="4"/>
        <w:spacing w:after="0" w:line="255" w:lineRule="auto"/>
        <w:tabs>
          <w:tab w:leader="none" w:pos="24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Consolidated EBITDA for the most recently ended Test Period for which financial statements of Parent have been delivered (or were required to be delivered) as required by this Agreement, all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Adjusted Consolidated EBITDA shall be determined for the relevant Test Period on a Pro Forma Basis.</w:t>
      </w:r>
    </w:p>
    <w:p>
      <w:pPr>
        <w:spacing w:after="0" w:line="186"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“Tranche B-1 Dollar Term Loans” shall mean all Tranche B-1 Dollar Term Loans (as defined in this Agreement immediately prior to the Amendment No. 2 Effective Date) outstanding immediately prior to the Amendment No. 2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2407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4869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Borrowing</w:t>
      </w:r>
      <w:r>
        <w:rPr>
          <w:rFonts w:ascii="Times New Roman" w:cs="Times New Roman" w:eastAsia="Times New Roman" w:hAnsi="Times New Roman"/>
          <w:sz w:val="18"/>
          <w:szCs w:val="18"/>
          <w:color w:val="auto"/>
        </w:rPr>
        <w:t>” shall mean any Borrowing comprised of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26035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26035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Facility</w:t>
      </w:r>
      <w:r>
        <w:rPr>
          <w:rFonts w:ascii="Times New Roman" w:cs="Times New Roman" w:eastAsia="Times New Roman" w:hAnsi="Times New Roman"/>
          <w:sz w:val="18"/>
          <w:szCs w:val="18"/>
          <w:color w:val="auto"/>
        </w:rPr>
        <w:t>” shall mean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auto"/>
        </w:rPr>
        <w:t xml:space="preserve"> Commitments and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made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-151130</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-151130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6326505</wp:posOffset>
            </wp:positionH>
            <wp:positionV relativeFrom="paragraph">
              <wp:posOffset>-151130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Facility Maturity Date</w:t>
      </w:r>
      <w:r>
        <w:rPr>
          <w:rFonts w:ascii="Times New Roman" w:cs="Times New Roman" w:eastAsia="Times New Roman" w:hAnsi="Times New Roman"/>
          <w:sz w:val="18"/>
          <w:szCs w:val="18"/>
          <w:color w:val="auto"/>
        </w:rPr>
        <w:t>” shall mean May 5,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26035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Loan Installment Date</w:t>
      </w:r>
      <w:r>
        <w:rPr>
          <w:rFonts w:ascii="Times New Roman" w:cs="Times New Roman" w:eastAsia="Times New Roman" w:hAnsi="Times New Roman"/>
          <w:sz w:val="18"/>
          <w:szCs w:val="18"/>
          <w:color w:val="auto"/>
        </w:rPr>
        <w:t>” shall have the meaning assigned to such term in Section 2.10(a)(i).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26035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Loans</w:t>
      </w:r>
      <w:r>
        <w:rPr>
          <w:rFonts w:ascii="Times New Roman" w:cs="Times New Roman" w:eastAsia="Times New Roman" w:hAnsi="Times New Roman"/>
          <w:sz w:val="18"/>
          <w:szCs w:val="18"/>
          <w:color w:val="auto"/>
        </w:rPr>
        <w:t>” shall have the meaning assigned to such term in Section 2.01(a).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26035</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shall have the meaning assigned to such term in the recitals to this Agreement.</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 Representations</w:t>
      </w:r>
      <w:r>
        <w:rPr>
          <w:rFonts w:ascii="Times New Roman" w:cs="Times New Roman" w:eastAsia="Times New Roman" w:hAnsi="Times New Roman"/>
          <w:sz w:val="18"/>
          <w:szCs w:val="18"/>
          <w:color w:val="auto"/>
        </w:rPr>
        <w:t>” shall mean representations made by GW Pharma in the Transaction Agreement as are material to the interests of the Lenders, but only to the extent that Parent (or its Affiliates) has the right under the Transaction Agreement to terminate the obligations of Parent and Jazz UK under the Transaction Agreement or not to consummate the Acquisition as a result of such representations in the Transaction Agreement being inaccurate.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the Transaction Agreement and the Loan Documents.</w:t>
      </w:r>
    </w:p>
    <w:p>
      <w:pPr>
        <w:spacing w:after="0" w:line="225"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collectively (a) the consummation of the Acquisition; (b) the issuance of the Senior Notes on or prior to the Closing Date, (c) the Closing Date Refinancing; (d) the other transactions to occur pursuant to or in connection with the Transaction Documents on or prior to the Closing Date; and (e) the payment of all fees and expenses to be paid and owing in connection with the foregoing.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the U.S. Treasury regulations promulgated under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Treaty</w:t>
      </w:r>
      <w:r>
        <w:rPr>
          <w:rFonts w:ascii="Times New Roman" w:cs="Times New Roman" w:eastAsia="Times New Roman" w:hAnsi="Times New Roman"/>
          <w:sz w:val="18"/>
          <w:szCs w:val="18"/>
          <w:color w:val="auto"/>
        </w:rPr>
        <w:t>” shall mean a double taxation agreement.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4"/>
          </w:cols>
          <w:pgMar w:left="436" w:top="270" w:right="479" w:bottom="1440" w:gutter="0" w:footer="0" w:header="0"/>
        </w:sectPr>
      </w:pPr>
    </w:p>
    <w:bookmarkStart w:id="94" w:name="page95"/>
    <w:bookmarkEnd w:id="94"/>
    <w:p>
      <w:pPr>
        <w:jc w:val="both"/>
        <w:ind w:right="5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Type</w:t>
      </w:r>
      <w:r>
        <w:rPr>
          <w:rFonts w:ascii="Times New Roman" w:cs="Times New Roman" w:eastAsia="Times New Roman" w:hAnsi="Times New Roman"/>
          <w:sz w:val="17"/>
          <w:szCs w:val="17"/>
          <w:color w:val="auto"/>
        </w:rPr>
        <w:t>” shall mean, when used in respect of any Loan or Borrowing, the Rate by reference to which interest on such Loan or on the Loans comprising such Borrowing is determined. For purposes hereof, the term “</w:t>
      </w:r>
      <w:r>
        <w:rPr>
          <w:rFonts w:ascii="Times New Roman" w:cs="Times New Roman" w:eastAsia="Times New Roman" w:hAnsi="Times New Roman"/>
          <w:sz w:val="17"/>
          <w:szCs w:val="17"/>
          <w:u w:val="single" w:color="auto"/>
          <w:color w:val="auto"/>
        </w:rPr>
        <w:t>Rate</w:t>
      </w:r>
      <w:r>
        <w:rPr>
          <w:rFonts w:ascii="Times New Roman" w:cs="Times New Roman" w:eastAsia="Times New Roman" w:hAnsi="Times New Roman"/>
          <w:sz w:val="17"/>
          <w:szCs w:val="17"/>
          <w:color w:val="auto"/>
        </w:rPr>
        <w:t>” shall include the Eurocurrency Rate, Term SOFR and the ABR.</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Borrower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Legal Reservations</w:t>
      </w:r>
      <w:r>
        <w:rPr>
          <w:rFonts w:ascii="Times New Roman" w:cs="Times New Roman" w:eastAsia="Times New Roman" w:hAnsi="Times New Roman"/>
          <w:sz w:val="18"/>
          <w:szCs w:val="18"/>
          <w:color w:val="auto"/>
        </w:rPr>
        <w:t>” means, in the case of a UK Loan Party, (a) the principle that certain equitable remedies may be granted or refused at the discretion of the court, the limitation of enforcement by laws relating to bankruptcy, insolvency, liquidation, reorganization, court schemes, moratoria, administrations and other laws generally affecting the rights of creditors, (b) the time barring of claims under the Limitation Acts, the possibility that an undertaking to assume liability for or to indemnify a person against non-payment of UK stamp duty may be void, and defenses of set-off or counterclaim, (c) similar principles, rights and defenses under the laws of any relevant jurisdiction, and (d) any other matters which are set out as qualifications or reservations (however described) as to matters of law in any English legal opinion delivered to the Administrative Agent pursuant to any Loan Document.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Loan Party</w:t>
      </w:r>
      <w:r>
        <w:rPr>
          <w:rFonts w:ascii="Times New Roman" w:cs="Times New Roman" w:eastAsia="Times New Roman" w:hAnsi="Times New Roman"/>
          <w:sz w:val="18"/>
          <w:szCs w:val="18"/>
          <w:color w:val="auto"/>
        </w:rPr>
        <w:t>” means a Loan Party incorporated under the laws of England and Wales.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Non-Bank Lender</w:t>
      </w:r>
      <w:r>
        <w:rPr>
          <w:rFonts w:ascii="Times New Roman" w:cs="Times New Roman" w:eastAsia="Times New Roman" w:hAnsi="Times New Roman"/>
          <w:sz w:val="18"/>
          <w:szCs w:val="18"/>
          <w:color w:val="auto"/>
        </w:rPr>
        <w:t>” shall mean:</w:t>
      </w:r>
    </w:p>
    <w:p>
      <w:pPr>
        <w:spacing w:after="0" w:line="117" w:lineRule="exact"/>
        <w:rPr>
          <w:sz w:val="20"/>
          <w:szCs w:val="20"/>
          <w:color w:val="auto"/>
        </w:rPr>
      </w:pPr>
    </w:p>
    <w:p>
      <w:pPr>
        <w:ind w:left="440" w:right="380" w:firstLine="419"/>
        <w:spacing w:after="0" w:line="282" w:lineRule="auto"/>
        <w:tabs>
          <w:tab w:leader="none" w:pos="11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a Lender becomes a Revolving Facility Lender on the date of this Agreement, a Revolving Facility Lender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2.17(i)(ii)</w:t>
      </w:r>
      <w:r>
        <w:rPr>
          <w:rFonts w:ascii="Times New Roman" w:cs="Times New Roman" w:eastAsia="Times New Roman" w:hAnsi="Times New Roman"/>
          <w:sz w:val="18"/>
          <w:szCs w:val="18"/>
          <w:color w:val="auto"/>
        </w:rPr>
        <w:t xml:space="preserve"> as being a UK Non-Bank Lender;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Lender becomes a Revolving Facility Lender after the date of this Agreement, a Revolving Facility Lender that gives a UK Tax Confirmation in the applicable Assignment and Acceptance.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Qualifying Lender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beneficially entitled to interest payable to that Lender in respect of an advance under the Revolving Facility and is: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w:t>
      </w:r>
    </w:p>
    <w:p>
      <w:pPr>
        <w:spacing w:after="0" w:line="117" w:lineRule="exact"/>
        <w:rPr>
          <w:rFonts w:ascii="Times New Roman" w:cs="Times New Roman" w:eastAsia="Times New Roman" w:hAnsi="Times New Roman"/>
          <w:sz w:val="18"/>
          <w:szCs w:val="18"/>
          <w:color w:val="auto"/>
        </w:rPr>
      </w:pPr>
    </w:p>
    <w:p>
      <w:pPr>
        <w:ind w:left="1420" w:firstLine="391"/>
        <w:spacing w:after="0" w:line="266" w:lineRule="auto"/>
        <w:tabs>
          <w:tab w:leader="none" w:pos="209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bank (as defined for the purpose of section 879 of the ITA) making an advance under the Revolving Facility and is within the charge to United Kingdom corporation tax as respects any payments of interest made in respect of that advance or would be within such charge as respects such payments apart from section 18A of the CTA;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70" w:right="499" w:bottom="1440" w:gutter="0" w:footer="0" w:header="0"/>
        </w:sectPr>
      </w:pPr>
    </w:p>
    <w:bookmarkStart w:id="95" w:name="page96"/>
    <w:bookmarkEnd w:id="95"/>
    <w:p>
      <w:pPr>
        <w:ind w:left="1420" w:right="20" w:firstLine="391"/>
        <w:spacing w:after="0" w:line="266" w:lineRule="auto"/>
        <w:tabs>
          <w:tab w:leader="none" w:pos="2088"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 advance made under the Revolving Facility by a person that was a bank (as defined for the purpose of section 879 of the ITA) at the time that such advance was made and within the charge to United Kingdom corporation tax as respects any payments of interest made in respect of that advance; or</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w:t>
      </w:r>
    </w:p>
    <w:p>
      <w:pPr>
        <w:spacing w:after="0" w:line="27" w:lineRule="exact"/>
        <w:rPr>
          <w:rFonts w:ascii="Times New Roman" w:cs="Times New Roman" w:eastAsia="Times New Roman" w:hAnsi="Times New Roman"/>
          <w:sz w:val="18"/>
          <w:szCs w:val="18"/>
          <w:color w:val="auto"/>
        </w:rPr>
      </w:pPr>
    </w:p>
    <w:p>
      <w:pPr>
        <w:ind w:left="1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77" w:lineRule="exact"/>
        <w:rPr>
          <w:rFonts w:ascii="Times New Roman" w:cs="Times New Roman" w:eastAsia="Times New Roman" w:hAnsi="Times New Roman"/>
          <w:sz w:val="18"/>
          <w:szCs w:val="18"/>
          <w:color w:val="auto"/>
        </w:rPr>
      </w:pPr>
    </w:p>
    <w:p>
      <w:pPr>
        <w:ind w:left="1980" w:right="620" w:firstLine="360"/>
        <w:spacing w:after="0" w:line="266" w:lineRule="auto"/>
        <w:tabs>
          <w:tab w:leader="none" w:pos="2596" w:val="left"/>
        </w:tabs>
        <w:numPr>
          <w:ilvl w:val="3"/>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which is a building society (as defined for the purpose of section 880 of the ITA) making an advance under the Revolving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Tax Confirmation</w:t>
      </w:r>
      <w:r>
        <w:rPr>
          <w:rFonts w:ascii="Times New Roman" w:cs="Times New Roman" w:eastAsia="Times New Roman" w:hAnsi="Times New Roman"/>
          <w:sz w:val="18"/>
          <w:szCs w:val="18"/>
          <w:color w:val="auto"/>
        </w:rPr>
        <w:t>” means a confirmation by a Revolving Facility Lender that the person beneficially entitled to interest payable to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in respect of an advance under the Revolving Facility is either:</w:t>
      </w:r>
    </w:p>
    <w:p>
      <w:pPr>
        <w:spacing w:after="0" w:line="99" w:lineRule="exact"/>
        <w:rPr>
          <w:sz w:val="20"/>
          <w:szCs w:val="20"/>
          <w:color w:val="auto"/>
        </w:rPr>
      </w:pPr>
    </w:p>
    <w:p>
      <w:pPr>
        <w:ind w:left="1100" w:hanging="241"/>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in the United Kingdom for United Kingdom tax purposes;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each member of which is: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so resident in the United Kingdom; or</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96" w:name="page97"/>
    <w:bookmarkEnd w:id="9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UK Tax Deduction</w:t>
      </w:r>
      <w:r>
        <w:rPr>
          <w:rFonts w:ascii="Times New Roman" w:cs="Times New Roman" w:eastAsia="Times New Roman" w:hAnsi="Times New Roman"/>
          <w:sz w:val="18"/>
          <w:szCs w:val="18"/>
          <w:color w:val="auto"/>
        </w:rPr>
        <w:t>” means a deduction or withholding for or on account of any Tax imposed by the United Kingdom required by law to be made from a payment in respect of Loan to a UK Borrower.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Lender</w:t>
      </w:r>
      <w:r>
        <w:rPr>
          <w:rFonts w:ascii="Times New Roman" w:cs="Times New Roman" w:eastAsia="Times New Roman" w:hAnsi="Times New Roman"/>
          <w:sz w:val="18"/>
          <w:szCs w:val="18"/>
          <w:color w:val="auto"/>
        </w:rPr>
        <w:t>” means a Revolving Facility Lender which:</w:t>
      </w:r>
    </w:p>
    <w:p>
      <w:pPr>
        <w:spacing w:after="0" w:line="117" w:lineRule="exact"/>
        <w:rPr>
          <w:sz w:val="20"/>
          <w:szCs w:val="20"/>
          <w:color w:val="auto"/>
        </w:rPr>
      </w:pPr>
    </w:p>
    <w:p>
      <w:pPr>
        <w:ind w:left="1100" w:hanging="241"/>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treated as a resident of a UK Treaty State for the purposes of the relevant Treaty;</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carry on a business in the United Kingdom through a permanent establishment with which that Lender’s participation in the Revolving Facility Loan is effectively connected; and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all other requirements in the Treaty for full exemption from Tax imposed by the United Kingdom on interest payable under the Revolving Facility, except that for this purpose it shall be assumed that the following are satisfied:</w:t>
      </w:r>
    </w:p>
    <w:p>
      <w:pPr>
        <w:spacing w:after="0" w:line="53" w:lineRule="exact"/>
        <w:rPr>
          <w:rFonts w:ascii="Times New Roman" w:cs="Times New Roman" w:eastAsia="Times New Roman" w:hAnsi="Times New Roman"/>
          <w:sz w:val="18"/>
          <w:szCs w:val="18"/>
          <w:color w:val="auto"/>
        </w:rPr>
      </w:pPr>
    </w:p>
    <w:p>
      <w:pPr>
        <w:ind w:left="980" w:right="340" w:firstLine="408"/>
        <w:spacing w:after="0" w:line="266" w:lineRule="auto"/>
        <w:tabs>
          <w:tab w:leader="none" w:pos="159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which relates (expressly or by implication) to there not being a special relationship between the relevant UK Borrower and a Lender or between both of them and another person, or to the amounts or terms of any Revolving Facility Loan or the Loan Documents; and</w:t>
      </w:r>
    </w:p>
    <w:p>
      <w:pPr>
        <w:spacing w:after="0" w:line="6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necessary procedural formalities.</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Treaty State</w:t>
      </w:r>
      <w:r>
        <w:rPr>
          <w:rFonts w:ascii="Times New Roman" w:cs="Times New Roman" w:eastAsia="Times New Roman" w:hAnsi="Times New Roman"/>
          <w:sz w:val="18"/>
          <w:szCs w:val="18"/>
          <w:color w:val="auto"/>
        </w:rPr>
        <w:t>” shall mean a jurisdiction having a Treaty with the United Kingdom which makes provision for full exemption from tax imposed by the United Kingdom on interest.</w:t>
      </w:r>
    </w:p>
    <w:p>
      <w:pPr>
        <w:spacing w:after="0" w:line="162"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shall have the meaning assigned to such term in Section 2.05(c)(i).</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shall mean cash or Permitted Investments of Parent or any of its Subsidiaries that would not appear as “restricted” on a consolidated balance sheet of Parent or any of its Subsidiaries.</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Amount</w:t>
      </w:r>
      <w:r>
        <w:rPr>
          <w:rFonts w:ascii="Times New Roman" w:cs="Times New Roman" w:eastAsia="Times New Roman" w:hAnsi="Times New Roman"/>
          <w:sz w:val="18"/>
          <w:szCs w:val="18"/>
          <w:color w:val="auto"/>
        </w:rPr>
        <w:t>” shall mean, on any date, the lesser of (i) $350,000,000 (plus, solely for the purposes of calculating the Total Net Leverage Ratio while the Convertible Notes remain outstanding, the Minimum Convertible Debt Cash Amount) and (ii) the aggregate amount of Unrestricted Cash of Parent and its Subsidiaries on such date.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shall mean (1) Orphan Medical, LLC, a Delaware limited liability company; (2) any Subsidiary of Parent (other than a Borrower or any Subsidiary that directly or indirectly owns Equity Interests of a Borrower), whether now owned or acquired or created after the Closing Date, that is designated on or after the Closing Date by the Parent as an Unrestricted Subsidiary hereunder by written notice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shall only be permitted to so designate a new Unrestricted Subsidiary on or after the Closing Date so long as (a) no Default or Event of Default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440" w:top="270" w:right="499" w:bottom="1440" w:gutter="0" w:footer="0" w:header="0"/>
        </w:sectPr>
      </w:pPr>
    </w:p>
    <w:bookmarkStart w:id="97" w:name="page98"/>
    <w:bookmarkEnd w:id="97"/>
    <w:p>
      <w:pPr>
        <w:ind w:left="4" w:right="4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occurred and is continuing or would result therefrom, (b) immediately after giving effect to such designation, the Parent shall be in Pro Forma Compliance with the Financial Covenants (if applicable) as of the last day of the then most recently ended Test Period, (c) all Investments in such Unrestricted Subsidiary at the time of designation (as contemplated by the immediately following sentence) are permitted in accordance with the relevant requirements of Section 6.04, (d) such Subsidiary being designated as an “Unrestricted Subsidiary” shall also, concurrently with such designation and thereafter, constitute an “unrestricted subsidiary” under any Material Indebtedness issued or incurred on or after the Closing Date,</w:t>
      </w:r>
    </w:p>
    <w:p>
      <w:pPr>
        <w:spacing w:after="0" w:line="3" w:lineRule="exact"/>
        <w:rPr>
          <w:sz w:val="20"/>
          <w:szCs w:val="20"/>
          <w:color w:val="auto"/>
        </w:rPr>
      </w:pPr>
    </w:p>
    <w:p>
      <w:pPr>
        <w:ind w:left="4" w:hanging="4"/>
        <w:spacing w:after="0" w:line="251" w:lineRule="auto"/>
        <w:tabs>
          <w:tab w:leader="none" w:pos="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was not previously designated as an Unrestricted Subsidiary and thereafter re-designated as a Subsidiary, and (f) if such designation is on the Closing Date, the designation shall not occur until the conditions set forth in Section 4.01 are satisfied (or waived in accordance with Section 9.08) and the funding of the Initial Term Loans has occurred; and (3) any subsidiary of an Unrestricted Subsidiary (unless transferred to such Unrestricted Subsidiary or any of its subsidiaries by the Parent or one or more of its Subsidiaries after the date of the designation of Parent entity as a “Unrestricted Subsidiary” hereunder, in which case the subsidiary so transferred would be required to be independently designated in accordance with preceding clause (1)). The designation of any Subsidiary as an Unrestricted Subsidiary shall constitute an Investment by the Parent (or its Subsidiaries) therein at the date of designation in an amount equal to the Fair Market Value of Parent’s (or its Subsidiaries’) Investments therein, which shall be required to be permitted on such date in accordance with Section 6.04 (and not as an Investment permitted thereby in a Subsidiary). The Parent may designate any Unrestricted Subsidiary to be a Subsidiary for purposes of this Agreement (each, a “</w:t>
      </w:r>
      <w:r>
        <w:rPr>
          <w:rFonts w:ascii="Times New Roman" w:cs="Times New Roman" w:eastAsia="Times New Roman" w:hAnsi="Times New Roman"/>
          <w:sz w:val="18"/>
          <w:szCs w:val="18"/>
          <w:u w:val="single" w:color="auto"/>
          <w:color w:val="auto"/>
        </w:rPr>
        <w:t>Subsidiary Redesignation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has occurred and is continuing or would result therefrom (after giving effect to the provisions of the immediately succeeding sentence), (ii) immediately after giving effect to such redesignation, the Parent shall be in Pro Forma Compliance with the Financial Covenants (if applicable) as of the last day of the most recently ended Test Period and (iii) the Parent shall have delivered to the Administrative Agent an officer’s certificate executed by a Responsible Officer of Parent, certifying to the best of such officer’s knowledge, compliance with the requirements of the preceding clause (i). The designation of any Unrestricted Subsidiary as a Subsidiary on or after the Closing Date shall constitute (i) the incurrence at the time of designation of any Investment, Indebtedness or Liens of such Subsidiary existing at such time and (ii) a return on any Investment by the applicable Loan Party (or its relevant Subsidiaries) in Unrestricted Subsidiaries pursuant to the preceding sentence in an amount equal to the Fair Market Value at the date of such designation of such Loan Party’s (or its relevant Subsidiaries’) Investment in such Subsidiary.</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avoidance of doubt, no Borrower shall be an Unrestricted Subsidiary.</w:t>
      </w:r>
    </w:p>
    <w:p>
      <w:pPr>
        <w:spacing w:after="0" w:line="225"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Upfront Payments</w:t>
      </w:r>
      <w:r>
        <w:rPr>
          <w:rFonts w:ascii="Times New Roman" w:cs="Times New Roman" w:eastAsia="Times New Roman" w:hAnsi="Times New Roman"/>
          <w:sz w:val="18"/>
          <w:szCs w:val="18"/>
          <w:color w:val="auto"/>
        </w:rPr>
        <w:t>” means any upfront or similar payments made during the period of twelve months ending on the Closing Date or arising thereafter in connection with any drug or pharmaceutical product research and development or collaboration arrangements or the closing of any Drug Acquisition.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w:t>
      </w:r>
      <w:r>
        <w:rPr>
          <w:rFonts w:ascii="Times New Roman" w:cs="Times New Roman" w:eastAsia="Times New Roman" w:hAnsi="Times New Roman"/>
          <w:sz w:val="18"/>
          <w:szCs w:val="18"/>
          <w:color w:val="auto"/>
        </w:rPr>
        <w:t>” shall have the meaning assigned to such term in the introductory paragraph of this Agreement.</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Collateral Agreement</w:t>
      </w:r>
      <w:r>
        <w:rPr>
          <w:rFonts w:ascii="Times New Roman" w:cs="Times New Roman" w:eastAsia="Times New Roman" w:hAnsi="Times New Roman"/>
          <w:sz w:val="18"/>
          <w:szCs w:val="18"/>
          <w:color w:val="auto"/>
        </w:rPr>
        <w:t xml:space="preserve">” shall mean the U.S. Collateral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dated as of the Closing Date, as may be amended, restated, amended and restated, supplemented or otherwise modified from time to time, among the U.S. Loan Parties, the other Loan Parties party thereto and the Collateral Trustee (at the direction of the Administrative Agent).</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Loan Parties</w:t>
      </w:r>
      <w:r>
        <w:rPr>
          <w:rFonts w:ascii="Times New Roman" w:cs="Times New Roman" w:eastAsia="Times New Roman" w:hAnsi="Times New Roman"/>
          <w:sz w:val="18"/>
          <w:szCs w:val="18"/>
          <w:color w:val="auto"/>
        </w:rPr>
        <w:t>” means each U.S. Borrower and each other Loan Party that is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Resolutions Regimes</w:t>
      </w:r>
      <w:r>
        <w:rPr>
          <w:rFonts w:ascii="Times New Roman" w:cs="Times New Roman" w:eastAsia="Times New Roman" w:hAnsi="Times New Roman"/>
          <w:sz w:val="18"/>
          <w:szCs w:val="18"/>
          <w:color w:val="auto"/>
        </w:rPr>
        <w:t>” shall have the meaning assigned to such term in Section 9.23.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shall have the meaning assigned to such term in Section 2.17(f)(ii)(D).</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 (Title III of Pub. L. No. 107 56 (signed into law October 26, 2001)).</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0" w:hanging="24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added tax as provided for in the Value-Added Tax Consolidation Act 2010 of Ireland;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value added tax imposed by the Value Added Tax Act 1994 of the United Kingdom;</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a member state of the European Union in substitution for, or levied in addition to, such tax referred to in clauses (a), (b) and (c) above, or imposed elsewhere.</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xml:space="preserve">” shall mean, when applied to any Indebtedness at any date, the number of years obtained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(b) the then outstanding principal amount of such Indebtedness.</w:t>
      </w:r>
    </w:p>
    <w:p>
      <w:pPr>
        <w:spacing w:after="0" w:line="180"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 Unless the context otherwise requires, “</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shall mean a Subsidiary of Parent that is a Wholly Owned Subsidiary of Parent.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(b) with respect to the United Kingdom, any powers of the applicable Resolution Authority under the Bail-In Legislation to cancel, reduce, modify or change the form of a liability of any UK Financial Institution or any contract or instrument under which that liability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99" w:name="page100"/>
    <w:bookmarkEnd w:id="99"/>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w:t>
      </w:r>
    </w:p>
    <w:p>
      <w:pPr>
        <w:spacing w:after="0" w:line="300"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Terms Generally; GAAP</w:t>
      </w:r>
      <w:r>
        <w:rPr>
          <w:rFonts w:ascii="Times New Roman" w:cs="Times New Roman" w:eastAsia="Times New Roman" w:hAnsi="Times New Roman"/>
          <w:sz w:val="18"/>
          <w:szCs w:val="18"/>
          <w:color w:val="auto"/>
        </w:rPr>
        <w:t>. The definitions set forth or referred to in Section 1.01 shall apply equally to both the singular and plural forms of the terms defined. Whenever the context may require, any pronoun shall include the corresponding masculine, feminine and neuter forms. The words “include,” “includes” and “including” shall be deemed to be followed by the phrase “without limitation.” All references herein to Articles, Sections, Exhibits and Schedules shall be deemed references to Articles and Sections of, and Exhibits and Schedules to, this Agreement unless the context shall otherwise require. Except as otherwise expressly provided herein, any reference in this Agreement to any Loan Document shall mean such document as amended, restated, amended and restated, supplemented or otherwise modified from time to time. Except as otherwise expressly provided herein (including, for the avoidance of doubt, the proviso in the definition of “Capitalized Lease Obligations”), all terms of an accounting or financial nature shall be construed in accordance with GAAP, as in effect from time to time; provided, that if at any time, any change in GAAP would affect the computation of any financial ratio or requirement in the Loan Documents and the Parent notifies the Administrative Agent that the Parent requests an amendment (or if the Administrative Agent notifies the Parent that the Required Lenders request an amendment), the Administrative Agent, the Lenders and the Parent shall, at no cost to the Parent, negotiate in good faith to amend such ratio or requirement to preserve the original intent thereof in light of such change in GAAP (subject to the approval of the Required Lenders), regardless of whether any such notice is given before or after such change in GAAP or in the application thereof, then such financial ratio or requirement shall be interpreted on the basis of GAAP as in effect and applied immediately before such change shall have become effective until such provision is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w:t>
      </w:r>
    </w:p>
    <w:p>
      <w:pPr>
        <w:spacing w:after="0" w:line="20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Effectuation of Transactions</w:t>
      </w:r>
      <w:r>
        <w:rPr>
          <w:rFonts w:ascii="Times New Roman" w:cs="Times New Roman" w:eastAsia="Times New Roman" w:hAnsi="Times New Roman"/>
          <w:sz w:val="18"/>
          <w:szCs w:val="18"/>
          <w:color w:val="auto"/>
        </w:rPr>
        <w:t>. Each of the representations and warranties of Parent contained in this Agreement (and all corresponding definitions) are made after giving effect to the Transactions, unless the context otherwise requires.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00" w:name="page101"/>
    <w:bookmarkEnd w:id="100"/>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herein, all references herein to times of day shall be references to Local Time.</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an “Initial Revolving Loan”) or by Type (e.g., a “Eurocurrency Rate Loan” or “Term SOFR Loan”) or by Class and Type (e.g., a “Term SOFR Initial Revolving Loan”). Borrowings also may be classified and referred to by Class (e.g., an “Initial Revolving Borrowing”) or by Type (e.g., a “Eurocurrency Borrowing” or “Term SOFR Borrowing”) or by Class and Type (e.g., a “Initial Term SOFR Revolving Borrowing”).</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Currency Translation</w:t>
      </w:r>
      <w:r>
        <w:rPr>
          <w:rFonts w:ascii="Times New Roman" w:cs="Times New Roman" w:eastAsia="Times New Roman" w:hAnsi="Times New Roman"/>
          <w:sz w:val="18"/>
          <w:szCs w:val="18"/>
          <w:color w:val="auto"/>
        </w:rPr>
        <w:t>. For purposes of any determination under Article V, Article VI (other than Section 6.12) or Article VII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 provided, however, that for purposes of determining compliance with Article VI with respect to the amount of any Indebtedness, Asset Sale, Investment or Restricted Payment in a currency other than Dollars, no Default or Event of Default shall be deemed to have occurred solely as a result of changes in rates of exchange occurring after the time such Indebtedness is incurred or Asset Sale, Investment or Restricted Payment is made; provided that, for the avoidance of doubt, the foregoing provisions of this Section 1.07 shall otherwise apply to such Sections, including with respect to determining whether any Indebtedness may be incurred or Asset Sale, Investment or Restricted Payment made at any time under such Sections. For purposes of Section 6.12, amounts in currencies other than Dollars shall be translated into Dollars at the currency exchange rates used in preparing the most recently delivered financial statements pursuant to Section 5.04(a) or (b).</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Pro Forma Calculations; Certain Calculations and Tests.</w:t>
      </w:r>
    </w:p>
    <w:p>
      <w:pPr>
        <w:spacing w:after="0" w:line="225" w:lineRule="exact"/>
        <w:rPr>
          <w:sz w:val="20"/>
          <w:szCs w:val="20"/>
          <w:color w:val="auto"/>
        </w:rPr>
      </w:pPr>
    </w:p>
    <w:p>
      <w:pPr>
        <w:ind w:right="80" w:firstLine="436"/>
        <w:spacing w:after="0" w:line="282" w:lineRule="auto"/>
        <w:tabs>
          <w:tab w:leader="none" w:pos="68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Adjusted Consolidated EBITDA, the First Lien Secured Net Leverage Ratio, the Secured Net Leverage Ratio and the Total Net Leverage Ratio shall be calculated in the manner prescribed by this Section 1.08.</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action being taken in connection with a Limited Condition Acquisition, for purposes of determining compliance with any provision of this Agreement which requires that no Default or Event of Default, as applicable, has occurred, is continuing or would result from any such action, as applicable, such condition shall, at the option of the Parent, be deemed satisfied, so long as no such Default or Event of Default, as applicable, exists on the date the definitive agreements for such Limited Condition Acquisition are entered into. For the avoidance of doubt, if Parent has exercised its option under the first sentence of this clause (b), and any Default or Event of Default occurs following the date the definitive agreements for the applicable Limited Condition Acquisition were entered into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101" w:name="page102"/>
    <w:bookmarkEnd w:id="101"/>
    <w:p>
      <w:pPr>
        <w:ind w:right="20" w:firstLine="436"/>
        <w:spacing w:after="0" w:line="282"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Limited Condition Acquisition and any incurrence of any Indebtedness, Liens or obligations to make any Investment in connection with a Limited Condition Acquisition, for purposes of:</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provision of this Agreement which requires the calculation of the First Lien Secured Net Leverage Ratio, the Secured Net Leverage Ratio or the Total Net Leverage Ratio;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baskets set forth in this Agreement (including baskets measured as a percentage of Consolidated Total Assets);</w:t>
      </w:r>
    </w:p>
    <w:p>
      <w:pPr>
        <w:spacing w:after="0" w:line="117"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color w:val="auto"/>
        </w:rPr>
        <w:t>in each case, at the option of the Parent (Parent’s election to exercise such option in connection with any Limited Condition Acquisition, an “</w:t>
      </w:r>
      <w:r>
        <w:rPr>
          <w:rFonts w:ascii="Times New Roman" w:cs="Times New Roman" w:eastAsia="Times New Roman" w:hAnsi="Times New Roman"/>
          <w:sz w:val="18"/>
          <w:szCs w:val="18"/>
          <w:u w:val="single" w:color="auto"/>
          <w:color w:val="auto"/>
        </w:rPr>
        <w:t>LCA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date of determination of whether any such action is permitted hereunder, shall be deemed to be the date the definitive agreements for such Limited Condition Acquisition are entered into (the “</w:t>
      </w:r>
      <w:r>
        <w:rPr>
          <w:rFonts w:ascii="Times New Roman" w:cs="Times New Roman" w:eastAsia="Times New Roman" w:hAnsi="Times New Roman"/>
          <w:sz w:val="18"/>
          <w:szCs w:val="18"/>
          <w:u w:val="single" w:color="auto"/>
          <w:color w:val="auto"/>
        </w:rPr>
        <w:t>LCA Test Date</w:t>
      </w:r>
      <w:r>
        <w:rPr>
          <w:rFonts w:ascii="Times New Roman" w:cs="Times New Roman" w:eastAsia="Times New Roman" w:hAnsi="Times New Roman"/>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recently completed Test Period ending prior to the LCA Test Date, Parent could have taken such action on the relevant LCA Test Date in compliance with such ratio or basket, such ratio or basket shall be deemed to have been complied with. For the avoidance of doubt, if Parent has made an LCA Election and any of the ratios or baskets for which compliance was determined or tested as of the LCA Test Date are exceeded as a result of fluctuations in any such ratio or basket, including due to fluctuations in Adjusted Consolidated EBITDA or Consolidated Total Assets of Parent or the person subject to such Limited Condition Acquisition, at or prior to the consummation of the relevant transaction or action, such baskets or ratios will not be deemed to have been exceeded as a result of such fluctuations. If Parent has made an LCA Election for any Limited Condition Acquisition, then in connection with any subsequent calculation of any ratio or basket hereunder on or following the relevant LCA Test Date and until after the earlier of the consummation of such Limited Condition Acquisition or termination or expiration of the definitive agreement for such Limited Condition Acquisition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except to the extent such calculation would result in a lower Total Net Leverage Ratio, Secured Net Leverage Ratio or First Lien Secured Net Leverage Ratio than would apply if such calculation was made without giving pro forma effect to such Limited Condition Acquisition.</w:t>
      </w:r>
    </w:p>
    <w:p>
      <w:pPr>
        <w:spacing w:after="0" w:line="192" w:lineRule="exact"/>
        <w:rPr>
          <w:sz w:val="20"/>
          <w:szCs w:val="20"/>
          <w:color w:val="auto"/>
        </w:rPr>
      </w:pPr>
    </w:p>
    <w:p>
      <w:pPr>
        <w:ind w:firstLine="436"/>
        <w:spacing w:after="0" w:line="252"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Secured Net Leverage Ratio test, any Secured Net Leverage Ratio, any Total Net Leverage Ratio or the amount of Adjusted Consolidated EBITDA) (any 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Amount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102" w:name="page103"/>
    <w:bookmarkEnd w:id="102"/>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The Administrative Agent does not warrant, nor accept responsibility, nor shall the Administrative Agent have any liability with respect to the administration, submission or any other matter related to the rates in the definition of “Eurocurrency Rate” or “Term SOFR” or with respect to any rate (including, for the avoidance of doubt, the selection of such rate and any related spread or other adjustment) that is an alternative or replacement for or successor to any such rate (including, without limitation, any Term SOFR Successor Rate) or the effect of any of the foregoing, or of any Term SOFR Successor Rate Conforming Changes or EURIBOR Successor Rate Conforming Changes.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Luxembourg Terms</w:t>
      </w:r>
      <w:r>
        <w:rPr>
          <w:rFonts w:ascii="Times New Roman" w:cs="Times New Roman" w:eastAsia="Times New Roman" w:hAnsi="Times New Roman"/>
          <w:sz w:val="18"/>
          <w:szCs w:val="18"/>
          <w:color w:val="auto"/>
        </w:rPr>
        <w:t>. Without prejudice to the generality of any provision of this Agreement, in this Agreement, where it relates to a company incorporated in Luxembourg, a reference to:</w:t>
      </w:r>
    </w:p>
    <w:p>
      <w:pPr>
        <w:spacing w:after="0" w:line="52" w:lineRule="exact"/>
        <w:rPr>
          <w:sz w:val="20"/>
          <w:szCs w:val="20"/>
          <w:color w:val="auto"/>
        </w:rPr>
      </w:pPr>
    </w:p>
    <w:p>
      <w:pPr>
        <w:ind w:right="180" w:firstLine="436"/>
        <w:spacing w:after="0" w:line="267"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winding-up, administration, reorganisation, insolvency or dissolution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u w:val="single" w:color="auto"/>
          <w:color w:val="0000FF"/>
        </w:rPr>
        <w:t>), judicial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reorganization (</w:t>
      </w:r>
      <w:r>
        <w:rPr>
          <w:rFonts w:ascii="Times New Roman" w:cs="Times New Roman" w:eastAsia="Times New Roman" w:hAnsi="Times New Roman"/>
          <w:sz w:val="18"/>
          <w:szCs w:val="18"/>
          <w:i w:val="1"/>
          <w:iCs w:val="1"/>
          <w:u w:val="single" w:color="auto"/>
          <w:color w:val="0000FF"/>
        </w:rPr>
        <w:t>reorganization judiciaire</w:t>
      </w:r>
      <w:r>
        <w:rPr>
          <w:rFonts w:ascii="Times New Roman" w:cs="Times New Roman" w:eastAsia="Times New Roman" w:hAnsi="Times New Roman"/>
          <w:sz w:val="18"/>
          <w:szCs w:val="18"/>
          <w:color w:val="000000"/>
        </w:rPr>
        <w:t>), liquidation, and administrative dissolution without liquidation (</w:t>
      </w:r>
      <w:r>
        <w:rPr>
          <w:rFonts w:ascii="Times New Roman" w:cs="Times New Roman" w:eastAsia="Times New Roman" w:hAnsi="Times New Roman"/>
          <w:sz w:val="18"/>
          <w:szCs w:val="18"/>
          <w:i w:val="1"/>
          <w:iCs w:val="1"/>
          <w:color w:val="000000"/>
        </w:rPr>
        <w:t>dissolution administrative sans liquidation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general settlement with creditors, reorganisation or similar laws affecting the rights of creditors generally;</w:t>
      </w:r>
    </w:p>
    <w:p>
      <w:pPr>
        <w:spacing w:after="0" w:line="175" w:lineRule="exact"/>
        <w:rPr>
          <w:rFonts w:ascii="Times New Roman" w:cs="Times New Roman" w:eastAsia="Times New Roman" w:hAnsi="Times New Roman"/>
          <w:sz w:val="18"/>
          <w:szCs w:val="18"/>
          <w:color w:val="auto"/>
        </w:rPr>
      </w:pPr>
    </w:p>
    <w:p>
      <w:pPr>
        <w:ind w:right="420" w:firstLine="436"/>
        <w:spacing w:after="0" w:line="266"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receiver, administrative receiver, administrator, trustee, custodian, compulsory manager, conservator or similar officer includes, without limitation, a </w:t>
      </w:r>
      <w:r>
        <w:rPr>
          <w:rFonts w:ascii="Times New Roman" w:cs="Times New Roman" w:eastAsia="Times New Roman" w:hAnsi="Times New Roman"/>
          <w:sz w:val="18"/>
          <w:szCs w:val="18"/>
          <w:i w:val="1"/>
          <w:iCs w:val="1"/>
          <w:color w:val="auto"/>
        </w:rPr>
        <w:t>conciliateur d’entreprise, mandataire de justice, or administrateur provisoire, juge-commissaire, mandataire ad hoc, administrateur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provisoire, liquidateur, curateur </w:t>
      </w:r>
      <w:r>
        <w:rPr>
          <w:rFonts w:ascii="Times New Roman" w:cs="Times New Roman" w:eastAsia="Times New Roman" w:hAnsi="Times New Roman"/>
          <w:sz w:val="18"/>
          <w:szCs w:val="18"/>
          <w:color w:val="auto"/>
        </w:rPr>
        <w:t>or similar officer;</w:t>
      </w:r>
    </w:p>
    <w:p>
      <w:pPr>
        <w:spacing w:after="0" w:line="173" w:lineRule="exact"/>
        <w:rPr>
          <w:rFonts w:ascii="Times New Roman" w:cs="Times New Roman" w:eastAsia="Times New Roman" w:hAnsi="Times New Roman"/>
          <w:sz w:val="18"/>
          <w:szCs w:val="18"/>
          <w:color w:val="auto"/>
        </w:rPr>
      </w:pPr>
    </w:p>
    <w:p>
      <w:pPr>
        <w:jc w:val="both"/>
        <w:ind w:right="220" w:firstLine="436"/>
        <w:spacing w:after="0" w:line="267"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 or security interest includes any </w:t>
      </w:r>
      <w:r>
        <w:rPr>
          <w:rFonts w:ascii="Times New Roman" w:cs="Times New Roman" w:eastAsia="Times New Roman" w:hAnsi="Times New Roman"/>
          <w:sz w:val="18"/>
          <w:szCs w:val="18"/>
          <w:i w:val="1"/>
          <w:iCs w:val="1"/>
          <w:color w:val="auto"/>
        </w:rPr>
        <w:t>hypothèque, nantissement, gage, transfert de propriété à titre de garantie, mise en pension, privilège,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sûreté réelle, droit de rétentio</w:t>
      </w:r>
      <w:r>
        <w:rPr>
          <w:rFonts w:ascii="Times New Roman" w:cs="Times New Roman" w:eastAsia="Times New Roman" w:hAnsi="Times New Roman"/>
          <w:sz w:val="18"/>
          <w:szCs w:val="18"/>
          <w:color w:val="auto"/>
        </w:rPr>
        <w:t>n, and any type of security in rem (</w:t>
      </w:r>
      <w:r>
        <w:rPr>
          <w:rFonts w:ascii="Times New Roman" w:cs="Times New Roman" w:eastAsia="Times New Roman" w:hAnsi="Times New Roman"/>
          <w:sz w:val="18"/>
          <w:szCs w:val="18"/>
          <w:i w:val="1"/>
          <w:iCs w:val="1"/>
          <w:color w:val="auto"/>
        </w:rPr>
        <w:t>sûreté réelle</w:t>
      </w:r>
      <w:r>
        <w:rPr>
          <w:rFonts w:ascii="Times New Roman" w:cs="Times New Roman" w:eastAsia="Times New Roman" w:hAnsi="Times New Roman"/>
          <w:sz w:val="18"/>
          <w:szCs w:val="18"/>
          <w:color w:val="auto"/>
        </w:rPr>
        <w:t>) or agreement or arrangement having a similar effect and any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by way of security;</w:t>
      </w:r>
    </w:p>
    <w:p>
      <w:pPr>
        <w:spacing w:after="0" w:line="1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being unable to pay its debts includes that person being in a state of </w:t>
      </w:r>
      <w:r>
        <w:rPr>
          <w:rFonts w:ascii="Times New Roman" w:cs="Times New Roman" w:eastAsia="Times New Roman" w:hAnsi="Times New Roman"/>
          <w:sz w:val="18"/>
          <w:szCs w:val="18"/>
          <w:i w:val="1"/>
          <w:iCs w:val="1"/>
          <w:color w:val="auto"/>
        </w:rPr>
        <w:t>cessation de paiements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-1617980</wp:posOffset>
            </wp:positionV>
            <wp:extent cx="4368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-1480820</wp:posOffset>
            </wp:positionV>
            <wp:extent cx="18599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103" w:name="page104"/>
    <w:bookmarkEnd w:id="103"/>
    <w:p>
      <w:pPr>
        <w:ind w:left="684" w:hanging="244"/>
        <w:spacing w:after="0"/>
        <w:tabs>
          <w:tab w:leader="none" w:pos="6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 or constitutional documents includes its up-to-date (restated) articles of association (</w:t>
      </w:r>
      <w:r>
        <w:rPr>
          <w:rFonts w:ascii="Times New Roman" w:cs="Times New Roman" w:eastAsia="Times New Roman" w:hAnsi="Times New Roman"/>
          <w:sz w:val="18"/>
          <w:szCs w:val="18"/>
          <w:i w:val="1"/>
          <w:iCs w:val="1"/>
          <w:color w:val="auto"/>
        </w:rPr>
        <w:t>statuts coordonnés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director or a manager includes an </w:t>
      </w:r>
      <w:r>
        <w:rPr>
          <w:rFonts w:ascii="Times New Roman" w:cs="Times New Roman" w:eastAsia="Times New Roman" w:hAnsi="Times New Roman"/>
          <w:sz w:val="18"/>
          <w:szCs w:val="18"/>
          <w:i w:val="1"/>
          <w:iCs w:val="1"/>
          <w:color w:val="auto"/>
        </w:rPr>
        <w:t>administrateur</w:t>
      </w:r>
      <w:r>
        <w:rPr>
          <w:rFonts w:ascii="Times New Roman" w:cs="Times New Roman" w:eastAsia="Times New Roman" w:hAnsi="Times New Roman"/>
          <w:sz w:val="18"/>
          <w:szCs w:val="18"/>
          <w:color w:val="auto"/>
        </w:rPr>
        <w:t xml:space="preserve"> and a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Currency Fluctuations</w:t>
      </w:r>
      <w:r>
        <w:rPr>
          <w:rFonts w:ascii="Times New Roman" w:cs="Times New Roman" w:eastAsia="Times New Roman" w:hAnsi="Times New Roman"/>
          <w:sz w:val="18"/>
          <w:szCs w:val="18"/>
          <w:color w:val="auto"/>
        </w:rPr>
        <w:t>. Notwithstanding anything to the contrary in this Agreement, (i) any representation or warranty that would be untrue or inaccurate, (ii) 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 provided that this Section 1.13 shall not apply with respect to any inaccuracy, breach, default or Event of Default relating to Section 6.12.</w:t>
      </w:r>
    </w:p>
    <w:p>
      <w:pPr>
        <w:spacing w:after="0" w:line="399"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ARTICLE II</w:t>
      </w:r>
    </w:p>
    <w:p>
      <w:pPr>
        <w:spacing w:after="0" w:line="115"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i w:val="1"/>
          <w:iCs w:val="1"/>
          <w:color w:val="auto"/>
        </w:rPr>
        <w:t>The Credits</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w:t>
      </w:r>
    </w:p>
    <w:p>
      <w:pPr>
        <w:spacing w:after="0" w:line="117" w:lineRule="exact"/>
        <w:rPr>
          <w:sz w:val="20"/>
          <w:szCs w:val="20"/>
          <w:color w:val="auto"/>
        </w:rPr>
      </w:pPr>
    </w:p>
    <w:p>
      <w:pPr>
        <w:ind w:left="4" w:right="160" w:firstLine="436"/>
        <w:spacing w:after="0" w:line="276" w:lineRule="auto"/>
        <w:tabs>
          <w:tab w:leader="none" w:pos="689"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Additional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Lender agrees to make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Loans denominated in Dollars to Jazz Lux on the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Effective Date in an aggregate principal amount not to exceed its </w:t>
      </w:r>
      <w:r>
        <w:rPr>
          <w:rFonts w:ascii="Times New Roman" w:cs="Times New Roman" w:eastAsia="Times New Roman" w:hAnsi="Times New Roman"/>
          <w:sz w:val="17"/>
          <w:szCs w:val="17"/>
          <w:u w:val="single" w:color="auto"/>
          <w:color w:val="0000FF"/>
        </w:rPr>
        <w:t>Additional</w:t>
      </w:r>
      <w:r>
        <w:rPr>
          <w:rFonts w:ascii="Times New Roman" w:cs="Times New Roman" w:eastAsia="Times New Roman" w:hAnsi="Times New Roman"/>
          <w:sz w:val="17"/>
          <w:szCs w:val="17"/>
          <w:color w:val="auto"/>
        </w:rPr>
        <w:t xml:space="preserve">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w:t>
      </w:r>
      <w:r>
        <w:rPr>
          <w:rFonts w:ascii="Times New Roman" w:cs="Times New Roman" w:eastAsia="Times New Roman" w:hAnsi="Times New Roman"/>
          <w:sz w:val="17"/>
          <w:szCs w:val="17"/>
          <w:color w:val="FF0000"/>
          <w:strike w:val="1"/>
        </w:rPr>
        <w:t>Loan</w:t>
      </w:r>
      <w:r>
        <w:rPr>
          <w:rFonts w:ascii="Times New Roman" w:cs="Times New Roman" w:eastAsia="Times New Roman" w:hAnsi="Times New Roman"/>
          <w:sz w:val="17"/>
          <w:szCs w:val="17"/>
          <w:color w:val="auto"/>
        </w:rPr>
        <w:t xml:space="preserve"> Commitment,</w:t>
      </w:r>
    </w:p>
    <w:p>
      <w:pPr>
        <w:ind w:left="4" w:hanging="4"/>
        <w:spacing w:after="0" w:line="265" w:lineRule="auto"/>
        <w:tabs>
          <w:tab w:leader="none" w:pos="26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Converted </w:t>
      </w:r>
      <w:r>
        <w:rPr>
          <w:rFonts w:ascii="Times New Roman" w:cs="Times New Roman" w:eastAsia="Times New Roman" w:hAnsi="Times New Roman"/>
          <w:sz w:val="17"/>
          <w:szCs w:val="17"/>
          <w:color w:val="FF0000"/>
          <w:strike w:val="1"/>
        </w:rPr>
        <w:t>Initial</w:t>
      </w:r>
      <w:r>
        <w:rPr>
          <w:rFonts w:ascii="Times New Roman" w:cs="Times New Roman" w:eastAsia="Times New Roman" w:hAnsi="Times New Roman"/>
          <w:sz w:val="17"/>
          <w:szCs w:val="17"/>
          <w:u w:val="single" w:color="auto"/>
          <w:color w:val="0000FF"/>
        </w:rPr>
        <w:t>Tranche B-1</w:t>
      </w:r>
      <w:r>
        <w:rPr>
          <w:rFonts w:ascii="Times New Roman" w:cs="Times New Roman" w:eastAsia="Times New Roman" w:hAnsi="Times New Roman"/>
          <w:sz w:val="17"/>
          <w:szCs w:val="17"/>
          <w:color w:val="auto"/>
        </w:rPr>
        <w:t xml:space="preserve"> Dollar Term Loan held by each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Converting Consenting Lender shall be converted into a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Loan (together with the Term Loans made under clause (i) above, each, a “</w:t>
      </w:r>
      <w:r>
        <w:rPr>
          <w:rFonts w:ascii="Times New Roman" w:cs="Times New Roman" w:eastAsia="Times New Roman" w:hAnsi="Times New Roman"/>
          <w:sz w:val="17"/>
          <w:szCs w:val="17"/>
          <w:u w:val="single" w:color="auto"/>
          <w:color w:val="auto"/>
        </w:rPr>
        <w:t>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Dollar Term Loan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Dollar Term Loans</w:t>
      </w:r>
      <w:r>
        <w:rPr>
          <w:rFonts w:ascii="Times New Roman" w:cs="Times New Roman" w:eastAsia="Times New Roman" w:hAnsi="Times New Roman"/>
          <w:sz w:val="17"/>
          <w:szCs w:val="17"/>
          <w:color w:val="auto"/>
        </w:rPr>
        <w:t xml:space="preserve">”) of such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Converting Consenting Lender effective as of the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Effective Date in a principal amount equal to the principal amount of such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Converting Consenting Lender’s Converted </w:t>
      </w:r>
      <w:r>
        <w:rPr>
          <w:rFonts w:ascii="Times New Roman" w:cs="Times New Roman" w:eastAsia="Times New Roman" w:hAnsi="Times New Roman"/>
          <w:sz w:val="17"/>
          <w:szCs w:val="17"/>
          <w:color w:val="FF0000"/>
          <w:strike w:val="1"/>
        </w:rPr>
        <w:t>Initial</w:t>
      </w:r>
      <w:r>
        <w:rPr>
          <w:rFonts w:ascii="Times New Roman" w:cs="Times New Roman" w:eastAsia="Times New Roman" w:hAnsi="Times New Roman"/>
          <w:sz w:val="17"/>
          <w:szCs w:val="17"/>
          <w:u w:val="single" w:color="auto"/>
          <w:color w:val="0000FF"/>
        </w:rPr>
        <w: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B-1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Dollar Term Loans, (iii) each Amendment No.</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Non-Converting Consenting Lender agrees to have all of its outstanding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FF0000"/>
          <w:strike w:val="1"/>
        </w:rPr>
        <w:t>Initial</w:t>
      </w:r>
      <w:r>
        <w:rPr>
          <w:rFonts w:ascii="Times New Roman" w:cs="Times New Roman" w:eastAsia="Times New Roman" w:hAnsi="Times New Roman"/>
          <w:sz w:val="17"/>
          <w:szCs w:val="17"/>
          <w:u w:val="single" w:color="auto"/>
          <w:color w:val="0000FF"/>
        </w:rPr>
        <w:t>Tranche B-1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Dollar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Term Loans prepaid and will (or will cause its Affiliates to) purchase by assignment from the Additional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00"/>
        </w:rPr>
        <w:t xml:space="preserve"> Dollar Term Lender Tranche B-</w:t>
      </w:r>
    </w:p>
    <w:p>
      <w:pPr>
        <w:ind w:left="4"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 Term Loans in a principal amount equal to the principal amount of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 Term Loans prepaid (or such lesser amount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allocated to such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xml:space="preserve"> Non-Converting Consenting Lender by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xml:space="preserve"> Arrangers prior to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 xml:space="preserve"> Effective Date), and (iii) each Term Lender under the Initial Euro Term Facility agrees, severally and not jointly, to make Initial Euro Term Loans in Euros to Jazz Lux on the Closing Date in an aggregate principal amount not to exceed its Initial Euro Term Loan Commitment,</w:t>
      </w:r>
    </w:p>
    <w:p>
      <w:pPr>
        <w:spacing w:after="0" w:line="188" w:lineRule="exact"/>
        <w:rPr>
          <w:rFonts w:ascii="Times New Roman" w:cs="Times New Roman" w:eastAsia="Times New Roman" w:hAnsi="Times New Roman"/>
          <w:sz w:val="17"/>
          <w:szCs w:val="17"/>
          <w:color w:val="auto"/>
        </w:rPr>
      </w:pPr>
    </w:p>
    <w:p>
      <w:pPr>
        <w:ind w:left="4" w:right="40" w:firstLine="436"/>
        <w:spacing w:after="0" w:line="258" w:lineRule="auto"/>
        <w:tabs>
          <w:tab w:leader="none" w:pos="69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Facility Lender agrees, severally and not jointly, to make Revolving Facility Loans of a Class in Dollars to any Borrower from time to time during the Availability Period in an aggregate principal amount that will not result in (i) such Lender’s Revolving Facility Credit Exposure of such Class exceeding such Lender’s Revolving Facility Commitment of such Class, or (ii) the Revolving Facility Credit Exposure of such Class exceeding the total Revolving Facility Commitments of such Class. Within the foregoing limits and subject to the terms and conditions set forth herein, the Borrowers may borrow, prepay and reborrow Revolving Facility Loans,</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having an Incremental Term Loan Commitment agrees, severally and not jointly, subject to the terms and conditions set forth in the applicable Incremental Assumption Agreement, to make Incremental Term Loans to any Borrower, in an aggregate principal amount not to exceed its Incremental Term Loan Commitment and (ii) each Lender having an Incremental Revolving Facility Commitment agrees, severally and not jointly, subject to the terms and conditions set forth in the applicable Incremental Assumption Agreement, to make Incremental Revolving Loans to any Borrower, in an aggregate principal amount not to exceed its Incremental Revolving Facility Commitment,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-3154680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-3154680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-3017520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-3017520</wp:posOffset>
            </wp:positionV>
            <wp:extent cx="4889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488950" cy="8255"/>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-3017520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1183005</wp:posOffset>
            </wp:positionH>
            <wp:positionV relativeFrom="paragraph">
              <wp:posOffset>-2880360</wp:posOffset>
            </wp:positionV>
            <wp:extent cx="5740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-2880360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-2743200</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-2743200</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1371600</wp:posOffset>
            </wp:positionH>
            <wp:positionV relativeFrom="paragraph">
              <wp:posOffset>-2606040</wp:posOffset>
            </wp:positionV>
            <wp:extent cx="596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-2606040</wp:posOffset>
            </wp:positionV>
            <wp:extent cx="596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6866255</wp:posOffset>
            </wp:positionH>
            <wp:positionV relativeFrom="paragraph">
              <wp:posOffset>-2606040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-2468880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6686550</wp:posOffset>
            </wp:positionH>
            <wp:positionV relativeFrom="paragraph">
              <wp:posOffset>-2468880</wp:posOffset>
            </wp:positionV>
            <wp:extent cx="2400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-2331720</wp:posOffset>
            </wp:positionV>
            <wp:extent cx="1714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2408555</wp:posOffset>
            </wp:positionH>
            <wp:positionV relativeFrom="paragraph">
              <wp:posOffset>-2331720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-2331720</wp:posOffset>
            </wp:positionV>
            <wp:extent cx="5657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5366385</wp:posOffset>
            </wp:positionH>
            <wp:positionV relativeFrom="paragraph">
              <wp:posOffset>-2194560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-2057400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-2057400</wp:posOffset>
            </wp:positionV>
            <wp:extent cx="5657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1671320</wp:posOffset>
            </wp:positionH>
            <wp:positionV relativeFrom="paragraph">
              <wp:posOffset>-1920240</wp:posOffset>
            </wp:positionV>
            <wp:extent cx="59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4594860</wp:posOffset>
            </wp:positionH>
            <wp:positionV relativeFrom="paragraph">
              <wp:posOffset>-1920240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-1920240</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8" w:right="459" w:bottom="1440" w:gutter="0" w:footer="0" w:header="0"/>
        </w:sectPr>
      </w:pPr>
    </w:p>
    <w:bookmarkStart w:id="104" w:name="page105"/>
    <w:bookmarkEnd w:id="104"/>
    <w:p>
      <w:pPr>
        <w:ind w:left="4" w:right="360" w:firstLine="436"/>
        <w:spacing w:after="0" w:line="276" w:lineRule="auto"/>
        <w:tabs>
          <w:tab w:leader="none" w:pos="69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full amount of the </w:t>
      </w:r>
      <w:r>
        <w:rPr>
          <w:rFonts w:ascii="Times New Roman" w:cs="Times New Roman" w:eastAsia="Times New Roman" w:hAnsi="Times New Roman"/>
          <w:sz w:val="17"/>
          <w:szCs w:val="17"/>
          <w:u w:val="single" w:color="auto"/>
          <w:color w:val="0000FF"/>
        </w:rPr>
        <w:t>Additional</w:t>
      </w:r>
      <w:r>
        <w:rPr>
          <w:rFonts w:ascii="Times New Roman" w:cs="Times New Roman" w:eastAsia="Times New Roman" w:hAnsi="Times New Roman"/>
          <w:sz w:val="17"/>
          <w:szCs w:val="17"/>
          <w:color w:val="auto"/>
        </w:rPr>
        <w:t xml:space="preserve"> Tranche B-</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Dollar Term </w:t>
      </w:r>
      <w:r>
        <w:rPr>
          <w:rFonts w:ascii="Times New Roman" w:cs="Times New Roman" w:eastAsia="Times New Roman" w:hAnsi="Times New Roman"/>
          <w:sz w:val="17"/>
          <w:szCs w:val="17"/>
          <w:color w:val="FF0000"/>
          <w:strike w:val="1"/>
        </w:rPr>
        <w:t>Loan</w:t>
      </w:r>
      <w:r>
        <w:rPr>
          <w:rFonts w:ascii="Times New Roman" w:cs="Times New Roman" w:eastAsia="Times New Roman" w:hAnsi="Times New Roman"/>
          <w:sz w:val="17"/>
          <w:szCs w:val="17"/>
          <w:color w:val="auto"/>
        </w:rPr>
        <w:t xml:space="preserve"> Commitments must be drawn in a single drawing on the Amendment No. </w:t>
      </w:r>
      <w:r>
        <w:rPr>
          <w:rFonts w:ascii="Times New Roman" w:cs="Times New Roman" w:eastAsia="Times New Roman" w:hAnsi="Times New Roman"/>
          <w:sz w:val="17"/>
          <w:szCs w:val="17"/>
          <w:color w:val="FF0000"/>
          <w:strike w:val="1"/>
        </w:rPr>
        <w:t>1</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Effective Date, (ii) the full amount of the Initial Euro Term Loan Commitments were drawn in a single drawing on the Closing Date, and</w:t>
      </w:r>
    </w:p>
    <w:p>
      <w:pPr>
        <w:ind w:left="324" w:hanging="324"/>
        <w:spacing w:after="0"/>
        <w:tabs>
          <w:tab w:leader="none" w:pos="3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Term Loans borrowed under Section 2.01(a) or Section 2.01(c)(i) that are repaid or prepaid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-259080</wp:posOffset>
            </wp:positionV>
            <wp:extent cx="4883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-259080</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-121920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6" w:lineRule="auto"/>
        <w:tabs>
          <w:tab w:leader="none" w:pos="6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made as part of a Borrowing consisting of Loans under the same Facility and of the same Type made by the Lenders ratably in accordance with their respective Commitments under the applicable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Revolving Facility Loans of any Class shall be made by the Revolving Facility Lenders of such Class ratably in accordance with their respective Revolving Facility Percentages on the date such Loans are made hereunder.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of the Lenders are several and no Lender shall be responsible for any other Lender’s failure to make Loans as required.</w:t>
      </w:r>
    </w:p>
    <w:p>
      <w:pPr>
        <w:spacing w:after="0" w:line="187"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Borrowing shall be comprised entirely of ABR Loans, Term SOFR Loans or Eurocurrency Rate Loans as the applicable Borrower may request in accordance herewith. Each Lender at its option may make any ABR Loan, Term SOFR Loan or Eurocurrency Rate Loan by causing any domestic or foreign branch or Affiliate of such Lender to make such Loan (and in the case of an Affiliate, the provisions of Sections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applicable Borrower to repay such Loan in accordance with the terms of this Agreement and such Lender shall not be entitled to any amounts payable under Section 2.15 or 2.17 solely in respect of increased costs resulting from such exercise and existing at the time of such exercise.</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Term SOFR Revolving Facility Borrowing, such Borrowing shall be in an aggregate amount that is an integral multiple of the Borrowing Multiple and not less than the Borrowing Minimum. At the time that each ABR Revolving Facility Borrowing is made,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Facility Borrowing may be in an aggregate amount that is equal to the entire unused available balance of the Revolving Facility Commitments or that is required to finance the reimbursement of an L/C Disbursement as contemplated by Section 2.05(e).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Borrower shall be entitled to request any Borrowing that, if made, and after giving effect to all Borrowings, all conversions of Loans from one type to another, and all continuations of Loans of the same type, would result in more than (i) 10 Eurocurrency Borrowings and Term SOFR Borrowings outstanding under all Term Facilities at any time or (ii) 10 Term SOFR Borrowings outstanding under all Revolving Facilities at any time. Borrowings having different Interest Periods, regardless of whether they commence on the same date, shall be considered separate Borrowings.</w:t>
      </w:r>
    </w:p>
    <w:p>
      <w:pPr>
        <w:spacing w:after="0" w:line="194" w:lineRule="exact"/>
        <w:rPr>
          <w:rFonts w:ascii="Times New Roman" w:cs="Times New Roman" w:eastAsia="Times New Roman" w:hAnsi="Times New Roman"/>
          <w:sz w:val="18"/>
          <w:szCs w:val="18"/>
          <w:color w:val="auto"/>
        </w:rPr>
      </w:pPr>
    </w:p>
    <w:p>
      <w:pPr>
        <w:ind w:left="4" w:right="500" w:firstLine="436"/>
        <w:spacing w:after="0" w:line="266" w:lineRule="auto"/>
        <w:tabs>
          <w:tab w:leader="none" w:pos="6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 Borrower shall be entitled to request, or to elect to convert or continue, any Borrowing of any Class if the Interest Period requested with respect thereto would end after the Revolving Facility Maturity Date or Term Facility Maturity Date for such Class, as applicable.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270" w:right="439" w:bottom="1440" w:gutter="0" w:footer="0" w:header="0"/>
        </w:sectPr>
      </w:pPr>
    </w:p>
    <w:bookmarkStart w:id="105" w:name="page106"/>
    <w:bookmarkEnd w:id="10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9" w:lineRule="auto"/>
        <w:tabs>
          <w:tab w:leader="none" w:pos="68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request a Revolving Facility Borrowing and/or a Term Borrowing, applicable Borrower shall notify the Administrative Agent of such request (x)(I) in the case of a Term SOFR Borrowing denominated in Dollars, not later than 11:00 a.m., Local Time, two (2) Business Days or (II) in the case of a Eurocurrency Borrowing denominated in Euros, not later than 11:00 a.m., Local Time, four (4) Business Days before the date of the proposed Borrowing, unless such Borrower wishes to request an Interest Period for such Borrowing other than one, three or six months in duration as provided in the definition of “Interest Period,” in which case (I) if denominated in Dollars, on the fourth Business Day before each such Term SOFR Borrowing or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denominated in Euros, on the fifth Business Day before each such Eurocurrency Borrowing, or (y) in the case of an ABR Borrowing, not later than 10:00 a.m. Local Time, on the Business Day of the proposed Borrowing, whereupon the Administrative Agent shall give prompt notice to the Lenders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an ABR Revolving Facility Borrowing to finance the reimbursement of an L/C Disbursement as contemplated by Section 2.05(c) may be given no later than 12:00 p.m., noon, Local Time, on the date of the proposed Borrowing. Each such Borrowing Request shall be irrevocable provided that any Borrowing Request may state that it is conditioned upon the effectiveness of other credit facilities, indentures or similar agreements or other transactions (including, in the case of any Borrowing on the Closing Date, the Acquisition), in which case such notice may be revoked by the applicable Borrower (by notice to the Administrative Agent on or prior to the specified effective date) if such condition is not satisfied and (in the case of telephonic requests) shall be confirmed promptly by hand delivery or electronic means to the Administrative Agent of a written Borrowing Request signed by the applicable Borrower. Each such telephonic and written Borrowing Request shall specify the following information in compliance with Section 2.02:</w:t>
      </w:r>
    </w:p>
    <w:p>
      <w:pPr>
        <w:spacing w:after="0" w:line="84"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08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Borrowing of Term B Loans, Other Term Loans or Revolving Facility Loans of a particular Class, as applicable;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aggregate amount of the requested Borrowing;</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Term SOFR Borrowing or a Eurocurrency Borrowing;</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2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Eurocurrency Borrowing or Term SOFR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7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(which must be in the United States or, in the case of a Foreign Borrower, the jurisdiction of organization of such Foreign Borrower) and number of such Borrower’s account, to which funds are to be disbursed.</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If no election as to the Type of Borrowing denominated in Dollars is specified, then the requested Borrowing shall be an ABR Borrowing. If no Interest Period is specified with respect to any requested Eurocurrency Borrowing or Term SOFR Borrowing then the applicable Borrower shall be deemed to have selected an Interest Period of one month’s duration.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83" w:lineRule="exact"/>
        <w:rPr>
          <w:sz w:val="20"/>
          <w:szCs w:val="20"/>
          <w:color w:val="auto"/>
        </w:rPr>
      </w:pPr>
    </w:p>
    <w:p>
      <w:pPr>
        <w:ind w:left="4" w:right="20" w:firstLine="436"/>
        <w:spacing w:after="0" w:line="266" w:lineRule="auto"/>
        <w:tabs>
          <w:tab w:leader="none" w:pos="6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may, at its option, make any Loan available to Parent or any other Borrower that is a Foreign Subsidiary of Parent by causing any foreign or domestic branch or Affiliate of such Lender to make such Loan; provided that any exercise of such option shall not affect the obligation of such Borrower to repay such Loan in accordance with the terms of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4"/>
          </w:cols>
          <w:pgMar w:left="436" w:top="270" w:right="479" w:bottom="1440" w:gutter="0" w:footer="0" w:header="0"/>
        </w:sectPr>
      </w:pPr>
    </w:p>
    <w:bookmarkStart w:id="106" w:name="page107"/>
    <w:bookmarkEnd w:id="106"/>
    <w:p>
      <w:pPr>
        <w:jc w:val="both"/>
        <w:ind w:left="-20" w:right="280" w:firstLine="436"/>
        <w:spacing w:after="0" w:line="266" w:lineRule="auto"/>
        <w:tabs>
          <w:tab w:leader="none" w:pos="6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applicable Borrower, the Administrative Agent, and such Lender.</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60" w:firstLine="408"/>
        <w:spacing w:after="0" w:line="251" w:lineRule="auto"/>
        <w:tabs>
          <w:tab w:leader="none" w:pos="16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 xml:space="preserve">. (i) Subject to the terms and conditions set forth herein, (A) each Issuing Bank agrees, in reliance upon the agreements of the Revolving Facility Lenders set forth in this Section 2.05, (1) from time to time on any Business Day during the period from the Closing Date until the Letter of Credit Expiration Date for the applicable Revolving Facility, to issue Letters of Credit for the account of any Borrower or jointly for the account of any Borrower and any of its Subsidiaries under any Revolving Facility, and to amend or extend Letters of Credit previously issued by it, in accordance with Section 2.05(b), and (2) to honor drawings under the Letters of Credit; and (B) the Revolving Facility Lenders under each Revolving Facility severally agree to participate in Letters of Credit issued for the account of any Borrower or any of its Subsidiaries under such Revolving Facility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(w) the Revolving Facility Credit Exposure under the applicable Revolving Facility shall not exceed the Revolving Facility Commitments thereunder, (x) the Revolving Facility Credit Exposure of any Lender under the applicable Revolving Facility shall not exceed such Lender’s Revolving Facility Commitment thereunder, (y) the outstanding amount of the L/C Obligations under all Revolving Facilities shall not exceed the Letter of Credit Sublimit and (z) unless otherwise agreed by such Issuing Bank in its sole discretion, the outstanding amount of the L/C Obligations in respect of Letters of Credit issued by any Issuing Bank shall not exceed such Issuing Bank’s Letter of Credit Commitment.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any Borrower’s and its Subsidiaries’ ability to obtain Letters of Credit shall be fully revolving, and accordingly any Borrower may (for its account or jointly for the account of the applicable Borrower and any of its Subsidiaries), during the foregoing period, obtain Letters of Credit to replace Letters of Credit that have expired or that have been drawn upon and reimbursed. Any letter of credit issued by a person that is or becomes an Issuing Bank hereunder but which letter of credit was not originally a Letter of Credit but the terms of which then comply with the requirements applicable to Letters of Credit hereunder may, if agreed in writing by the applicable Borrower, such Issuing Bank and the Administrative Agent be designated as a Letter of Credit hereunder (any such letter of credit subject to the foregoing, an “</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in which event, such Existing Letter of Credit shall, subject to the satisfaction of the applicable conditions set forth in Article IV, be deemed to be a Letter of Credit under this Agreement as of the date that is on or after the Closing Date that is specified in such written agreement. Each Letter of Credit outstanding under the Existing Credit Agreement immediately prior to the Closing Date shall be deemed to be issued pursuant to this Section 2.05(a) on the Closing Date.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60" w:top="270" w:right="479" w:bottom="1440" w:gutter="0" w:footer="0" w:header="0"/>
        </w:sectPr>
      </w:pPr>
    </w:p>
    <w:bookmarkStart w:id="107" w:name="page108"/>
    <w:bookmarkEnd w:id="107"/>
    <w:p>
      <w:pPr>
        <w:ind w:left="273" w:hanging="273"/>
        <w:spacing w:after="0"/>
        <w:tabs>
          <w:tab w:leader="none" w:pos="2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Issuing Bank shall issue any Letter of Credit under any Revolving Facility if:</w:t>
      </w:r>
    </w:p>
    <w:p>
      <w:pPr>
        <w:spacing w:after="0" w:line="117" w:lineRule="exact"/>
        <w:rPr>
          <w:rFonts w:ascii="Times New Roman" w:cs="Times New Roman" w:eastAsia="Times New Roman" w:hAnsi="Times New Roman"/>
          <w:sz w:val="18"/>
          <w:szCs w:val="18"/>
          <w:color w:val="auto"/>
        </w:rPr>
      </w:pPr>
    </w:p>
    <w:p>
      <w:pPr>
        <w:jc w:val="both"/>
        <w:ind w:left="433" w:right="40" w:firstLine="391"/>
        <w:spacing w:after="0" w:line="266" w:lineRule="auto"/>
        <w:tabs>
          <w:tab w:leader="none" w:pos="11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2.05(b)(iii), the expiry date of the requested Letter of Credit would occur more than twelve months after the date of issuance or last extension, unless the Required Revolving Facility Lenders under such Revolving Facility have approved such expiry date; or</w:t>
      </w:r>
    </w:p>
    <w:p>
      <w:pPr>
        <w:spacing w:after="0" w:line="67" w:lineRule="exact"/>
        <w:rPr>
          <w:rFonts w:ascii="Times New Roman" w:cs="Times New Roman" w:eastAsia="Times New Roman" w:hAnsi="Times New Roman"/>
          <w:sz w:val="18"/>
          <w:szCs w:val="18"/>
          <w:color w:val="auto"/>
        </w:rPr>
      </w:pPr>
    </w:p>
    <w:p>
      <w:pPr>
        <w:ind w:left="433" w:right="80" w:firstLine="391"/>
        <w:spacing w:after="0" w:line="261" w:lineRule="auto"/>
        <w:tabs>
          <w:tab w:leader="none" w:pos="11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the requested Letter of Credit would occur after the Letter of Credit Expiration Date for such Revolving Facility, unless (x) all the Revolving Facility Lenders under such Revolving Facility and such Issuing Bank have approved such expiry date or (y) such Letter of Credit is Cash Collateralized on terms and pursuant to arrangements satisfactory to the applicable Issuing Bank.</w:t>
      </w:r>
    </w:p>
    <w:p>
      <w:pPr>
        <w:spacing w:after="0" w:line="179"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433" w:firstLine="391"/>
        <w:spacing w:after="0" w:line="254" w:lineRule="auto"/>
        <w:tabs>
          <w:tab w:leader="none" w:pos="111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the Letter of Credit, or any Requirement of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83" w:lineRule="exact"/>
        <w:rPr>
          <w:rFonts w:ascii="Times New Roman" w:cs="Times New Roman" w:eastAsia="Times New Roman" w:hAnsi="Times New Roman"/>
          <w:sz w:val="18"/>
          <w:szCs w:val="18"/>
          <w:color w:val="auto"/>
        </w:rPr>
      </w:pPr>
    </w:p>
    <w:p>
      <w:pPr>
        <w:ind w:left="433" w:right="40" w:firstLine="391"/>
        <w:spacing w:after="0" w:line="282" w:lineRule="auto"/>
        <w:tabs>
          <w:tab w:leader="none" w:pos="11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 generally;</w:t>
      </w:r>
    </w:p>
    <w:p>
      <w:pPr>
        <w:spacing w:after="0" w:line="53" w:lineRule="exact"/>
        <w:rPr>
          <w:rFonts w:ascii="Times New Roman" w:cs="Times New Roman" w:eastAsia="Times New Roman" w:hAnsi="Times New Roman"/>
          <w:sz w:val="18"/>
          <w:szCs w:val="18"/>
          <w:color w:val="auto"/>
        </w:rPr>
      </w:pPr>
    </w:p>
    <w:p>
      <w:pPr>
        <w:ind w:left="433" w:right="200" w:firstLine="391"/>
        <w:spacing w:after="0" w:line="282" w:lineRule="auto"/>
        <w:tabs>
          <w:tab w:leader="none" w:pos="11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the Letter of Credit is in an initial stated amount of less than $250,000;</w:t>
      </w:r>
    </w:p>
    <w:p>
      <w:pPr>
        <w:spacing w:after="0" w:line="53" w:lineRule="exact"/>
        <w:rPr>
          <w:rFonts w:ascii="Times New Roman" w:cs="Times New Roman" w:eastAsia="Times New Roman" w:hAnsi="Times New Roman"/>
          <w:sz w:val="18"/>
          <w:szCs w:val="18"/>
          <w:color w:val="auto"/>
        </w:rPr>
      </w:pPr>
    </w:p>
    <w:p>
      <w:pPr>
        <w:ind w:left="1113" w:hanging="289"/>
        <w:spacing w:after="0"/>
        <w:tabs>
          <w:tab w:leader="none" w:pos="111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w:t>
      </w:r>
    </w:p>
    <w:p>
      <w:pPr>
        <w:spacing w:after="0" w:line="117" w:lineRule="exact"/>
        <w:rPr>
          <w:rFonts w:ascii="Times New Roman" w:cs="Times New Roman" w:eastAsia="Times New Roman" w:hAnsi="Times New Roman"/>
          <w:sz w:val="18"/>
          <w:szCs w:val="18"/>
          <w:color w:val="auto"/>
        </w:rPr>
      </w:pPr>
    </w:p>
    <w:p>
      <w:pPr>
        <w:ind w:left="433" w:right="120" w:firstLine="391"/>
        <w:spacing w:after="0" w:line="256" w:lineRule="auto"/>
        <w:tabs>
          <w:tab w:leader="none" w:pos="10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Revolving Facility Lender under the applicable Revolving Facility is at that time a Defaulting Lender, unless such Issuing Bank has entered into arrangements, including for the delivery of Cash Collateral, satisfactory to such Issuing Bank (in its sole discretion) with the Borrowers or such Lender to eliminate such Issuing Bank’s actual or reasonably determined potential Fronting Exposure (after giving effect to Section 2.24(a)(iv) with respect to the Defaulting Lender arising from either the Letter of Credit then proposed to be issued or that Letter of Credit and all other L/C Obligations as to which such Issuing Bank has actual or reasonably determined potential Fronting Exposure, as it may elect in its sole discretion); or</w:t>
      </w:r>
    </w:p>
    <w:p>
      <w:pPr>
        <w:spacing w:after="0" w:line="12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973"/>
          </w:cols>
          <w:pgMar w:left="1427" w:top="270" w:right="499" w:bottom="1440" w:gutter="0" w:footer="0" w:header="0"/>
        </w:sectPr>
      </w:pPr>
    </w:p>
    <w:bookmarkStart w:id="108" w:name="page109"/>
    <w:bookmarkEnd w:id="108"/>
    <w:p>
      <w:pPr>
        <w:ind w:left="2080" w:hanging="269"/>
        <w:spacing w:after="0"/>
        <w:tabs>
          <w:tab w:leader="none" w:pos="208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Letter of Credit contains any provisions for automatic reinstatement of the stated amount after any drawing thereunder.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amend any Letter of Credit if (A) such Issuing Bank would have no obligation at such time to issue the Letter of Credit in its amended form under the terms hereof, or (B) the beneficiary of the Letter of Credit does not accept the proposed amendment to the Letter of Credit.</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2.05(f), each Issuing Bank shall act on behalf of the Revolving Facility Lenders under the applicable Revolving Facility with respect to any Letters of Credit issued by it under such Revolving Facility and the documents associated therewith, and each Issuing Bank shall have all of the benefits and immunities (A) provided to the Administrative Agent in Article IX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the Issuing Banks.</w:t>
      </w:r>
    </w:p>
    <w:p>
      <w:pPr>
        <w:spacing w:after="0" w:line="18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0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amended, extended, reinstated or renewed, as the case may be, upon the request of Parent delivered to the applicable Issuing Bank (with a copy to the Administrative Agent) in the form of a Letter of Credit Request, appropriately completed and signed by a Responsible Officer of Parent. Such Letter of Credit Request may be sent by facsimile, by United States mail, by overnight courier, by electronic transmission using the system provided by the applicable Issuing Bank, by personal delivery or by any other means acceptable to such Issuing Bank. Such Letter of Credit Request must be received by the applicable Issuing Bank and the Administrative Agent not later than 11:00 a.m. at least three Business Days (or such later date and time as the Administrative Agent and such Issuing Bank may agree in a particular instance in their sole discretion) prior to the proposed issuance date or date of amendment, as the case may be. In the case of a request for an initial issuance of a Letter of Credit, such Letter of Credit Request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if more than one Revolving Facility is then in effect, the Revolving Facility under which such Letter of Credit is to be issued; and (I) such other matters as the applicable Issuing Bank may reasonably request. In the case of a request for an amendment, extension, reinstatement or renewal of any outstanding Letter of Credit, such Letter of Credit Request shall specify in form and detail reasonably satisfactory to the applicable Issuing Bank (1) the Letter of Credit to be amended, extended, reinstated or renewed; (2) the proposed date of amendment, extension, reinstatement or renewal thereof (which shall be a Business Day); (3) the nature of the proposed amendment, extension, reinstatement or renewal, as applicable; and (4) such other matters as the applicable Issuing Bank may reasonably request. Additionally, the Borrowers shall furnish to the applicable Issuing Bank and the Administrative Agent such other documents and information pertaining to such requested Letter of Credit issuance or amendment, including any Issuer Documents, as such Issuing Bank or the Administrative Agent may reasonably request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9" w:name="page110"/>
    <w:bookmarkEnd w:id="109"/>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its policies of general applicability to other account parties for whom such Issuing Bank issues letters of credit. In the event of any inconsistency between the terms and conditions of this Agreement and the terms and conditions of any form of letter of credit application and reimbursement agreement or other agreement submitted by Parent to, or entered into by Parent with, an Issuing Bank relating to any Letter of Credit, the terms and conditions of this Agreement shall control.</w:t>
      </w:r>
    </w:p>
    <w:p>
      <w:pPr>
        <w:spacing w:after="0" w:line="180" w:lineRule="exact"/>
        <w:rPr>
          <w:sz w:val="20"/>
          <w:szCs w:val="20"/>
          <w:color w:val="auto"/>
        </w:rPr>
      </w:pPr>
    </w:p>
    <w:p>
      <w:pPr>
        <w:ind w:left="4" w:right="60" w:firstLine="987"/>
        <w:spacing w:after="0" w:line="253" w:lineRule="auto"/>
        <w:tabs>
          <w:tab w:leader="none" w:pos="12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Request, the applicable Issuing Bank will confirm with the Administrative Agent (by telephone or in writing) that the Administrative Agent has received the pertinent details of such Letter of Credit Request from Parent and, if not, such Issuing Bank will provide the Administrative Agent with such pertinent details. Unless the applicable Issuing Bank has received written notice from the Required Revolving Facility Lenders,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applicable Borrower (or jointly for the applicable Borrower and the applicable Subsidiary) or enter into the applicable amendment, as the case may be, in each case in accordance with such Issuing Bank’s usual and customary business practices. Immediately upon the issuance of each Letter of Credit under a Revolving Facility, each Revolving Facility Lender under such Revolving Facility shall be deemed to, and hereby irrevocably and unconditionally agrees to, purchase from the applicable Issuing Bank a risk participation in such Letter of Credit in an amount equal to the product of such Revolving Facility Lender’s Revolving Facility Percentage of such Revolving Facility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191" w:lineRule="exact"/>
        <w:rPr>
          <w:rFonts w:ascii="Times New Roman" w:cs="Times New Roman" w:eastAsia="Times New Roman" w:hAnsi="Times New Roman"/>
          <w:sz w:val="18"/>
          <w:szCs w:val="18"/>
          <w:color w:val="auto"/>
        </w:rPr>
      </w:pPr>
    </w:p>
    <w:p>
      <w:pPr>
        <w:ind w:left="4" w:firstLine="987"/>
        <w:spacing w:after="0" w:line="252" w:lineRule="auto"/>
        <w:tabs>
          <w:tab w:leader="none" w:pos="13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so requests in any applicable Letter of Credit Request, an Issuing Bank may, in its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such Issuing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Issuing Bank, Parent shall not be required to make a specific request to such Issuing Bank for any such extension. Once an Auto-Extension Letter of Credit has been issued, the Revolving Facility Lenders shall be deemed to have authorized (but may not require) such Issuing Bank to permit the extension of such Letter of Credit at any time to an expiry date not later than the Letter of Credit Expiration Date of the applicable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seven Business Days before the Non-Extension Notice Date</w:t>
      </w:r>
    </w:p>
    <w:p>
      <w:pPr>
        <w:spacing w:after="0" w:line="3"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Administrative Agent that the Required Revolving Facility Lenders under the applicable Revolving Facility have elected not to permit such extension or (2) from the Administrative Agent or Parent that one or more of the applicable conditions specified in Article IV is not then satisfied, and in each such case directing such Issuing Bank not to permit such extension.</w:t>
      </w:r>
    </w:p>
    <w:p>
      <w:pPr>
        <w:spacing w:after="0" w:line="18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3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extension, reinstatement or renewal relating to a Letter of Credit to an advising bank with respect thereto or to the beneficiary thereof, each Issuing Bank will also deliver to Parent a true and complete copy of such Letter of Credit or amendment, extension, reinstatement or renewal.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110" w:name="page111"/>
    <w:bookmarkEnd w:id="110"/>
    <w:p>
      <w:pPr>
        <w:ind w:left="1640" w:hanging="252"/>
        <w:spacing w:after="0"/>
        <w:tabs>
          <w:tab w:leader="none" w:pos="16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Issuing Bank shall, within the period stipulated by the terms and conditions of the Letter of Credit, examine the drawing document(s). After such examination and provided the drawing documents are compliant, the applicable Issuing Bank shall notify Parent and the Administrative Agent thereof. Not later than 11:00 a.m. one Business Day after the date of notice of any payment by an Issuing Bank under a Letter of Credit or, if Parent shall have received such notice from the Issuing Bank later than 11:00 a.m. on any Business Day, not later than 4:00 p.m. on the next Business Day (each such date of payment by an Issuing Bank,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applicable Borrower shall reimburse such Issuing Bank through the Administrative Agent in an amount equal to the amount of such drawing. If the applicable Borrower fails to so reimburse the applicable Issuing Bank by such time, the Administrative Agent shall promptly notify each Revolving Facility Lender under the applicable Revolving Facility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Facility Lender’s Revolving Facility Percentage thereof. In such event, Parent shall be deemed to have requested an ABR Revolving Facility Borrowing under the applicable Revolving Facility to be disbursed on such date in an amount equal to the Unreimbursed Amount, without regard to the minimum and multiples specified in Section 2.02 for the principal amount of ABR Loans, but subject to the amount of the unutilized portion of the Revolving Facility Commitments under Section 4.02 and the conditions set forth in Section 4.02 (other than the delivery of a Borrowing Request). Any notice given by an Issuing Bank or the Administrative Agent pursuant to this Section 2.05(c)(i)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5" w:lineRule="exact"/>
        <w:rPr>
          <w:rFonts w:ascii="Times New Roman" w:cs="Times New Roman" w:eastAsia="Times New Roman" w:hAnsi="Times New Roman"/>
          <w:sz w:val="18"/>
          <w:szCs w:val="18"/>
          <w:color w:val="auto"/>
        </w:rPr>
      </w:pPr>
    </w:p>
    <w:p>
      <w:pPr>
        <w:ind w:right="40" w:firstLine="987"/>
        <w:spacing w:after="0" w:line="256" w:lineRule="auto"/>
        <w:tabs>
          <w:tab w:leader="none" w:pos="12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Facility Lender under the applicable Revolving Facility shall upon any notice pursuant to Section 2.05(c)(i) make funds available (and the Administrative Agent may apply Cash Collateral provided for this purpose) for the account of the applicable Issuing Bank to Administrative Agent in an amount equal to its applicable Revolving Facility Percentage of the Unreimbursed Amount not later than 1:00 p.m. on the Business Day specified in such notice by the Administrative Agent, whereupon, subject to the provisions of Section 2.05(c)(iii), each Revolving Facility Lender that so makes funds available shall be deemed to have made an ABR Loan to Parent in such amount. The Administrative Agent shall remit the funds so received to the applicable Issuing Bank.</w:t>
      </w:r>
    </w:p>
    <w:p>
      <w:pPr>
        <w:spacing w:after="0" w:line="187" w:lineRule="exact"/>
        <w:rPr>
          <w:rFonts w:ascii="Times New Roman" w:cs="Times New Roman" w:eastAsia="Times New Roman" w:hAnsi="Times New Roman"/>
          <w:sz w:val="18"/>
          <w:szCs w:val="18"/>
          <w:color w:val="auto"/>
        </w:rPr>
      </w:pPr>
    </w:p>
    <w:p>
      <w:pPr>
        <w:ind w:right="60" w:firstLine="987"/>
        <w:spacing w:after="0" w:line="254" w:lineRule="auto"/>
        <w:tabs>
          <w:tab w:leader="none" w:pos="130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Revolving Facility Borrowing of ABR Loans because the conditions set forth in Section 4.02 cannot be satisfied or for any other reason, the applicable Borrower shall be deemed to have incurred from the applicable Issuing Bank an L/C Borrowing in the amount of the Unreimbursed Amount that is not so refinanced, which L/C Borrowing shall be due and payable on demand (together with interest) and shall bear interest at the rate applicable to ABR Loans of the applicable Class. In such event, each Revolving Facility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drawing that is not reimbursed on the Honor Date shall bear interest at the rate applicable to ABR Loans from and including the date of drawing to but excluding the date such amount becomes an Unreimbursed Amount.</w:t>
      </w:r>
    </w:p>
    <w:p>
      <w:pPr>
        <w:spacing w:after="0" w:line="191"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Facility Lender under the applicable Revolving Facility funds its Revolving Facility Loan or L/C Advance pursuant to this Section 2.05(c) to reimburse an Issuing Bank for any amount drawn under any Letter of Credit, interest in respect of such Lender’s Revolving Facility Percentage of such amount shall be solely for the account of such Issuing Bank.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11" w:name="page112"/>
    <w:bookmarkEnd w:id="111"/>
    <w:p>
      <w:pPr>
        <w:ind w:right="240" w:firstLine="987"/>
        <w:spacing w:after="0" w:line="254" w:lineRule="auto"/>
        <w:tabs>
          <w:tab w:leader="none" w:pos="12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Revolving Facility Lender’s obligation to make Revolving Facility Loans or L/C Advances to reimburse the Issuing Banks for amounts drawn under Letters of Credit, as contemplated by this Section 2.05(c), shall be absolute and unconditional and shall not be affected by any circumstance, including (A) any setoff, counterclaim, recoupment, defense or other right which such Lender may have against any Issuing Bank,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Facility Lender’s obligation to make Revolving Facility Loans pursuant to this Section 2.05(c) is subject to the conditions set forth in Section 4.02 (other than delivery by Parent of a Borrowing Request). No such making of an L/C Advance shall relieve or otherwise impair the obligation of the Borrowers to reimburse any Issuing Bank for the amount of any payment made by such Issuing Bank under any Letter of Credit, together with interest as provided herein.</w:t>
      </w:r>
    </w:p>
    <w:p>
      <w:pPr>
        <w:spacing w:after="0" w:line="191" w:lineRule="exact"/>
        <w:rPr>
          <w:rFonts w:ascii="Times New Roman" w:cs="Times New Roman" w:eastAsia="Times New Roman" w:hAnsi="Times New Roman"/>
          <w:sz w:val="18"/>
          <w:szCs w:val="18"/>
          <w:color w:val="auto"/>
        </w:rPr>
      </w:pPr>
    </w:p>
    <w:p>
      <w:pPr>
        <w:ind w:right="60" w:firstLine="987"/>
        <w:spacing w:after="0" w:line="270" w:lineRule="auto"/>
        <w:tabs>
          <w:tab w:leader="none" w:pos="129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Revolving Facility Lender fails to make available to the Administrative Agent for the account of an Issuing Bank any amount required to be paid by such Lender pursuant to the foregoing provisions of this Section 2.05(c) by the time specified in Section 2.05(c)(ii),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Rate and a rate determined by such Issuing Bank in accordance with banking industry rules on interbank compensation, plus any administrative, processing or similar fees customarily charged by such Issuing Bank in connection with the foregoing. If such Lender pays such amount (with interest and fees as aforesaid), the amount so paid (minus the foregoing interest and fees) shall constitute such Lender’s Revolving Facility Loan included in the relevant Revolving Facility Borrowing or L/C Advance in respect of the relevant L/C Borrowing, as the case may be. A certificate of an Issuing Bank submitted to any Revolving Facility Lender (through the Administrative Agent) with respect to any amounts owing under this Section 2.05(c)(vi) shall be conclusive absent manifest error.</w:t>
      </w:r>
    </w:p>
    <w:p>
      <w:pPr>
        <w:spacing w:after="0" w:line="177" w:lineRule="exact"/>
        <w:rPr>
          <w:sz w:val="20"/>
          <w:szCs w:val="20"/>
          <w:color w:val="auto"/>
        </w:rPr>
      </w:pPr>
    </w:p>
    <w:p>
      <w:pPr>
        <w:ind w:left="1640" w:hanging="252"/>
        <w:spacing w:after="0"/>
        <w:tabs>
          <w:tab w:leader="none" w:pos="16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8" w:lineRule="auto"/>
        <w:tabs>
          <w:tab w:leader="none" w:pos="120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 Issuing Bank has made a payment under any Letter of Credit and has received from any Revolving Facility Lender such Lender’s L/C Advance in respect of such payment in accordance with Section 2.05(c), if the Administrative Agent receives for the account of such Issuing Bank any payment in respect of the related Unreimbursed Amount or interest thereon (whether directly from the Borrowers or otherwise, including proceeds of Cash Collateral applied thereto by the Administrative Agent), the Administrative Agent will distribute to such Lender its Revolving Facility Percentage thereof in the same funds as those received by the Administrative Agent.</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5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an Issuing Bank pursuant to Section 2.05(c)(i) is required to be returned under any of the circumstances described in Section 9.21 (including pursuant to any settlement entered into by such Issuing Bank in its discretion), each Revolving Facility Lender shall pay to the Administrative Agent for the account of such Issuing Bank its Revolving Facility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12" w:name="page113"/>
    <w:bookmarkEnd w:id="112"/>
    <w:p>
      <w:pPr>
        <w:ind w:left="980" w:right="20" w:firstLine="408"/>
        <w:spacing w:after="0" w:line="266" w:lineRule="auto"/>
        <w:tabs>
          <w:tab w:leader="none" w:pos="162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The obligation of the Borrowers to reimburse the relevant Issuing Bank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117" w:lineRule="exact"/>
        <w:rPr>
          <w:rFonts w:ascii="Times New Roman" w:cs="Times New Roman" w:eastAsia="Times New Roman" w:hAnsi="Times New Roman"/>
          <w:sz w:val="18"/>
          <w:szCs w:val="18"/>
          <w:color w:val="auto"/>
        </w:rPr>
      </w:pPr>
    </w:p>
    <w:p>
      <w:pPr>
        <w:ind w:left="1420" w:firstLine="391"/>
        <w:spacing w:after="0" w:line="261" w:lineRule="auto"/>
        <w:tabs>
          <w:tab w:leader="none" w:pos="206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such Issuing Bank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jc w:val="both"/>
        <w:ind w:left="1420" w:right="260" w:firstLine="391"/>
        <w:spacing w:after="0" w:line="266" w:lineRule="auto"/>
        <w:tabs>
          <w:tab w:leader="none" w:pos="211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10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such Issuing Bank of any requirement that exists for such Issuing Bank’s protection and not the protection of the Borrowers or any waiver by such Issuing Bank which does not in fact materially prejudice the Borrowers;</w:t>
      </w:r>
    </w:p>
    <w:p>
      <w:pPr>
        <w:spacing w:after="0" w:line="53"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w:t>
      </w:r>
    </w:p>
    <w:p>
      <w:pPr>
        <w:spacing w:after="0" w:line="98" w:lineRule="exact"/>
        <w:rPr>
          <w:rFonts w:ascii="Times New Roman" w:cs="Times New Roman" w:eastAsia="Times New Roman" w:hAnsi="Times New Roman"/>
          <w:sz w:val="18"/>
          <w:szCs w:val="18"/>
          <w:color w:val="auto"/>
        </w:rPr>
      </w:pPr>
    </w:p>
    <w:p>
      <w:pPr>
        <w:ind w:left="1420" w:firstLine="391"/>
        <w:spacing w:after="0" w:line="266" w:lineRule="auto"/>
        <w:tabs>
          <w:tab w:leader="none" w:pos="210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such Issuing Bank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67" w:lineRule="exact"/>
        <w:rPr>
          <w:rFonts w:ascii="Times New Roman" w:cs="Times New Roman" w:eastAsia="Times New Roman" w:hAnsi="Times New Roman"/>
          <w:sz w:val="18"/>
          <w:szCs w:val="18"/>
          <w:color w:val="auto"/>
        </w:rPr>
      </w:pPr>
    </w:p>
    <w:p>
      <w:pPr>
        <w:jc w:val="both"/>
        <w:ind w:left="1420" w:right="80" w:firstLine="391"/>
        <w:spacing w:after="0" w:line="258" w:lineRule="auto"/>
        <w:tabs>
          <w:tab w:leader="none" w:pos="215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examiner, receiver or other representative of or successor to any beneficiary or any transferee of such Letter of Credit, including any arising in connection with any proceeding under any Debtor Relief Law; or</w:t>
      </w:r>
    </w:p>
    <w:p>
      <w:pPr>
        <w:spacing w:after="0" w:line="75" w:lineRule="exact"/>
        <w:rPr>
          <w:rFonts w:ascii="Times New Roman" w:cs="Times New Roman" w:eastAsia="Times New Roman" w:hAnsi="Times New Roman"/>
          <w:sz w:val="18"/>
          <w:szCs w:val="18"/>
          <w:color w:val="auto"/>
        </w:rPr>
      </w:pPr>
    </w:p>
    <w:p>
      <w:pPr>
        <w:ind w:left="1420" w:right="400" w:firstLine="391"/>
        <w:spacing w:after="0" w:line="312" w:lineRule="auto"/>
        <w:tabs>
          <w:tab w:leader="none" w:pos="2208"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circumstance or happening whatsoever, whether or not similar to any of the foregoing, including any other circumstance that might otherwise constitute a defense available to, or a discharge of, any Borrower or any of its Subsidiaries.</w:t>
      </w:r>
    </w:p>
    <w:p>
      <w:pPr>
        <w:spacing w:after="0" w:line="14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Parent shall promptly examine a copy of each Letter of Credit and each amendment thereto that is delivered to it and, in the event of any claim of noncompliance with Parent’s instructions or other irregularity, Parent will promptly notify the relevant Issuing Bank. Parent shall be conclusively deemed to have waived any such claim against the relevant Issuing Bank and its correspondents unless such notice is given as aforesaid.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3" w:name="page114"/>
    <w:bookmarkEnd w:id="113"/>
    <w:p>
      <w:pPr>
        <w:ind w:left="-7" w:firstLine="408"/>
        <w:spacing w:after="0" w:line="252" w:lineRule="auto"/>
        <w:tabs>
          <w:tab w:leader="none" w:pos="6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Role of Issuing Banks</w:t>
      </w:r>
      <w:r>
        <w:rPr>
          <w:rFonts w:ascii="Times New Roman" w:cs="Times New Roman" w:eastAsia="Times New Roman" w:hAnsi="Times New Roman"/>
          <w:sz w:val="18"/>
          <w:szCs w:val="18"/>
          <w:color w:val="auto"/>
        </w:rPr>
        <w:t xml:space="preserve">. Each Lender and each Borrower agree that, in paying any drawing under a Letter of Credit, other than in respect of any sight draft, certificates and documents expressly required by the Letter of Credit, no Issuing Bank shall have any responsibility to obtain any document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the Issuing Banks shall be liable to any Lender for (i) any action taken or omitted in connection herewith at the request or with the approval of the Revolving Facility Lenders or the Required Revolving Facility Lenders, as applicable, under the applicable Revolving Facility; (ii) any action taken or omitted in the absence of gross negligence or willful misconduct as finally determined by a court of competent jurisdiction;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any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w:t>
      </w:r>
    </w:p>
    <w:p>
      <w:pPr>
        <w:spacing w:after="0" w:line="1" w:lineRule="exact"/>
        <w:rPr>
          <w:rFonts w:ascii="Times New Roman" w:cs="Times New Roman" w:eastAsia="Times New Roman" w:hAnsi="Times New Roman"/>
          <w:sz w:val="18"/>
          <w:szCs w:val="18"/>
          <w:color w:val="auto"/>
        </w:rPr>
      </w:pPr>
    </w:p>
    <w:p>
      <w:pPr>
        <w:ind w:left="-7" w:right="20" w:firstLine="7"/>
        <w:spacing w:after="0" w:line="251" w:lineRule="auto"/>
        <w:tabs>
          <w:tab w:leader="none" w:pos="20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of Section 2.05(e);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a Borrower may have a claim against an Issuing Bank, and such Issuing Bank may be liable to such Borrower, to the extent, but only to the extent, of any direct, as opposed to consequential or exemplary, damages suffered by such Borrower which such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each case, as finally determined by a court of competent jurisdiction. In furtherance and not in limitation of the foregoing, each Issuing Bank may accept documents that appear on their face to be in compliance with the terms of the Letter of Credit,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Any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83" w:lineRule="exact"/>
        <w:rPr>
          <w:rFonts w:ascii="Times New Roman" w:cs="Times New Roman" w:eastAsia="Times New Roman" w:hAnsi="Times New Roman"/>
          <w:sz w:val="18"/>
          <w:szCs w:val="18"/>
          <w:color w:val="auto"/>
        </w:rPr>
      </w:pPr>
    </w:p>
    <w:p>
      <w:pPr>
        <w:ind w:left="-7" w:right="20" w:firstLine="408"/>
        <w:spacing w:after="0" w:line="256" w:lineRule="auto"/>
        <w:tabs>
          <w:tab w:leader="none" w:pos="64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relevant Issuing Bank and Parent when a Letter of Credit is issued (including any such agreement applicable to an Existing Letter of Credit), (i) the rules of the ISP shall apply to each Letter of Credit. Notwithstanding the foregoing, no Issuing Bank shall be responsible to the Borrowers for, and no Issuing Bank’s rights and remedies against the Borrowers shall be impaired by, any action or inaction of such Issuing Bank required or permitted under any law, order, or practice that is required or permitted to be applied to any Letter of Credit or this Agreement, including any Requirements of Law or any order of a jurisdiction where</w:t>
      </w:r>
    </w:p>
    <w:p>
      <w:pPr>
        <w:spacing w:after="0" w:line="12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9993"/>
          </w:cols>
          <w:pgMar w:left="1427" w:top="270" w:right="479" w:bottom="1440" w:gutter="0" w:footer="0" w:header="0"/>
        </w:sectPr>
      </w:pPr>
    </w:p>
    <w:bookmarkStart w:id="114" w:name="page115"/>
    <w:bookmarkEnd w:id="11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72" w:lineRule="exact"/>
        <w:rPr>
          <w:sz w:val="20"/>
          <w:szCs w:val="20"/>
          <w:color w:val="auto"/>
        </w:rPr>
      </w:pPr>
    </w:p>
    <w:p>
      <w:pPr>
        <w:ind w:right="100" w:firstLine="40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53" w:lineRule="exact"/>
        <w:rPr>
          <w:rFonts w:ascii="Times New Roman" w:cs="Times New Roman" w:eastAsia="Times New Roman" w:hAnsi="Times New Roman"/>
          <w:sz w:val="18"/>
          <w:szCs w:val="18"/>
          <w:color w:val="auto"/>
        </w:rPr>
      </w:pPr>
    </w:p>
    <w:p>
      <w:pPr>
        <w:ind w:right="140" w:firstLine="408"/>
        <w:spacing w:after="0" w:line="258" w:lineRule="auto"/>
        <w:tabs>
          <w:tab w:leader="none" w:pos="6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applicable Borrower shall be obligated to reimburse the applicable Issuing Bank hereunder for any and all drawings under such Letter of Credit. Each Borrower hereby acknowledges that the issuance of Letters of Credit for the account of Subsidiaries inures to the benefit of Parent, and that Parent’s business derives substantial benefits from the businesses of such Subsidiaries.</w:t>
      </w:r>
    </w:p>
    <w:p>
      <w:pPr>
        <w:spacing w:after="0" w:line="75" w:lineRule="exact"/>
        <w:rPr>
          <w:rFonts w:ascii="Times New Roman" w:cs="Times New Roman" w:eastAsia="Times New Roman" w:hAnsi="Times New Roman"/>
          <w:sz w:val="18"/>
          <w:szCs w:val="18"/>
          <w:color w:val="auto"/>
        </w:rPr>
      </w:pPr>
    </w:p>
    <w:p>
      <w:pPr>
        <w:ind w:right="80" w:firstLine="408"/>
        <w:spacing w:after="0" w:line="254" w:lineRule="auto"/>
        <w:tabs>
          <w:tab w:leader="none" w:pos="6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 Following Certain Events</w:t>
      </w:r>
      <w:r>
        <w:rPr>
          <w:rFonts w:ascii="Times New Roman" w:cs="Times New Roman" w:eastAsia="Times New Roman" w:hAnsi="Times New Roman"/>
          <w:sz w:val="18"/>
          <w:szCs w:val="18"/>
          <w:color w:val="auto"/>
        </w:rPr>
        <w:t xml:space="preserve">. If and when a Borrower is required to Cash Collateralize any Revolving L/C Exposure relating to any outstanding Letters of Credit pursuant to any of Section 2.11(d), 2.11(e), 2.24(a)(v) or 7.01, the applicable Borrower shall deposit in an account with or at the direction of the Administrative Agent, in the name of the Administrative Agent and for the benefit of the Revolving Facility Lenders under each Revolving Facility, an amount in cash equal to 102% of the Revolving L/C Exposure under such Revolving Facility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but unpaid interest thereon (or, in the case of Sections 2.11(d),</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2.11(e) and 2.24(a)(v), the portion thereof required by such sections). Each deposit of Cash Collateral (x) made pursuant to this paragraph or (y) made by the Administrative Agent pursuant to Section 2.24(a)(ii), in each case, shall be held by the Administrative Agent as collateral for the payment and performance of the obligations of the Borrowers under this Agreement. The Administrative Agent shall have exclusive dominion and control, including the exclusive right of withdrawal, over such account and each Borrower hereby grants the Administrative Agent, for the benefit of the Secured Parties, a security interest in such account. Other than any interest earned on the investment of such deposits, which investments shall be made (unless an Event of Default shall be continuing) at the applicable Borrower’s request in certain Permitted Investments reasonably acceptable to the Administrative Agent and at the risk and expense of the applicable Borrower, such deposits shall not bear interest. Interest or profits, if any, on such investments shall accumulate in such account. Moneys in such account shall be applied by the Administrative Agent to reimburse each Issuing Bank for any disbursements under any Letter of Credit for which such Issuing Bank has not been reimbursed and, to the extent not so applied, shall be held for the satisfaction of the reimbursement obligations of the Borrowers for the Revolving L/C Exposure at such time or, if the maturity of the Loans has been accelerated (but subject to the consent of Lenders with Revolving L/C Exposure representing greater than 50% of the total Revolving L/C Exposure), be applied to satisfy other Loan Obligations. If any Borrower is required to provide an amount of Cash Collateral hereunder as a result of the occurrence of an Event of Default or the existence of a Defaulting Lender or the occurrence of a limit under Section 2.11(d) or (e) being exceeded, such amount (to the extent not applied as aforesaid) shall be returned to such Borrower within three (3) Business Days after all Events of Default have been cured or waived or the termination of the Defaulting Lender status or the limits under Sections 2.11(d) and (e) no longer being exceeded, as applicable.</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040"/>
          </w:cols>
          <w:pgMar w:left="1420" w:top="270" w:right="439" w:bottom="1440" w:gutter="0" w:footer="0" w:header="0"/>
        </w:sectPr>
      </w:pPr>
    </w:p>
    <w:bookmarkStart w:id="115" w:name="page116"/>
    <w:bookmarkEnd w:id="115"/>
    <w:p>
      <w:pPr>
        <w:ind w:left="980" w:firstLine="408"/>
        <w:spacing w:after="0" w:line="254" w:lineRule="auto"/>
        <w:tabs>
          <w:tab w:leader="none" w:pos="16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Collateralization Following Termination of the Revolving Facility</w:t>
      </w:r>
      <w:r>
        <w:rPr>
          <w:rFonts w:ascii="Times New Roman" w:cs="Times New Roman" w:eastAsia="Times New Roman" w:hAnsi="Times New Roman"/>
          <w:sz w:val="18"/>
          <w:szCs w:val="18"/>
          <w:color w:val="auto"/>
        </w:rPr>
        <w:t>. Notwithstanding anything to the contrary herein, in the event of the prepayment in full of all outstanding Revolving Facility Loans and the termination of all Revolving Facility Commitments (a “</w:t>
      </w:r>
      <w:r>
        <w:rPr>
          <w:rFonts w:ascii="Times New Roman" w:cs="Times New Roman" w:eastAsia="Times New Roman" w:hAnsi="Times New Roman"/>
          <w:sz w:val="18"/>
          <w:szCs w:val="18"/>
          <w:u w:val="single" w:color="auto"/>
          <w:color w:val="auto"/>
        </w:rPr>
        <w:t>Revolving Facility Termination Event</w:t>
      </w:r>
      <w:r>
        <w:rPr>
          <w:rFonts w:ascii="Times New Roman" w:cs="Times New Roman" w:eastAsia="Times New Roman" w:hAnsi="Times New Roman"/>
          <w:sz w:val="18"/>
          <w:szCs w:val="18"/>
          <w:color w:val="auto"/>
        </w:rPr>
        <w:t>”) in connection with which the Borrower notifies any one or more Issuing Banks that it intends to maintain one or more Letters of Credit initially issued under this Agreement in effect after the date of such Revolving Facility Termination Event (each, a “</w:t>
      </w:r>
      <w:r>
        <w:rPr>
          <w:rFonts w:ascii="Times New Roman" w:cs="Times New Roman" w:eastAsia="Times New Roman" w:hAnsi="Times New Roman"/>
          <w:sz w:val="18"/>
          <w:szCs w:val="18"/>
          <w:u w:val="single" w:color="auto"/>
          <w:color w:val="auto"/>
        </w:rPr>
        <w:t>Continuing Letter of Credit</w:t>
      </w:r>
      <w:r>
        <w:rPr>
          <w:rFonts w:ascii="Times New Roman" w:cs="Times New Roman" w:eastAsia="Times New Roman" w:hAnsi="Times New Roman"/>
          <w:sz w:val="18"/>
          <w:szCs w:val="18"/>
          <w:color w:val="auto"/>
        </w:rPr>
        <w:t>”), then the security interest of the Collateral Trustee in the Collateral under the Security Documents may be terminated in accordance with Section 9.18 if each such Continuing Letter of Credit is Cash Collateralized (in the same currency in which such Continuing Letter of Credit is denominated) in an amount equal to the Minimum L/C Collateral Amount, which shall be deposited with or at the direction of each such Issuing Bank.</w:t>
      </w:r>
    </w:p>
    <w:p>
      <w:pPr>
        <w:spacing w:after="0" w:line="83"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5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Issuing Banks</w:t>
      </w:r>
      <w:r>
        <w:rPr>
          <w:rFonts w:ascii="Times New Roman" w:cs="Times New Roman" w:eastAsia="Times New Roman" w:hAnsi="Times New Roman"/>
          <w:sz w:val="18"/>
          <w:szCs w:val="18"/>
          <w:color w:val="auto"/>
        </w:rPr>
        <w:t>. From time to time, Parent may by notice to the Administrative Agent designate any Revolving Facility Lender (in addition to the initial Issuing Banks) which agrees (in its sole discretion) to act in such capacity and is reasonably satisfactory to the Administrative Agent as an Issuing Bank.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75" w:lineRule="exact"/>
        <w:rPr>
          <w:rFonts w:ascii="Times New Roman" w:cs="Times New Roman" w:eastAsia="Times New Roman" w:hAnsi="Times New Roman"/>
          <w:sz w:val="18"/>
          <w:szCs w:val="18"/>
          <w:color w:val="auto"/>
        </w:rPr>
      </w:pPr>
    </w:p>
    <w:p>
      <w:pPr>
        <w:ind w:left="980" w:firstLine="408"/>
        <w:spacing w:after="0" w:line="253" w:lineRule="auto"/>
        <w:tabs>
          <w:tab w:leader="none" w:pos="1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Unless otherwise requested by the Administrative Agent, each Issuing Bank (other than the Administrative Agent or its Affiliates) shall (i) provide to the Administrative Agent copies of any notice received from Parent pursuant to Section 2.05(b) no later than the next Business Day after receipt thereof (or, if earlier, the time specified thereon) and (ii) report in writing to the Administrative Agent (A) on or prior to each Business Day on which such Issuing Bank expects to issue, amend or extend any Letter of Credit, the date of such issuance, amendment or extension, and the aggregate face amount of the Letters of Credit to be issued, amended or extended by it and outstanding after giving effect to such issuance, amendment or extension occurred (and whether the amount thereof changed), and the Issuing Bank shall be permitted to issue, amend or extend such Letter of Credit if the Administrative Agent shall not have advised the Issuing Bank that such issuance, amendment or extension would not be in conformity with the requirements of this Agreement, (B) on each Business Day on which such Issuing Bank makes any disbursement under any Letter of Credit, the date of such disbursement and the amount of such disbursement and (C) on any other Business Day, such other information with respect to the outstanding Letters of Credit issued by such Issuing Bank as the Administrative Agent shall reasonably request.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6"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2:00 p.m., Local Time (or, in the case of ABR Borrowings, 2:00 p.m. Local Time), to the account of the Administrative Agent most recently designated by it for such purpose by notice to the Lenders. The Administrative Agent will make such Loans available to the applicable Borrower by promptly crediting the amounts so received, in like funds, to an account of the applicable Borrower as specified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Borrowings made to finance the reimbursement of a L/C Disbursement and reimbursements as provided in Section 2.05(e) shall be remitted by the Administrative Agent to the applicable Issuing Bank.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16" w:name="page117"/>
    <w:bookmarkEnd w:id="116"/>
    <w:p>
      <w:pPr>
        <w:ind w:left="4" w:firstLine="436"/>
        <w:spacing w:after="0" w:line="253" w:lineRule="auto"/>
        <w:tabs>
          <w:tab w:leader="none" w:pos="6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Administrative Agent shall have received notice from a Lender prior to the proposed date of any Borrowing of Eurocurrency Rate Loans or Term SOFR Loans (or, in the case of any Borrowing of ABR Loans, prior to 11:00 a.m., Local Time, on the date of such Borrowing) that such Lender will not make available to the Administrative Agent such Lender’s share of such Borrowing, the Administrative Agent may assume that such Lender has made such share available on such date in accordance with clause (a) of this Section and may, in reliance upon such assumption, make available to the relevant Borrower a corresponding amount. In such event, if a Lender has not in fact made its share of the Borrowing available to the Administrative Agent, then the applicable Lender and the Borrowers severally agree to pay to the Administrative Agent forthwith on demand such amount with interest thereon, for each day from and including the date such amount is made available to the applicable Borrower to but excluding the date of payment to the Administrative Agent, at (i) in the case of a payment to be made by such Lender, the applicable Overnight Rate or (ii) in the case of a payment to be made by a Borrower, the interest rate then applicable to ABR Loans, or, in the case of Loans denominated in Euro, in accordance with such market practice, as applicable. If such Lender pays such amount to the Administrative Agent, then such amount shall constitute such Lender’s Loan included in such Borrowing. The foregoing shall be without prejudice to any claim such Borrower may have against a Lender that shall have failed to make such payment to the Administrative Agent.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and under the applicable Class, specified in the applicable Borrowing Request and, in the case of a Eurocurrency Borrowing or Term SOFR Borrowing, shall have an initial Interest Period as specified in such Borrowing Request. Thereafter, the applicable Borrower may elect to convert such Borrowing to a different Type or to continue such Borrowing and, in the case of a Eurocurrency Borrowing or Term SOFR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 other provision of this Section 2.07, the applicable Borrower shall not be permitted to change the Class of any Borrowing.</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8" w:lineRule="auto"/>
        <w:tabs>
          <w:tab w:leader="none" w:pos="69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 election pursuant to this Section, the applicable Borrower shall notify the Administrative Agent of such election (by telephone or irrevocable written notice), by the time that a Borrowing Request would be required under Section 2.03 if the applicable Borrower were requesting a Borrowing of the Type and Class resulting from such election to be made on the effective date of such election. Each such telephonic Interest Election Request shall be irrevocable and shall be confirmed promptly by hand delivery or electronic means to the Administrative Agent of a written Interest Election Request signed by the applicable Borrower. Notwithstanding any contrary provision herein, this Section 2.07 shall not be construed to permit the applicable Borrower to (i) elect an Interest Period for Eurocurrency Rate Loans or Term SOFR Loans that does not comply with Section 2.02(d) or</w:t>
      </w:r>
    </w:p>
    <w:p>
      <w:pPr>
        <w:spacing w:after="0" w:line="4" w:lineRule="exact"/>
        <w:rPr>
          <w:rFonts w:ascii="Times New Roman" w:cs="Times New Roman" w:eastAsia="Times New Roman" w:hAnsi="Times New Roman"/>
          <w:sz w:val="17"/>
          <w:szCs w:val="17"/>
          <w:color w:val="auto"/>
        </w:rPr>
      </w:pPr>
    </w:p>
    <w:p>
      <w:pPr>
        <w:ind w:left="4" w:right="300" w:hanging="4"/>
        <w:spacing w:after="0" w:line="260" w:lineRule="auto"/>
        <w:tabs>
          <w:tab w:leader="none" w:pos="2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any Borrowing to a Borrowing of a Type not available under the Class of Commitments or Loans pursuant to which such Borrowing was made.</w:t>
      </w:r>
    </w:p>
    <w:p>
      <w:pPr>
        <w:spacing w:after="0" w:line="18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2.02:</w:t>
      </w:r>
    </w:p>
    <w:p>
      <w:pPr>
        <w:spacing w:after="0" w:line="117" w:lineRule="exact"/>
        <w:rPr>
          <w:rFonts w:ascii="Times New Roman" w:cs="Times New Roman" w:eastAsia="Times New Roman" w:hAnsi="Times New Roman"/>
          <w:sz w:val="18"/>
          <w:szCs w:val="18"/>
          <w:color w:val="auto"/>
        </w:rPr>
      </w:pPr>
    </w:p>
    <w:p>
      <w:pPr>
        <w:jc w:val="both"/>
        <w:ind w:left="444" w:right="20" w:firstLine="419"/>
        <w:spacing w:after="0" w:line="266" w:lineRule="auto"/>
        <w:tabs>
          <w:tab w:leader="none" w:pos="1082"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117" w:name="page118"/>
    <w:bookmarkEnd w:id="117"/>
    <w:p>
      <w:pPr>
        <w:ind w:left="1124" w:hanging="261"/>
        <w:spacing w:after="0"/>
        <w:tabs>
          <w:tab w:leader="none" w:pos="11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Term SOFR Borrowing or a Eurocurrency Borrowing; and</w:t>
      </w:r>
    </w:p>
    <w:p>
      <w:pPr>
        <w:spacing w:after="0" w:line="117"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17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Eurocurrency Borrowing or Term SOFR Borrowing, the Interest Period to be applicable thereto after giving effect to such election, which Interest Period shall be a period contemplated by the definition of the term “Interest Period.”</w:t>
      </w:r>
    </w:p>
    <w:p>
      <w:pPr>
        <w:spacing w:after="0" w:line="162" w:lineRule="exact"/>
        <w:rPr>
          <w:sz w:val="20"/>
          <w:szCs w:val="20"/>
          <w:color w:val="auto"/>
        </w:rPr>
      </w:pPr>
    </w:p>
    <w:p>
      <w:pPr>
        <w:ind w:left="4" w:right="20"/>
        <w:spacing w:after="0" w:line="281" w:lineRule="auto"/>
        <w:rPr>
          <w:sz w:val="20"/>
          <w:szCs w:val="20"/>
          <w:color w:val="auto"/>
        </w:rPr>
      </w:pPr>
      <w:r>
        <w:rPr>
          <w:rFonts w:ascii="Times New Roman" w:cs="Times New Roman" w:eastAsia="Times New Roman" w:hAnsi="Times New Roman"/>
          <w:sz w:val="17"/>
          <w:szCs w:val="17"/>
          <w:color w:val="auto"/>
        </w:rPr>
        <w:t>If any such Interest Election Request requests a Eurocurrency Borrowing or Term SOFR Borrowing but does not specify an Interest Period, then the applicable Borrower shall be deemed to have selected an Interest Period of one month’s duration. If less than all the outstanding principal amount of any Borrowing shall be converted or continued, then each resulting Borrowing shall be in an integral multiple of the Borrowing Multiple and not less than the Borrowing Minimum and satisfy the limitations specified in Section 2.02(d) regarding the maximum number of Borrowings of the relevant Type.</w:t>
      </w:r>
    </w:p>
    <w:p>
      <w:pPr>
        <w:spacing w:after="0" w:line="164" w:lineRule="exact"/>
        <w:rPr>
          <w:sz w:val="20"/>
          <w:szCs w:val="20"/>
          <w:color w:val="auto"/>
        </w:rPr>
      </w:pPr>
    </w:p>
    <w:p>
      <w:pPr>
        <w:ind w:left="4" w:right="80" w:firstLine="436"/>
        <w:spacing w:after="0" w:line="282" w:lineRule="auto"/>
        <w:tabs>
          <w:tab w:leader="none" w:pos="69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to which such Interest Election Request relates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68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Borrower fails to deliver a timely Interest Election Request with respect to a Eurocurrency Borrowing or Term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written request (including a request through electronic means) of the Required Lenders, so notifies the Parent, then, so long as an Event of Default is continuing (i) no outstanding Borrowing may be converted to or continued as a Eurocurrency Borrowing or Term SOFR Borrowing and (ii) unless repaid, each Eurocurrency Borrowing and Term SOFR Borrowing shall be converted to an ABR Borrowing at the end of the then-current Interest Period.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5"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previously terminated, the Revolving Facility Commitments of each Class shall automatically and permanently terminate on the applicable Revolving Facility Maturity Date for such Class. On the Closing Date (after giving effect to the funding of the Initial Euro Term Loans to be made on such date), the Initial Euro Term Loan Commitments of each Term Lender with an Initial Euro Term Loan Commitment as of the Closing Date will automatically and permanently terminate. On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(after giving effect to the funding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by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Lender representing the full amount of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Commitment to be made on such date),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Commitment of the Additional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Lender will automatically and permanently terminate.</w:t>
      </w:r>
    </w:p>
    <w:p>
      <w:pPr>
        <w:spacing w:after="0" w:line="188" w:lineRule="exact"/>
        <w:rPr>
          <w:rFonts w:ascii="Times New Roman" w:cs="Times New Roman" w:eastAsia="Times New Roman" w:hAnsi="Times New Roman"/>
          <w:sz w:val="18"/>
          <w:szCs w:val="18"/>
          <w:color w:val="auto"/>
        </w:rPr>
      </w:pPr>
    </w:p>
    <w:p>
      <w:pPr>
        <w:jc w:val="both"/>
        <w:ind w:left="4" w:right="120" w:firstLine="436"/>
        <w:spacing w:after="0" w:line="272" w:lineRule="auto"/>
        <w:tabs>
          <w:tab w:leader="none" w:pos="699"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may at any time terminate, or from time to time reduce, the Revolving Facility Commitments of any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each reduction of the Revolving Facility Commitments of any Class shall be in an amount that is an integral multiple of the Dollar Equivalent of $1,000,000 and not less than the Dollar Equivalent of $5,000,000 (or, if less, the remaining amount of the Revolving Facility Commitments of such Class) and</w:t>
      </w:r>
    </w:p>
    <w:p>
      <w:pPr>
        <w:spacing w:after="0" w:line="1" w:lineRule="exact"/>
        <w:rPr>
          <w:rFonts w:ascii="Times New Roman" w:cs="Times New Roman" w:eastAsia="Times New Roman" w:hAnsi="Times New Roman"/>
          <w:sz w:val="17"/>
          <w:szCs w:val="17"/>
          <w:color w:val="auto"/>
        </w:rPr>
      </w:pPr>
    </w:p>
    <w:p>
      <w:pPr>
        <w:ind w:left="4" w:right="60" w:hanging="4"/>
        <w:spacing w:after="0" w:line="260" w:lineRule="auto"/>
        <w:tabs>
          <w:tab w:leader="none" w:pos="2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not terminate or reduce the Revolving Facility Commitments of any Class if, after giving effect to any concurrent prepayment of the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-1235710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-1235710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-1098550</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-1098550</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-961390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-961390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118" w:name="page119"/>
    <w:bookmarkEnd w:id="118"/>
    <w:p>
      <w:pPr>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in accordance with Section 2.11 and any Cash Collateralization of Letters of Credit in accordance with Section 2.05(j), as applicable, the Revolving Facility Credit Exposure of such Class (excluding any Cash Collateralized Letter of Credit, to the extent so Cash Collateralized) would exceed the total Revolving Facility Commitments of such Class.</w:t>
      </w:r>
    </w:p>
    <w:p>
      <w:pPr>
        <w:spacing w:after="0" w:line="176" w:lineRule="exact"/>
        <w:rPr>
          <w:sz w:val="20"/>
          <w:szCs w:val="20"/>
          <w:color w:val="auto"/>
        </w:rPr>
      </w:pPr>
    </w:p>
    <w:p>
      <w:pPr>
        <w:ind w:firstLine="436"/>
        <w:spacing w:after="0" w:line="254"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shall notify the Administrative Agent of any election to terminate or reduce the Revolving Facility Commitments of any Class under clause (b) of this Section 2.08 at least three (3) Business Days prior to the effective date of such termination or reduction (or such shorter period acceptable to the Administrative Agent), specifying such election and the effective date thereof. Promptly following receipt of any notice, the Administrative Agent shall advise the applicable Lenders of the contents thereof. Each notice delivered by the Parent pursuant to this Section 2.08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notice of termination or reduction of the Revolving Facility Commitments of any Class delivered by the Parent may state that such notice is conditioned upon the effectiveness of other credit facilities, indentures or similar agreements or other transactions, in which case such notice may be revoked by the Parent (by notice to the Administrative Agent on or prior to the specified effective date) if such condition is not satisfied. Any termination or reduction of the Commitments shall be permanent. Each reduction of the Commitments of any Class shall be made ratably among the Lenders in accordance with their respective Commitments of such Class.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8"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of each Revolving Facility Loan hereby unconditionally promises to pay to the Administrative Agent for the account of each Revolving Facility Lender the then unpaid principal amount of each Revolving Facility Loan of which it is the Borrower on the Revolving Facility Maturity Date applicable to such Revolving Facility Loans and (ii) Jazz Lux hereby unconditionally promises to pay in Dollars or Euros, as applicable, to the Administrative Agent for the account of each Lender the then unpaid principal amount of each Term Loan of such Lender as provided in Section 2.10.</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any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Facility, Class and Type thereof and the Interest Period (if any) applicable thereto, (ii) the amount of any principal or interest due and payable or to become due and payable from the each Borrower to each Lender hereunder and (iii) any amount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ind w:right="80" w:firstLine="436"/>
        <w:spacing w:after="0" w:line="289" w:lineRule="auto"/>
        <w:tabs>
          <w:tab w:leader="none" w:pos="69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entries made in the accounts maintained pursuant to clause (b) or (c) of this Section shall be </w:t>
      </w:r>
      <w:r>
        <w:rPr>
          <w:rFonts w:ascii="Times New Roman" w:cs="Times New Roman" w:eastAsia="Times New Roman" w:hAnsi="Times New Roman"/>
          <w:sz w:val="17"/>
          <w:szCs w:val="17"/>
          <w:u w:val="single" w:color="auto"/>
          <w:color w:val="auto"/>
        </w:rPr>
        <w:t>prima facie</w:t>
      </w:r>
      <w:r>
        <w:rPr>
          <w:rFonts w:ascii="Times New Roman" w:cs="Times New Roman" w:eastAsia="Times New Roman" w:hAnsi="Times New Roman"/>
          <w:sz w:val="17"/>
          <w:szCs w:val="17"/>
          <w:color w:val="auto"/>
        </w:rPr>
        <w:t xml:space="preserve"> evidence of the existence and amounts of the obligations recorded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failure of any Lender or the Administrative Agent to maintain such accounts or any error therein shall not in any manner affect the obligation of the applicable Borrower to repay its Loans in accordance with the terms of this Agreement.</w:t>
      </w:r>
    </w:p>
    <w:p>
      <w:pPr>
        <w:spacing w:after="0" w:line="157" w:lineRule="exact"/>
        <w:rPr>
          <w:rFonts w:ascii="Times New Roman" w:cs="Times New Roman" w:eastAsia="Times New Roman" w:hAnsi="Times New Roman"/>
          <w:sz w:val="17"/>
          <w:szCs w:val="17"/>
          <w:color w:val="auto"/>
        </w:rPr>
      </w:pPr>
    </w:p>
    <w:p>
      <w:pPr>
        <w:ind w:right="40" w:firstLine="436"/>
        <w:spacing w:after="0" w:line="256"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(a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In such event, the applicable Borrower shall prepare, execute and deliver to such Lender a promissory note payable to such Lender (or, if requested by such Lender, to such Lender and its registered assigns) and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or in another form approved by such Lender, the Administrative Agent and the applicable Borrower in their sole discretion. Thereafter, unless otherwise agreed to by the applicable Lender,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19" w:name="page120"/>
    <w:bookmarkEnd w:id="1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Repayment of Term Loans and Revolving Facility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clauses of this Section 2.10 and to Section 9.08(e),</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4" w:lineRule="auto"/>
        <w:tabs>
          <w:tab w:leader="none" w:pos="108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Lux shall repay principal of outstanding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under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on the last Business Day of each March, June, September and December of each year (commencing on the last Business Day of the first fiscal quarter of Parent ending after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and on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Maturity Date or, if any such date is not a Business Day, on the immediately preceding Business Day (each such date being referred to as an “</w:t>
      </w:r>
      <w:r>
        <w:rPr>
          <w:rFonts w:ascii="Times New Roman" w:cs="Times New Roman" w:eastAsia="Times New Roman" w:hAnsi="Times New Roman"/>
          <w:sz w:val="18"/>
          <w:szCs w:val="18"/>
          <w:u w:val="single" w:color="auto"/>
          <w:color w:val="auto"/>
        </w:rPr>
        <w:t>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Dollar Term Loan Installment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in an aggregate principal amount of such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equal to (A) in the case of quarterly payments due prior to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Facility Maturity Date, an amount equal to </w:t>
      </w:r>
      <w:r>
        <w:rPr>
          <w:rFonts w:ascii="Times New Roman" w:cs="Times New Roman" w:eastAsia="Times New Roman" w:hAnsi="Times New Roman"/>
          <w:sz w:val="18"/>
          <w:szCs w:val="18"/>
          <w:color w:val="FF0000"/>
          <w:strike w:val="1"/>
        </w:rPr>
        <w:t>0.284664830</w:t>
      </w:r>
      <w:r>
        <w:rPr>
          <w:rFonts w:ascii="Times New Roman" w:cs="Times New Roman" w:eastAsia="Times New Roman" w:hAnsi="Times New Roman"/>
          <w:sz w:val="18"/>
          <w:szCs w:val="18"/>
          <w:u w:val="single" w:color="auto"/>
          <w:color w:val="0000FF"/>
        </w:rPr>
        <w:t>0.286294791</w:t>
      </w:r>
      <w:r>
        <w:rPr>
          <w:rFonts w:ascii="Times New Roman" w:cs="Times New Roman" w:eastAsia="Times New Roman" w:hAnsi="Times New Roman"/>
          <w:sz w:val="18"/>
          <w:szCs w:val="18"/>
          <w:color w:val="auto"/>
        </w:rPr>
        <w:t xml:space="preserve"> % of the aggregate principal amount of such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incurred on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and (B) in the case of such payment due on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 Term Facility Maturity Date, an amount equal to the then unpaid principal amount of such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outstanding;</w:t>
      </w:r>
    </w:p>
    <w:p>
      <w:pPr>
        <w:spacing w:after="0" w:line="80" w:lineRule="exact"/>
        <w:rPr>
          <w:rFonts w:ascii="Times New Roman" w:cs="Times New Roman" w:eastAsia="Times New Roman" w:hAnsi="Times New Roman"/>
          <w:sz w:val="18"/>
          <w:szCs w:val="18"/>
          <w:color w:val="auto"/>
        </w:rPr>
      </w:pPr>
    </w:p>
    <w:p>
      <w:pPr>
        <w:jc w:val="both"/>
        <w:ind w:left="444" w:right="300" w:firstLine="419"/>
        <w:spacing w:after="0" w:line="266" w:lineRule="auto"/>
        <w:tabs>
          <w:tab w:leader="none" w:pos="1132"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Other Term Loans are made, the applicable Borrower shall repay such Other Term Loans on the dates and in the amounts set forth in the related Incremental Assumption Agreement, Extension Amendment or Refinancing Amendment (each such date being referred to as an “</w:t>
      </w:r>
      <w:r>
        <w:rPr>
          <w:rFonts w:ascii="Times New Roman" w:cs="Times New Roman" w:eastAsia="Times New Roman" w:hAnsi="Times New Roman"/>
          <w:sz w:val="18"/>
          <w:szCs w:val="18"/>
          <w:u w:val="single" w:color="auto"/>
          <w:color w:val="auto"/>
        </w:rPr>
        <w:t>Other Term Loan Installment Date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previously paid, all outstanding Term Loans shall be due and payable on the applicable Term Facility Maturity Date.</w:t>
      </w:r>
    </w:p>
    <w:p>
      <w:pPr>
        <w:spacing w:after="0" w:line="225" w:lineRule="exact"/>
        <w:rPr>
          <w:rFonts w:ascii="Times New Roman" w:cs="Times New Roman" w:eastAsia="Times New Roman" w:hAnsi="Times New Roman"/>
          <w:sz w:val="18"/>
          <w:szCs w:val="18"/>
          <w:color w:val="auto"/>
        </w:rPr>
      </w:pPr>
    </w:p>
    <w:p>
      <w:pPr>
        <w:ind w:left="4" w:right="540" w:firstLine="436"/>
        <w:spacing w:after="0" w:line="312" w:lineRule="auto"/>
        <w:tabs>
          <w:tab w:leader="none" w:pos="699"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previously paid, all outstanding Initial Euro Term Loans and Revolving Facility Loans shall be due and payable on the applicable Maturity Date (it being understood, for the avoidance of doubt, that the Initial Euro Term Loans shall not be subject to amortization).</w:t>
      </w:r>
    </w:p>
    <w:p>
      <w:pPr>
        <w:spacing w:after="0" w:line="139" w:lineRule="exact"/>
        <w:rPr>
          <w:rFonts w:ascii="Times New Roman" w:cs="Times New Roman" w:eastAsia="Times New Roman" w:hAnsi="Times New Roman"/>
          <w:sz w:val="17"/>
          <w:szCs w:val="17"/>
          <w:color w:val="auto"/>
        </w:rPr>
      </w:pPr>
    </w:p>
    <w:p>
      <w:pPr>
        <w:ind w:left="4" w:firstLine="436"/>
        <w:spacing w:after="0" w:line="268" w:lineRule="auto"/>
        <w:tabs>
          <w:tab w:leader="none" w:pos="689"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mandatory prepayment of Term Loans pursuant to Section 2.11(b) or (c) shall be applied so that the aggregate amount of such prepayment is allocated among the Term B Loans and the Other Term Loans, if any,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based on the aggregate principal amount of outstanding Term B Loans and Other Term Loans, if any, to reduce amounts due on the succeeding Term Loan Installment Dates for such Classes;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the </w:t>
      </w:r>
      <w:r>
        <w:rPr>
          <w:rFonts w:ascii="Times New Roman" w:cs="Times New Roman" w:eastAsia="Times New Roman" w:hAnsi="Times New Roman"/>
          <w:sz w:val="17"/>
          <w:szCs w:val="17"/>
          <w:u w:val="single" w:color="auto"/>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rata</w:t>
      </w:r>
      <w:r>
        <w:rPr>
          <w:rFonts w:ascii="Times New Roman" w:cs="Times New Roman" w:eastAsia="Times New Roman" w:hAnsi="Times New Roman"/>
          <w:sz w:val="17"/>
          <w:szCs w:val="17"/>
          <w:color w:val="auto"/>
        </w:rPr>
        <w:t xml:space="preserve"> application to Loans outstanding within any respective Class of Loans, (x) with respect to mandatory prepayments of Term Loans pursuant to Section 2.11(b)(1) and 2.11(c), any Class of Other Term Loans may receive less than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thereof (so long as the amount by which its </w:t>
      </w:r>
      <w:r>
        <w:rPr>
          <w:rFonts w:ascii="Times New Roman" w:cs="Times New Roman" w:eastAsia="Times New Roman" w:hAnsi="Times New Roman"/>
          <w:sz w:val="17"/>
          <w:szCs w:val="17"/>
          <w:u w:val="single" w:color="auto"/>
          <w:color w:val="auto"/>
        </w:rPr>
        <w:t>pro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rata</w:t>
      </w:r>
      <w:r>
        <w:rPr>
          <w:rFonts w:ascii="Times New Roman" w:cs="Times New Roman" w:eastAsia="Times New Roman" w:hAnsi="Times New Roman"/>
          <w:sz w:val="17"/>
          <w:szCs w:val="17"/>
          <w:color w:val="auto"/>
        </w:rPr>
        <w:t xml:space="preserve"> share exceeds the amount actually applied to such Class is applied to repay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the outstanding Term B Loans and any other Classes of then outstanding Other Term Loans), in each case to the extent the respective Class receiving less than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has consented thereto and</w:t>
      </w:r>
    </w:p>
    <w:p>
      <w:pPr>
        <w:spacing w:after="0" w:line="2" w:lineRule="exact"/>
        <w:rPr>
          <w:rFonts w:ascii="Times New Roman" w:cs="Times New Roman" w:eastAsia="Times New Roman" w:hAnsi="Times New Roman"/>
          <w:sz w:val="17"/>
          <w:szCs w:val="17"/>
          <w:color w:val="auto"/>
        </w:rPr>
      </w:pPr>
    </w:p>
    <w:p>
      <w:pPr>
        <w:ind w:left="4" w:right="280" w:hanging="4"/>
        <w:spacing w:after="0" w:line="255"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shall allocate any repayments pursuant to Section 2.11(b)(2) to repay the respective Class or Classes being refinanced, as provided in said Section 2.11(b)(2). Any optional prepayments of the Term Loans pursuant to Section 2.11(a) shall be applied to the remaining installments of the Term Loans under the applicable Class or Classes as the applicable Borrower may in each case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-3701415</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-3701415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-3427095</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-3427095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-3289935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-3152775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-3015615</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4105910</wp:posOffset>
            </wp:positionH>
            <wp:positionV relativeFrom="paragraph">
              <wp:posOffset>-3015615</wp:posOffset>
            </wp:positionV>
            <wp:extent cx="6000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-2878455</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-2878455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-2741295</wp:posOffset>
            </wp:positionV>
            <wp:extent cx="596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-2741295</wp:posOffset>
            </wp:positionV>
            <wp:extent cx="596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24"/>
          </w:cols>
          <w:pgMar w:left="436" w:top="270" w:right="439" w:bottom="1440" w:gutter="0" w:footer="0" w:header="0"/>
        </w:sectPr>
      </w:pPr>
    </w:p>
    <w:bookmarkStart w:id="120" w:name="page121"/>
    <w:bookmarkEnd w:id="120"/>
    <w:p>
      <w:pPr>
        <w:jc w:val="both"/>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any prepayment of any Loan under any Facility hereunder, Parent or the applicable Borrower shall select the Borrowing or Borrowings under the applicable Facility to be prepaid and shall notify the Administrative Agent by telephone (confirmed by electronic means) of such selection,</w:t>
      </w:r>
    </w:p>
    <w:p>
      <w:pPr>
        <w:spacing w:after="0" w:line="1" w:lineRule="exact"/>
        <w:rPr>
          <w:sz w:val="20"/>
          <w:szCs w:val="20"/>
          <w:color w:val="auto"/>
        </w:rPr>
      </w:pPr>
    </w:p>
    <w:p>
      <w:pPr>
        <w:ind w:left="4" w:hanging="4"/>
        <w:spacing w:after="0" w:line="251" w:lineRule="auto"/>
        <w:tabs>
          <w:tab w:leader="none" w:pos="2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ABR Borrowing, not later than 1:00 p.m., Local Time, on the scheduled date of such prepayment and (ii) (A) in the case of a Term SOFR Borrowing denominated in Dollars, not later than 11:00 a.m., Local Time, at least two (2) Business Days and (B) in the case of a Eurocurrency Borrowing denominated in Euros, not later than 1:00 p.m., Local Time, at least four (4) Business Days before the scheduled date of such prepayment (or, in each case, such shorter period acceptable to the Administrative Agent). Each such notice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may state that such notice is conditioned upon the effectiveness of other credit facilities, indentures or similar agreements or other transactions, in which case such notice may be revoked by the Parent or the applicable Borrower (by notice to the Administrative Agent on or prior to the specified effective date) if such condition is not satisfied. Each repayment of a Borrowing (x) in the case of the Revolving Facility of any Class, shall be applied to the Revolving Facility Loans included in the repaid Borrowing such that each Revolving Facility Lender receives its ratable share of such repayment (based upon the respective Revolving Facility Credit Exposures of the Revolving Facility Lenders of such Class at the time of such repayment) and (y) in all other cases, shall be applied ratably to the Loans included in the repaid Borrowing. All repayments of Loans shall be accompanied by (1) accrued interest on the amount repaid to the extent required by Section 2.13(d) and (2) break funding payments pursuant to Section 2.16.</w:t>
      </w:r>
    </w:p>
    <w:p>
      <w:pPr>
        <w:spacing w:after="0" w:line="192" w:lineRule="exact"/>
        <w:rPr>
          <w:rFonts w:ascii="Times New Roman" w:cs="Times New Roman" w:eastAsia="Times New Roman" w:hAnsi="Times New Roman"/>
          <w:sz w:val="18"/>
          <w:szCs w:val="18"/>
          <w:color w:val="auto"/>
        </w:rPr>
      </w:pPr>
    </w:p>
    <w:p>
      <w:pPr>
        <w:ind w:left="4" w:right="40" w:firstLine="436"/>
        <w:spacing w:after="0" w:line="252" w:lineRule="auto"/>
        <w:tabs>
          <w:tab w:leader="none" w:pos="69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or the applicable Borrower shall notify the Administrative Agent in writing of any mandatory prepayment of Term Loans required to be made pursuant to Section 2.11(b)(1) or 2.11(c) at least four (4) Business Days prior to the date of such prepayment. Each such notice shall specify the date of such prepayment and provide a reasonably detailed calculation of the amount and currency of such prepayment. The Administrative Agent will promptly notify each Term Lender of the contents of any such prepayment notice and of such Term Lender’s ratable portion of such prepayment (based on such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each relevant Class of the Term Loans). Any Term Lender (a “</w:t>
      </w:r>
      <w:r>
        <w:rPr>
          <w:rFonts w:ascii="Times New Roman" w:cs="Times New Roman" w:eastAsia="Times New Roman" w:hAnsi="Times New Roman"/>
          <w:sz w:val="18"/>
          <w:szCs w:val="18"/>
          <w:u w:val="single" w:color="auto"/>
          <w:color w:val="auto"/>
        </w:rPr>
        <w:t>Declining Term Lender</w:t>
      </w:r>
      <w:r>
        <w:rPr>
          <w:rFonts w:ascii="Times New Roman" w:cs="Times New Roman" w:eastAsia="Times New Roman" w:hAnsi="Times New Roman"/>
          <w:sz w:val="18"/>
          <w:szCs w:val="18"/>
          <w:color w:val="auto"/>
        </w:rPr>
        <w:t>,” and any Term Lender which is not a Declining Term Lender, an “</w:t>
      </w:r>
      <w:r>
        <w:rPr>
          <w:rFonts w:ascii="Times New Roman" w:cs="Times New Roman" w:eastAsia="Times New Roman" w:hAnsi="Times New Roman"/>
          <w:sz w:val="18"/>
          <w:szCs w:val="18"/>
          <w:u w:val="single" w:color="auto"/>
          <w:color w:val="auto"/>
        </w:rPr>
        <w:t>Accepting Term Lender</w:t>
      </w:r>
      <w:r>
        <w:rPr>
          <w:rFonts w:ascii="Times New Roman" w:cs="Times New Roman" w:eastAsia="Times New Roman" w:hAnsi="Times New Roman"/>
          <w:sz w:val="18"/>
          <w:szCs w:val="18"/>
          <w:color w:val="auto"/>
        </w:rPr>
        <w:t>”) may elect, by delivering written notice to the Administrative Agent and Parent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2.11(b)(1) or 2.11(c) not be made (the aggregate amount of such prepayments declined by the Declining Term Lenders, the “</w:t>
      </w:r>
      <w:r>
        <w:rPr>
          <w:rFonts w:ascii="Times New Roman" w:cs="Times New Roman" w:eastAsia="Times New Roman" w:hAnsi="Times New Roman"/>
          <w:sz w:val="18"/>
          <w:szCs w:val="18"/>
          <w:u w:val="single" w:color="auto"/>
          <w:color w:val="auto"/>
        </w:rPr>
        <w:t>Declined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The Declined Prepayment Amount shall be retained by the applicable Borrower; provided that, for the avoidance of doubt, the applicable Borrower may, at its option, apply any amounts so retained to prepay loans in accordance with Section 2.11(a) below.</w:t>
      </w:r>
    </w:p>
    <w:p>
      <w:pPr>
        <w:spacing w:after="0" w:line="197"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8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Jazz Lux shall repay to the Administrative Agent for the ratable account of each Term Lender with Non-Converted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Loans the full amount of Non-Converted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auto"/>
        </w:rPr>
        <w:t xml:space="preserve"> Dollar Term Loans on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5983605</wp:posOffset>
            </wp:positionH>
            <wp:positionV relativeFrom="paragraph">
              <wp:posOffset>-151130</wp:posOffset>
            </wp:positionV>
            <wp:extent cx="57404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-13970</wp:posOffset>
            </wp:positionV>
            <wp:extent cx="5746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5092065</wp:posOffset>
            </wp:positionH>
            <wp:positionV relativeFrom="paragraph">
              <wp:posOffset>-13970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1" w:lineRule="auto"/>
        <w:tabs>
          <w:tab w:leader="none" w:pos="68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shall have the right at any time and from time to time to prepay any Loan of which it is the Borrower in whole or in part, without premium or penalty (but subject to Section 2.12(d) and Section 2.16 and subject to prior notice in accordance with the second paragraph of Section 2.10(c)), in an aggregate principal amount that is an integral multiple of the Borrowing Multiple and not less than the Borrowing Minimum or, if less, the amount outstanding.</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21" w:name="page122"/>
    <w:bookmarkEnd w:id="121"/>
    <w:p>
      <w:pPr>
        <w:ind w:firstLine="436"/>
        <w:spacing w:after="0" w:line="255"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Beginning on the Closing Date, the Parent shall apply (1) all Net Proceeds (other than Net Proceeds of the kind described in the following clause (2)) within five (5) Business Days after receipt thereof to prepay Term Loans in accordance with clauses (c) and (d) of Section 2.10 and (2) all Net Proceeds from any issuance or incurrence of Refinancing Notes, Refinancing Term Loans and Replacement Revolving Facility Commitments (other than solely by means of extending or renewing then existing Refinancing Notes, Refinancing Term Loans and Replacement Revolving Facility Commitments without resulting in any Net Proceeds), no later than three (3) Business Days after the date on which such Refinancing Notes, Refinancing Term Loans and Replacement Revolving Facility Commitments are issued or incurred, to prepay Term Loans and/or Revolving Facility Commitments in accordance with Section 2.23 and the definition of “Refinancing Notes” (as applicable).</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(5) Business Days after the date on which the annual financial statements are, or are required to be, delivered under</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Section 5.04(a) with respect to each Excess Cash Flow Period (commencing with the Excess Cash Flow Period ending December 31, 2022), the Parent shall calculate Excess Cash Flow for such Excess Cash Flow Period and, if and to the extent the amount of such Excess Cash Flow exceeds $0, the Parent shall apply an amount to prepay Term Loans equal to (i) the Required Percentage of such Excess Cash Flow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sum of (a) to the extent not financed using the proceeds of long-term funded Indebtedness, the amount of any voluntary payments of Term Loans and amounts used to repurchase outstanding principal of Term Loans during such Excess Cash Flow Period (plus, without duplication of any amounts previously deducted under this clause (ii), the amount of any such voluntary payments and amounts so used to repurchase principal of Term Loans after the end of such Excess Cash Flow Period but before the date of prepayment under this clause (c)) pursuant to Sections 2.11(a) and Section 2.25 (it being understood that the amount of any such payments pursuant to Section 2.25 shall be calculated to equal the amount of cash used to repay principal and not the principal amount deemed prepaid therewith) and (b) to the extent not financed using the proceeds of long-term funded Indebtedness, the amount of any voluntary payments of Revolving Facility Loans to the extent that Revolving Facility Commitments are terminated or reduced pursuant to Section 2.08 by the amount of such payments. Such calculation will be set forth in a certificate signed by a Financial Officer of Parent delivered to the Administrative Agent setting forth the amount, if any, of Excess Cash Flow for such fiscal year, the amount of any required prepayment in respect thereof and the calculation thereof in reasonable detail.</w:t>
      </w:r>
    </w:p>
    <w:p>
      <w:pPr>
        <w:spacing w:after="0" w:line="192" w:lineRule="exact"/>
        <w:rPr>
          <w:sz w:val="20"/>
          <w:szCs w:val="20"/>
          <w:color w:val="auto"/>
        </w:rPr>
      </w:pPr>
    </w:p>
    <w:p>
      <w:pPr>
        <w:ind w:right="40" w:firstLine="436"/>
        <w:spacing w:after="0" w:line="289" w:lineRule="auto"/>
        <w:tabs>
          <w:tab w:leader="none" w:pos="69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aggregate amount of Revolving Facility Credit Exposure of any Class exceeds the total Revolving Facility Commitments of such Class, the applicable Borrower(s) shall prepay Revolving Facility Borrowings of such Class (or, if no such Borrowings are outstanding, the Parent shall provide Cash Collateral in respect of outstanding Letters of Credit pursuant to Section 2.05(j)) in an aggregate amount equal to such excess.</w:t>
      </w:r>
    </w:p>
    <w:p>
      <w:pPr>
        <w:spacing w:after="0" w:line="157" w:lineRule="exact"/>
        <w:rPr>
          <w:rFonts w:ascii="Times New Roman" w:cs="Times New Roman" w:eastAsia="Times New Roman" w:hAnsi="Times New Roman"/>
          <w:sz w:val="17"/>
          <w:szCs w:val="17"/>
          <w:color w:val="auto"/>
        </w:rPr>
      </w:pPr>
    </w:p>
    <w:p>
      <w:pPr>
        <w:jc w:val="both"/>
        <w:ind w:right="300" w:firstLine="436"/>
        <w:spacing w:after="0" w:line="266"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aggregate amount of Revolving L/C Exposure of any Class exceeds the total Revolving Facility Commitments of such Class, the Parent shall provide Cash Collateral in respect of outstanding Letters of Credit pursuant to Section 2.05(j) in an aggregate amount equal to such excess.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4" w:lineRule="auto"/>
        <w:tabs>
          <w:tab w:leader="none" w:pos="68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the account of each Lender, on the last Business Day of each fiscal quarter (commencing on the last Business Day of the first full fiscal quarter after the Closing Date) and on the date on which the Revolving Facility Commitments of all the Lenders shall be terminated as provided herein, a commitment fee (a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in Dollars on the daily amount of the applicable Available Unused Commitment of such Lender during the preceding quarter (or other period commencing with the Closing Date or ending with the date on which the last of the Commitments of such Lender shall be terminated) at a rate equal to the Applicable Commitment Fee. All Commitment Fees shall be computed on the basis of the actual number of days elapsed in a year of 360 days. The Commitment Fee due to each Lender shall commence to accrue on the Closing Date and shall cease to accrue on the date on which the last of the Commitments of such Lender shall be terminated as provided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22" w:name="page123"/>
    <w:bookmarkEnd w:id="122"/>
    <w:p>
      <w:pPr>
        <w:ind w:left="4" w:right="40" w:firstLine="436"/>
        <w:spacing w:after="0" w:line="268" w:lineRule="auto"/>
        <w:tabs>
          <w:tab w:leader="none" w:pos="69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Borrowers agree to pay from time to time (i) to the Administrative Agent for the account of each Revolving Facility Lender of each Class, on the last Business Day of each fiscal quarter (commencing on the last Business Day of the first full fiscal quarter after the Closing Date) and on the date on which the Revolving Facility Commitments of all the Lenders shall be terminated as provided herein, a fee (an “</w:t>
      </w:r>
      <w:r>
        <w:rPr>
          <w:rFonts w:ascii="Times New Roman" w:cs="Times New Roman" w:eastAsia="Times New Roman" w:hAnsi="Times New Roman"/>
          <w:sz w:val="17"/>
          <w:szCs w:val="17"/>
          <w:u w:val="single" w:color="auto"/>
          <w:color w:val="auto"/>
        </w:rPr>
        <w:t>L/C Participation Fee</w:t>
      </w:r>
      <w:r>
        <w:rPr>
          <w:rFonts w:ascii="Times New Roman" w:cs="Times New Roman" w:eastAsia="Times New Roman" w:hAnsi="Times New Roman"/>
          <w:sz w:val="17"/>
          <w:szCs w:val="17"/>
          <w:color w:val="auto"/>
        </w:rPr>
        <w:t xml:space="preserve">”) on such Lender’s Revolving Facility Percentage of the daily average Revolving L/C Exposure (excluding the portion thereof attributable to unreimbursed L/C Disbursements) of such Class, during the preceding quarter (or other period commencing with the Closing Date or ending with the Revolving Facility Maturity Date or the date on which the Revolving Facility Commitments of such Class shall be terminated;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fees accruing after the date on which such Revolving Facility Commitments terminate shall be payable on demand) at the rate per annum equal to the Applicable Margin for Term SOFR Revolving Facility Borrowings of such Class effective for each day in such period, and (ii) to each Issuing Bank, for its own account</w:t>
      </w:r>
    </w:p>
    <w:p>
      <w:pPr>
        <w:ind w:left="4" w:right="20" w:hanging="4"/>
        <w:spacing w:after="0" w:line="269" w:lineRule="auto"/>
        <w:tabs>
          <w:tab w:leader="none" w:pos="25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last Business Day of each fiscal quarter (commencing on the last Business Day of the first full fiscal quarter after the Closing Date) and on the date on which the Revolving Facility Commitments of all the Lenders shall be terminated, a fronting fee in Dollars in respect of each Letter of Credit issued by such Issuing Bank for the period from and including the date of issuance of such Letter of Credit to and including the termination of such Letter of Credit, computed at a rate equal to 0.125% per annum of the daily stated amount of such Letter of Credit, plus (y) in connection with the issuance, amendment, cancellation, negotiation, presentment, renewal, extension or transfer of any such Letter of Credit or any L/C Disbursement thereunder, such Issuing Bank’s customary documentary and processing fees and charges (collectively, “</w:t>
      </w:r>
      <w:r>
        <w:rPr>
          <w:rFonts w:ascii="Times New Roman" w:cs="Times New Roman" w:eastAsia="Times New Roman" w:hAnsi="Times New Roman"/>
          <w:sz w:val="17"/>
          <w:szCs w:val="17"/>
          <w:u w:val="single" w:color="auto"/>
          <w:color w:val="auto"/>
        </w:rPr>
        <w:t>Issuing Bank Fees</w:t>
      </w:r>
      <w:r>
        <w:rPr>
          <w:rFonts w:ascii="Times New Roman" w:cs="Times New Roman" w:eastAsia="Times New Roman" w:hAnsi="Times New Roman"/>
          <w:sz w:val="17"/>
          <w:szCs w:val="17"/>
          <w:color w:val="auto"/>
        </w:rPr>
        <w:t>”). All L/C Participation Fees and Issuing Bank Fees that are payable on a per annum basis shall be computed on the basis of the actual number of days elapsed in a year of 360 days.</w:t>
      </w:r>
    </w:p>
    <w:p>
      <w:pPr>
        <w:spacing w:after="0" w:line="175" w:lineRule="exact"/>
        <w:rPr>
          <w:rFonts w:ascii="Times New Roman" w:cs="Times New Roman" w:eastAsia="Times New Roman" w:hAnsi="Times New Roman"/>
          <w:sz w:val="17"/>
          <w:szCs w:val="17"/>
          <w:color w:val="auto"/>
        </w:rPr>
      </w:pPr>
    </w:p>
    <w:p>
      <w:pPr>
        <w:ind w:left="4" w:firstLine="436"/>
        <w:spacing w:after="0" w:line="282" w:lineRule="auto"/>
        <w:tabs>
          <w:tab w:leader="none" w:pos="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agrees to pay to the Administrative Agent, for the account of the Administrative Agent, the “Senior Administration Fee” as set forth in the Fee Letter, in the amounts and, at the times specified therein (the “</w:t>
      </w: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prior to the date that is six months after the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Effective Date, the applicable Borrower (i) makes any repayment, prepayment, or purchase of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in connection with any Repricing Event or (ii) effects any amendment of this Agreement resulting in a Repricing Event with respect to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the Lux Borrower shall pay to the Administrative Agent on the date of effectiveness of such Repricing Event, for the ratable account of each applicable Term Lender (x) in the case of clause (i), a prepayment premium of 1.00% of the aggregate principal amount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so being prepaid, repaid or purchased and (y) in the case of clause (ii), an amount equal to 1.00% of the aggregate principal amount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that are the subject of such Repricing Event and outstanding immediately prior to such amendment.</w:t>
      </w:r>
    </w:p>
    <w:p>
      <w:pPr>
        <w:spacing w:after="0" w:line="188"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shall be paid on the dates due, in Dollars and immediately available funds, to the Administrative Agent for distribution, if and as appropriate, among the Lenders, except that Issuing Bank Fees shall be paid directly to the applicable Issuing Banks. Once paid, none of the Fees shall be refundable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-1376045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2391410</wp:posOffset>
            </wp:positionH>
            <wp:positionV relativeFrom="paragraph">
              <wp:posOffset>-1238885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3377565</wp:posOffset>
            </wp:positionH>
            <wp:positionV relativeFrom="paragraph">
              <wp:posOffset>-1101725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-827405</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-690245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24" w:right="2860" w:hanging="4984"/>
        <w:spacing w:after="0" w:line="454" w:lineRule="auto"/>
        <w:tabs>
          <w:tab w:leader="none" w:pos="69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shall bear interest at the ABR plus the Applicable Margin. 96</w:t>
      </w:r>
    </w:p>
    <w:p>
      <w:pPr>
        <w:sectPr>
          <w:pgSz w:w="11900" w:h="16838" w:orient="portrait"/>
          <w:cols w:equalWidth="0" w:num="1">
            <w:col w:w="11004"/>
          </w:cols>
          <w:pgMar w:left="436" w:top="270" w:right="459" w:bottom="1440" w:gutter="0" w:footer="0" w:header="0"/>
        </w:sectPr>
      </w:pPr>
    </w:p>
    <w:bookmarkStart w:id="123" w:name="page124"/>
    <w:bookmarkEnd w:id="123"/>
    <w:p>
      <w:pPr>
        <w:ind w:left="4" w:right="100" w:firstLine="436"/>
        <w:spacing w:after="0" w:line="266" w:lineRule="auto"/>
        <w:tabs>
          <w:tab w:leader="none" w:pos="69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Loans comprising each Eurocurrency Borrowing shall bear interest at the Eurocurrency Rate for the Interest Period in effect for such Borrowing plus the Applicable Margin. The Loans comprising each Term SOFR Borrowing shall bear interest at the Term SOFR for the Interest Period in effect for such Borrowing plus the Applicable Margin.</w:t>
      </w:r>
    </w:p>
    <w:p>
      <w:pPr>
        <w:spacing w:after="0" w:line="175" w:lineRule="exact"/>
        <w:rPr>
          <w:rFonts w:ascii="Times New Roman" w:cs="Times New Roman" w:eastAsia="Times New Roman" w:hAnsi="Times New Roman"/>
          <w:sz w:val="18"/>
          <w:szCs w:val="18"/>
          <w:color w:val="auto"/>
        </w:rPr>
      </w:pPr>
    </w:p>
    <w:p>
      <w:pPr>
        <w:ind w:left="4" w:firstLine="436"/>
        <w:spacing w:after="0" w:line="270" w:lineRule="auto"/>
        <w:tabs>
          <w:tab w:leader="none" w:pos="68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if any principal of or interest on any Loan or any Fees or other amount payable by the Parent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clauses of this Section 2.13 or (ii) in the case of any other overdue amount, 2.00% plus the rate applicable to ABR Loans as provided in clause</w:t>
      </w:r>
    </w:p>
    <w:p>
      <w:pPr>
        <w:spacing w:after="0" w:line="2"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(c) shall not apply to any Event of Default that has been waived by the Lenders pursuant to Section 9.08.</w:t>
      </w:r>
    </w:p>
    <w:p>
      <w:pPr>
        <w:spacing w:after="0" w:line="20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each Loan shall be payable in Dollars or Euros, as applicable, in arrears (i) on each Interest Payment Date for such Loan,</w:t>
      </w:r>
    </w:p>
    <w:p>
      <w:pPr>
        <w:spacing w:after="0" w:line="27" w:lineRule="exact"/>
        <w:rPr>
          <w:rFonts w:ascii="Times New Roman" w:cs="Times New Roman" w:eastAsia="Times New Roman" w:hAnsi="Times New Roman"/>
          <w:sz w:val="18"/>
          <w:szCs w:val="18"/>
          <w:color w:val="auto"/>
        </w:rPr>
      </w:pPr>
    </w:p>
    <w:p>
      <w:pPr>
        <w:jc w:val="both"/>
        <w:ind w:left="4" w:right="60" w:hanging="4"/>
        <w:spacing w:after="0" w:line="265" w:lineRule="auto"/>
        <w:tabs>
          <w:tab w:leader="none" w:pos="26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Revolving Facility Loans, upon termination of the applicable Revolving Facility Commitments and (iii) in the case of the Term Loans, on the applicable Term Facility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interest accrued pursuant to clause (c) of this Section 2.13 shall be payable on demand,</w:t>
      </w:r>
    </w:p>
    <w:p>
      <w:pPr>
        <w:ind w:left="4"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in the event of any repayment or prepayment of any Loan (other than a prepayment of a Revolving Facility Loan that is an ABR Loan that is not made in conjunction with a permanent commitment reduction), accrued interest on the principal amount repaid or prepaid shall be payable on the date of such repayment or prepayment, (C) in the event of any conversion of any Eurocurrency Rate Loan or Term SOFR Loan prior to the end of the current Interest Period therefor, accrued interest on such Loan shall be payable on the effective date of such conversion and (D) any Loan that is repaid on the same day on which it is made shall bear interest for one day.</w:t>
      </w:r>
    </w:p>
    <w:p>
      <w:pPr>
        <w:spacing w:after="0" w:line="186" w:lineRule="exact"/>
        <w:rPr>
          <w:rFonts w:ascii="Times New Roman" w:cs="Times New Roman" w:eastAsia="Times New Roman" w:hAnsi="Times New Roman"/>
          <w:sz w:val="17"/>
          <w:szCs w:val="17"/>
          <w:color w:val="auto"/>
        </w:rPr>
      </w:pPr>
    </w:p>
    <w:p>
      <w:pPr>
        <w:jc w:val="both"/>
        <w:ind w:left="4" w:right="60" w:firstLine="436"/>
        <w:spacing w:after="0" w:line="261" w:lineRule="auto"/>
        <w:tabs>
          <w:tab w:leader="none" w:pos="68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ABR, shall be computed on the basis of a year of 365 days (or 366 days in a leap year), and in each case shall be payable for the actual number of days elapsed. The applicable ABR, Term SOFR or Eurocurrency Rate shall be determined by the Administrative Agent, and such determination shall be conclusive absent manifest error.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72" w:lineRule="auto"/>
        <w:tabs>
          <w:tab w:leader="none" w:pos="689"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any request for a Term SOFR Loan or a Eurocurrency Rate Loan or a conversion to or continuation thereof, (i) the Administrative Agent determines that (A) Dollar deposits (whether in Dollars or Euros) are not being offered to banks in the applicable offshore interbank market for such currency for the applicable amount and Interest Period of such Eurocurrency Rate Loan or Term SOFR Loan, as applicable or</w:t>
      </w:r>
    </w:p>
    <w:p>
      <w:pPr>
        <w:spacing w:after="0" w:line="1" w:lineRule="exact"/>
        <w:rPr>
          <w:rFonts w:ascii="Times New Roman" w:cs="Times New Roman" w:eastAsia="Times New Roman" w:hAnsi="Times New Roman"/>
          <w:sz w:val="17"/>
          <w:szCs w:val="17"/>
          <w:color w:val="auto"/>
        </w:rPr>
      </w:pPr>
    </w:p>
    <w:p>
      <w:pPr>
        <w:ind w:left="4" w:right="80" w:hanging="4"/>
        <w:spacing w:after="0" w:line="251" w:lineRule="auto"/>
        <w:tabs>
          <w:tab w:leader="none" w:pos="28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adequate and reasonable means do not exist for determining Term SOFR or the Eurocurrency Rate, as applicable, for any requested Interest Period with respect to a proposed Term SOFR Loan or Eurocurrency Rate Loan, as applicable, (whether in Dollars or Euros) or in connection with an existing or proposed ABR Loan and (y) the circumstances described in Section 2.14(c)(i) do not otherwise apply or (C) solely with respect to Eurocurrency Rate Loans denominated in Euros, a fundamental change has occurred in the foreign exchange or interbank markets with respect to Euros (including, without limitation, changes in national or international financial, political or economic conditions or currency exchange rates or exchange controls) (in each case with respect to this clause (i),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or (ii) the Administrative Agent or the applicable Required Facility Lenders determine that for any reason the Term SOFR or Eurocurrency Rate (whether denominated in Dollars or Euros) for any requested Interest Period with respect to a proposed Term SOFR Loan or Eurocurrency Rate Loan, as applicable, does not adequately and fairly reflect the cost to such Lenders of funding such Term SOFR Loan or Eurocurrency Rate Loan, as applicable, the Administrative Agent will promptly so notify the Parent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24" w:name="page125"/>
    <w:bookmarkEnd w:id="124"/>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each Lender. Thereafter, (x) the obligation of the Lenders to make or maintain Term SOFR Loans or Eurocurrency Rate Loans in affected currencies shall be suspended, (to the extent of the affected Term SOFR Loans or Eurocurrency Rate Loans or Interest Periods), and (y) in the event of a determination described in the preceding sentence with respect to the Term SOFR component of the ABR, the utilization of the Term SOFR component in determining the ABR shall be suspended, in each case until the Administrative Agent (or, in the case of any determination by the applicable Required Facility Lenders described in clause (ii) of Section 2.14(a), until the Administrative Agent, upon the instruction of the applicable Required Facility Lenders) revokes such notice. Upon receipt of such notice, (i) the Parent may revoke any pending request for a Borrowing of, conversion to or continuation of Term SOFR Loans or Eurocurrency Rate Loans, as applicable, in the affected currency or currencies (to the extent of the affected Term SOFR Loans or Eurocurrency Rate Loans or Interest Periods) or, failing that, will be deemed to have converted such request into a request for a Borrowing of ABR Loans denominated in Dollars in the Dollar Equivalent of the amount specified therein and (ii)(A) any outstanding affected Term SOFR Loans denominated in Dollars will be deemed to have been converted into ABR Loans at the end of the applicable Interest Period and (B) any outstanding affected Eurocurrency Rate Loans denominated in Euros, at the Parent’s election, shall either (1) be converted into a Borrowing of ABR Loans denominated in Dollars in the Dollar Equivalent of the amount of such outstanding Eurocurrency Rate Loan at the end of the applicable Interest Period or (2) be prepaid at the end of the applicable Interest Period in full; provided that if no election is made by Parent by the earlier of (x) the date that is three Business Days after receipt by Parent of such notice and (y) the last day of the current Interest Period for the applicable Eurocurrency Rate Loan, Parent shall be deemed to have elected clause (1) above.</w:t>
      </w:r>
    </w:p>
    <w:p>
      <w:pPr>
        <w:spacing w:after="0" w:line="196" w:lineRule="exact"/>
        <w:rPr>
          <w:sz w:val="20"/>
          <w:szCs w:val="20"/>
          <w:color w:val="auto"/>
        </w:rPr>
      </w:pPr>
    </w:p>
    <w:p>
      <w:pPr>
        <w:ind w:firstLine="436"/>
        <w:spacing w:after="0" w:line="254" w:lineRule="auto"/>
        <w:tabs>
          <w:tab w:leader="none" w:pos="6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the Administrative Agent has made the determination described in clause (i) of Section 2.14(a), the Administrative Agent, in consultation with the Parent,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(ii) the Administrative Agent or the applicable Required Facility Lender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notify the Administrative Agent and the Parent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Parent written notice thereof.</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Loan Documents, if the Administrative Agent determines (which determination shall be conclusive absent manifest error), or the Parent or applicable Required Facility Lenders notify the Administrative Agent (with, in the case of the applicable Required Facility Lenders, a copy to the Parent) that the Parent or applicable Required Facility Lenders (as applicable) have determined, that:</w:t>
      </w:r>
    </w:p>
    <w:p>
      <w:pPr>
        <w:spacing w:after="0" w:line="71" w:lineRule="exact"/>
        <w:rPr>
          <w:rFonts w:ascii="Times New Roman" w:cs="Times New Roman" w:eastAsia="Times New Roman" w:hAnsi="Times New Roman"/>
          <w:sz w:val="18"/>
          <w:szCs w:val="18"/>
          <w:color w:val="auto"/>
        </w:rPr>
      </w:pPr>
    </w:p>
    <w:p>
      <w:pPr>
        <w:jc w:val="both"/>
        <w:ind w:left="440" w:right="220" w:firstLine="419"/>
        <w:spacing w:after="0" w:line="266" w:lineRule="auto"/>
        <w:tabs>
          <w:tab w:leader="none" w:pos="107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Applicable Reference Rate for Dollars or Euros, as applicable, for any Interest Period hereunder or any other tenors of Term SOFR or EURIBOR, as applicable, including, without limitation, because the Screen Rate for the applicable currency is not available or published on a current basis and such circumstances are unlikely to be temporary;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70" w:right="439" w:bottom="1440" w:gutter="0" w:footer="0" w:header="0"/>
        </w:sectPr>
      </w:pPr>
    </w:p>
    <w:bookmarkStart w:id="125" w:name="page126"/>
    <w:bookmarkEnd w:id="125"/>
    <w:p>
      <w:pPr>
        <w:ind w:left="444" w:firstLine="419"/>
        <w:spacing w:after="0" w:line="256" w:lineRule="auto"/>
        <w:tabs>
          <w:tab w:leader="none" w:pos="113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 of the Screen Rate for the applicable currency or a Governmental Authority having jurisdiction over the Administrative Agent or such administrator has made a public statement identifying a specific date after which the Applicable Reference Rate for the applicable currency or the Screen Rate for the applicable currency shall no longer be made available, or used for determining the interest rate of loans denominated in the applicable currency, provided that, in each case, at the time of such statement, there is no successor administrator that is satisfactory to the Administrative Agent, that will continue to provide Term SOFR or EURIBOR, as applicable, after such specific date (such specific date,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or</w:t>
      </w:r>
    </w:p>
    <w:p>
      <w:pPr>
        <w:spacing w:after="0" w:line="79"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the Screen Rate for the applicable currency or a Governmental Authority having jurisdiction over such administrator has made a public statement announcing that all Interest Periods and other tenors of Term SOFR or EURIBOR, as applicable, are no longer representative; or</w:t>
      </w:r>
    </w:p>
    <w:p>
      <w:pPr>
        <w:spacing w:after="0" w:line="67"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syndicated loans currently being executed, or that include language similar to that contained in this Section 2.14, are being executed or amended (as applicable) to incorporate or adopt a new benchmark interest rate to replace Term SOFR or EURIBOR, as applicable;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w:t>
      </w:r>
    </w:p>
    <w:p>
      <w:pPr>
        <w:spacing w:after="0" w:line="225" w:lineRule="exact"/>
        <w:rPr>
          <w:sz w:val="20"/>
          <w:szCs w:val="20"/>
          <w:color w:val="auto"/>
        </w:rPr>
      </w:pPr>
    </w:p>
    <w:p>
      <w:pPr>
        <w:ind w:left="4" w:right="40" w:firstLine="987"/>
        <w:spacing w:after="0" w:line="257" w:lineRule="auto"/>
        <w:tabs>
          <w:tab w:leader="none" w:pos="129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Dollars, in the case of clauses (i)-(iii) above, on a date and time determined by the Administrative Agent (any such date, the “</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shall occur within a reasonable period of time after the occurrence of any of the events or circumstances under clauses (i), (ii) or</w:t>
      </w:r>
    </w:p>
    <w:p>
      <w:pPr>
        <w:spacing w:after="0" w:line="1" w:lineRule="exact"/>
        <w:rPr>
          <w:rFonts w:ascii="Times New Roman" w:cs="Times New Roman" w:eastAsia="Times New Roman" w:hAnsi="Times New Roman"/>
          <w:sz w:val="18"/>
          <w:szCs w:val="18"/>
          <w:color w:val="auto"/>
        </w:rPr>
      </w:pPr>
    </w:p>
    <w:p>
      <w:pPr>
        <w:ind w:left="4" w:right="160" w:hanging="4"/>
        <w:spacing w:after="0" w:line="253" w:lineRule="auto"/>
        <w:tabs>
          <w:tab w:leader="none" w:pos="3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solely with respect to clause (ii) above, no later than the Scheduled Unavailability Date, Term SOFR will be replaced hereunder and under any Loan Document with the first available alternative set forth in the order below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and any such rate before giving effect to the Related Adjustment, the “</w:t>
      </w:r>
      <w:r>
        <w:rPr>
          <w:rFonts w:ascii="Times New Roman" w:cs="Times New Roman" w:eastAsia="Times New Roman" w:hAnsi="Times New Roman"/>
          <w:sz w:val="18"/>
          <w:szCs w:val="18"/>
          <w:u w:val="single" w:color="auto"/>
          <w:color w:val="auto"/>
        </w:rPr>
        <w:t>Pre-Adjustment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244" w:hanging="253"/>
        <w:spacing w:after="0"/>
        <w:tabs>
          <w:tab w:leader="none" w:pos="124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Related Adjustment;</w:t>
      </w:r>
    </w:p>
    <w:p>
      <w:pPr>
        <w:spacing w:after="0" w:line="22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and in the case of clause (iv) above, the Parent and Administrative Agent may amend this Agreement solely for the purpose of replacing Term SOFR under this Agreement and under any other Loan Document in accordance with the definition of “Term SOFR Successor Rate” and such amendment shall become effective at 5:00 p.m., on the fifth Business Day after the Administrative Agent shall have notified all Lenders and the Parent of the occurrence of the circumstances described in clause (iv) above unless, prior to such time, Lenders comprising the applicable Required Facility Lenders have delivered to the Administrative Agent written notice that such Required Facility Lenders object to the implementation of a Term SOFR Successor Rate pursuant to such clause; and</w:t>
      </w:r>
    </w:p>
    <w:p>
      <w:pPr>
        <w:spacing w:after="0" w:line="187" w:lineRule="exact"/>
        <w:rPr>
          <w:sz w:val="20"/>
          <w:szCs w:val="20"/>
          <w:color w:val="auto"/>
        </w:rPr>
      </w:pPr>
    </w:p>
    <w:p>
      <w:pPr>
        <w:ind w:left="4" w:right="20" w:firstLine="987"/>
        <w:spacing w:after="0" w:line="255" w:lineRule="auto"/>
        <w:tabs>
          <w:tab w:leader="none" w:pos="12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Euros, in the case of clauses (i) – (iv) above, reasonably promptly after such determination by the Administrative Agent or receipt by the Administrative Agent of such notice, as applicable, the Administrative Agent and the Parent may amend this Agreement solely for the purpose of replacing EURIBOR in accordance with this section 2.14 at the end of any Interest Period, relevant Interest Payment Date or payment period for interest calculated, as applicable, with an alternate benchmark rate giving due consideration to any evolving or then-existing convention for similar syndicated credit facilities syndicated in the U.S. and denominated in Euros for such alternative benchmarks and, in each case, including any mathematical or other adjustments to such benchmark giving due consideration to any evolving or then existing convention for similar syndicated credit facilities syndicated in the U.S. and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4"/>
          </w:cols>
          <w:pgMar w:left="436" w:top="270"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denominated in Euro for such benchmarks, each of which adjustments or methods for calculating such adjustments shall be published on one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services as selected by the Administrative Agent from time to time in its reasonable discretion and may be periodically updated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Adjustment</w:t>
      </w:r>
      <w:r>
        <w:rPr>
          <w:rFonts w:ascii="Times New Roman" w:cs="Times New Roman" w:eastAsia="Times New Roman" w:hAnsi="Times New Roman"/>
          <w:sz w:val="18"/>
          <w:szCs w:val="18"/>
          <w:color w:val="auto"/>
        </w:rPr>
        <w:t>”, and any such proposed rate, a “</w:t>
      </w:r>
      <w:r>
        <w:rPr>
          <w:rFonts w:ascii="Times New Roman" w:cs="Times New Roman" w:eastAsia="Times New Roman" w:hAnsi="Times New Roman"/>
          <w:sz w:val="18"/>
          <w:szCs w:val="18"/>
          <w:u w:val="single" w:color="auto"/>
          <w:color w:val="auto"/>
        </w:rPr>
        <w:t>EURIBOR Successor Rate</w:t>
      </w:r>
      <w:r>
        <w:rPr>
          <w:rFonts w:ascii="Times New Roman" w:cs="Times New Roman" w:eastAsia="Times New Roman" w:hAnsi="Times New Roman"/>
          <w:sz w:val="18"/>
          <w:szCs w:val="18"/>
          <w:color w:val="auto"/>
        </w:rPr>
        <w:t>” and, together with the Term SOFR Successor Rate, a “</w:t>
      </w:r>
      <w:r>
        <w:rPr>
          <w:rFonts w:ascii="Times New Roman" w:cs="Times New Roman" w:eastAsia="Times New Roman" w:hAnsi="Times New Roman"/>
          <w:sz w:val="18"/>
          <w:szCs w:val="18"/>
          <w:u w:val="single" w:color="auto"/>
          <w:color w:val="auto"/>
        </w:rPr>
        <w:t>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amendment to all Lenders and the Parent unless, prior to such time, Lenders comprising the applicable Required Facility Lenders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Administrative Agent written notice that such Required Facility Lenders object to any such amendment. If no EURIBOR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has been determined and the circumstances under clause (i) above exist or the Scheduled Unavailability Date has occurred (as applicable),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will promptly so notify Parent and each Lender.</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Parent and each Lender of (x) any occurrence of any of the events, periods or circumstances under clauses (i) through (iii) above, (y) a Replacement Date and (z) a Successor Rate, as applicable.</w:t>
      </w:r>
    </w:p>
    <w:p>
      <w:pPr>
        <w:spacing w:after="0" w:line="162"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else herein, (i) if at any time any Term SOFR Successor Rate as so determined would otherwise be less than (x) solely in the case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0.50% and (y) otherwise, zero, the Term SOFR Successor Rate will be deemed to be (x) solely in the case of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0.50% and (y) otherwise, zero for the purposes of this Agreement and the other Loan Documents and (ii) if at any time any EURIBOR Successor Rate as so determined would otherwise be less than zero, the EURIBOR Successor Rate will be deemed to be zero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-411480</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-274320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Term SOFR Successor Rate, the Administrative Agent will have the right to make Term SOFR Successor Rate Conforming Changes from time to time and, notwithstanding anything to the contrary herein or in any other Loan Document, any amendments implementing such Term SOFR Successor Rate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Term SOFR Successor Rate Conforming Changes to the Parent and the Lenders reasonably promptly after such amendment becomes effective.</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EURIBOR Successor Rate, the Administrative Agent will have the right to make EURIBOR Successor Rate Conforming Changes from time to time and, notwithstanding anything to the contrary herein or in any other Loan Document, any amendments implementing such EURIBOR Successor Rate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EURIBOR Successor Rate Conforming Changes to the Parent and the Lenders reasonably promptly after such amendment becomes effective.</w:t>
      </w:r>
    </w:p>
    <w:p>
      <w:pPr>
        <w:spacing w:after="0" w:line="187" w:lineRule="exact"/>
        <w:rPr>
          <w:sz w:val="20"/>
          <w:szCs w:val="20"/>
          <w:color w:val="auto"/>
        </w:rPr>
      </w:pPr>
    </w:p>
    <w:p>
      <w:pPr>
        <w:jc w:val="both"/>
        <w:ind w:right="540" w:firstLine="440"/>
        <w:spacing w:after="0" w:line="266" w:lineRule="auto"/>
        <w:rPr>
          <w:sz w:val="20"/>
          <w:szCs w:val="20"/>
          <w:color w:val="auto"/>
        </w:rPr>
      </w:pPr>
      <w:r>
        <w:rPr>
          <w:rFonts w:ascii="Times New Roman" w:cs="Times New Roman" w:eastAsia="Times New Roman" w:hAnsi="Times New Roman"/>
          <w:sz w:val="18"/>
          <w:szCs w:val="18"/>
          <w:color w:val="auto"/>
        </w:rPr>
        <w:t>If the events or circumstances of the type described in 2.14(c)(i)-(iii) have occurred with respect to a Successor Rate then in effect, then the successor rate thereto shall be determined in accordance with the definition of “Term SOFR Successor Rate” or “EURIBOR Successor Rate,” as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27" w:name="page128"/>
    <w:bookmarkEnd w:id="127"/>
    <w:p>
      <w:pPr>
        <w:ind w:left="4" w:right="40" w:firstLine="436"/>
        <w:spacing w:after="0" w:line="272" w:lineRule="auto"/>
        <w:tabs>
          <w:tab w:leader="none" w:pos="699"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(i) after any such determination by the Administrative Agent or receipt by the Administrative Agent of any such notice described under Section 2.14(c)(i)-(iii), as applicable, if the Administrative Agent determines that a Successor Rate is not available (or, in the case of the Term SOFR Successor Rate, none of the Term SOFR Successor Rates is available) on or prior to the Replacement Date,</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6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events or circumstances described in Section 2.14(c)(iv) have occurred with respect to Term SOFR or EURIBOR, as applicable, but a Successor Rate is not available (or, in the case of the Term SOFR Successor Rate, none of the Term SOFR Successor Rates is available), or (iii) if the events or circumstances of the type described in Section 2.14(c)(i)-(iii) have occurred with respect to the Successor Rate then in effect for an applicable currency and the Administrative Agent determines that the Successor Rate is not available (or, in the case of the Term SOFR Successor Rate, none of the Term SOFR Successor Rates is available), then in each case, the Administrative Agent and the Parent may amend this Agreement solely for the purpose of replacing Term SOFR or EURIBOR, as applicable, or any then current Successor Rate for the applicable currency in accordance with this</w:t>
      </w:r>
    </w:p>
    <w:p>
      <w:pPr>
        <w:spacing w:after="0" w:line="2"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2.14 at the end of any Interest Period, relevant Interest Payment Date or payment period for interest calculated, as applicable, with another alternate benchmark rate giving due consideration to any evolving or then existing convention for similar syndicated credit facilities syndicated in the U.S. and denominated in the applicable currency for such alternative benchmarks and, in each case, including any Related Adjustments and any other mathematical or other adjustments to such benchmark giving due consideration to any evolving or then existing convention for similar syndicated credit facilities syndicated in the U.S. and denominated in the applicable currency for such benchmarks,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Parent unless, prior to such time, Lenders comprising the applicable Required Facility Lenders have delivered to the Administrative Agent written notice that such Required Facility Lenders object to such amendment.</w:t>
      </w:r>
    </w:p>
    <w:p>
      <w:pPr>
        <w:spacing w:after="0" w:line="192"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89"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any Interest Period, relevant Interest Payment Date or payment period for interest calculated, no Successor Rate has been determined for an applicable currency in accordance with clauses (c) or (d) of this Section 2.14 and the circumstances under clauses (c)(i) or (c)(iii) above exist or the Scheduled Unavailability Date has occurred (as applicable), the Administrative Agent will promptly so notify the Parent and each Lender. Thereafter, (x) the obligation of the Lenders to make or maintain Term SOFR Loans or Eurocurrency Rate Loans, as applicable, in each applicable currency shall be suspended, (to the extent of the affected Term SOFR Loans, Eurocurrency Rate Loans, Interest Periods, Interest Payment Dates or payment periods), and (y) the Term SOFR component shall no longer be utilized in determining the ABR, until the Term SOFR Successor Rate has been determined in accordance with clauses (c) or (d). Upon receipt of such notice, (i) the Parent may revoke any pending request for a Borrowing of, conversion to or continuation of Term SOFR Loans or Eurocurrency Rate Loans, as applicable, denominated in each such affected applicable currency (to the extent of the affected Term SOFR Loans, Eurocurrency Rate Loans, Interest Periods, Interest Payment Dates or payment periods) or, failing that, will be deemed to have converted such request into a request for a Borrowing of ABR Loans (subject to the foregoing clause (y)) in the amount specified therein and (ii) any outstanding affected Eurocurrency Rate Loans denominated in Euros shall be prepaid at the end of the applicable Interest Period in full.</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082"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Issuing Bank; 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128" w:name="page129"/>
    <w:bookmarkEnd w:id="128"/>
    <w:p>
      <w:pPr>
        <w:ind w:left="440" w:firstLine="419"/>
        <w:spacing w:after="0" w:line="256" w:lineRule="auto"/>
        <w:tabs>
          <w:tab w:leader="none" w:pos="11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the Administrative Agent, any Lender or the Issuing Bank to any Tax on or in respect of its loans, letters of credit, commitments, or other obligations, or its deposits, reserves, other liabilities or capital attributable thereto (other than (i) Indemnified Taxes and Other Taxes indemnifiable under Section 2.17, (ii) Excluded Taxes, (iii) Indemnified Taxes and Other Taxes that are Irish Tax Deductions that would have been indemnified by Section 2.17 but were not so indemnified because of any exclusions in Section 2.17(h), or (iv) Indemnified Taxes and Other Taxes that are UK Tax Deductions that would have been indemnified by Section 2.17 but were not so indemnified because of any exclusions in Section 2.17(i)); or</w:t>
      </w:r>
    </w:p>
    <w:p>
      <w:pPr>
        <w:spacing w:after="0" w:line="79"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Issuing Bank or the London or other relevant interbank market any other condition affecting this Agreement or Term SOFR Loans or Eurocurrency Rate Loans made by such Lender or any Letter of Credit or participation therein;</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Issuing Bank or Administrative Agent, as applicable, of making or maintaining any Term SOFR Loan or Eurocurrency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applicable Borrower will pay to such Lender or Issuing Bank or Administrative Agent, as applicable, such additional amount or amounts as will compensate such Lender or Issuing Bank or Administrative Agent, as applicable, for such additional costs incurred or reduction suffered.</w:t>
      </w:r>
    </w:p>
    <w:p>
      <w:pPr>
        <w:spacing w:after="0" w:line="187" w:lineRule="exact"/>
        <w:rPr>
          <w:sz w:val="20"/>
          <w:szCs w:val="20"/>
          <w:color w:val="auto"/>
        </w:rPr>
      </w:pPr>
    </w:p>
    <w:p>
      <w:pPr>
        <w:ind w:right="100" w:firstLine="436"/>
        <w:spacing w:after="0" w:line="254"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or Commitments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Parent shall pay to such Lender or such Issuing Bank, as applicable, such additional amount or amounts as will compensate such Lender or such Issuing Bank or such Lender’s or such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Lender or an Issuing Bank setting forth the amount or amounts necessary to compensate such Lender or Issuing Bank or its holding company, as applicable, as specified in clause (a) or (b) of this Section shall be delivered to the Parent and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certificate claiming amounts described in clause (x) or (y) of the definition of “Change in Law” shall, in addition, state the basis upon which such amount has been calculated and certify that such Lender’s or Issuing Bank’s demand for payment of such costs hereunder, and such method of allocation is not inconsistent with its treatment of other borrowers, which as a credit matter, are similarly situated to the applicable Borrower and which are subject to similar provisions. The Parent shall pay such Lender or Issuing Bank, as applicable, the amount shown as due on any such certificate within 10 days after receipt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29" w:name="page130"/>
    <w:bookmarkEnd w:id="129"/>
    <w:p>
      <w:pPr>
        <w:ind w:left="4" w:firstLine="436"/>
        <w:spacing w:after="0" w:line="254" w:lineRule="auto"/>
        <w:tabs>
          <w:tab w:leader="none" w:pos="69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any Lender or Issuing Bank has determined that it will make a request for increased compensation pursuant to this Section 2.15, such Lender or Issuing Bank shall notify the Parent thereof. 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an Issuing Bank pursuant to this Section 2.15 for any increased costs or reductions incurred more than 180 days prior to the date that such Lender or Issuing Bank, as applicable, notifies the Parent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Eurocurrency Rate Loan or Term SOFR Loan,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other than on the last day of an Interest Period applicable thereto (including as a result of an Event of Default or as a result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prepayment pursuant to Section 2.10 or 2.11) (it being understood that each Amendment 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Converting Consenting Lender and each Amendment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Non-Converting Consenting Lender irrevocably waives its right to receive any amount under this Section 2.16 as a result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-121920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Tranche 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 Term Loans being repaid on the Amendment 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Effective Date), (b) the conversion of any Eurocurrency Rate Loan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-121920</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7"/>
          <w:szCs w:val="17"/>
          <w:color w:val="auto"/>
        </w:rPr>
        <w:t>Term SOFR Loan, as applicable, other than on the last day of the Interest Period applicable thereto, (c) the failure to borrow, convert, continue or prepay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-114935</wp:posOffset>
            </wp:positionV>
            <wp:extent cx="5657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-114935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Eurocurrency Rate Loan or Term SOFR Loan, as applicable, on the date specified in any notice delivered pursuant hereto (whether or not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notice may be revoked) or (d) the assignment of any Eurocurrency Rate Loan or Term SOFR Loan, as applicable, other than on the last day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Period applicable thereto as a result of a request by a Borrower pursuant to Section 2.19, then, in any such event, the Parent shall compensate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Lender for the loss, cost and expense attributable to such event. Such loss, cost or expense to any Lender shall be deemed to include an amount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determined by such Lender (it being understood that the deemed amount shall not exceed the actual amount) to be the excess, if any, of (i) the amount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that would have accrued on the principal amount of such Loan had such event not occurred, at the Eurocurrency Rate or the Term SOFR,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that would have been applicable to such Loan, for the period from the date of such event to the last day of the then current Interest Period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therefor (or, in the case of a failure to borrow, convert or continue, for the period that would have been the Interest Period for such Loan), over (ii)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of interest that would accrue on such principal amount for such period at the interest rate which such Lender would bid were it to bid, at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commencement of such period, for deposits in Dollars of a comparable amount and period from other banks in the interbank market. A certificate of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Lender setting forth any amount or amounts that such Lender is entitled to receive pursuant to this Section 2.16 shall be delivered to the Parent and shall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conclusive absent manifest error. The Borrowers shall pay such Lender the amount shown as due on any such certificate within 10 days after receipt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p>
    <w:p>
      <w:pPr>
        <w:spacing w:after="0" w:line="223" w:lineRule="exact"/>
        <w:rPr>
          <w:sz w:val="20"/>
          <w:szCs w:val="20"/>
          <w:color w:val="auto"/>
        </w:rPr>
      </w:pPr>
    </w:p>
    <w:p>
      <w:pPr>
        <w:ind w:left="4" w:firstLine="436"/>
        <w:spacing w:after="0" w:line="270" w:lineRule="auto"/>
        <w:tabs>
          <w:tab w:leader="none" w:pos="68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Payments Free of Taxes</w:t>
      </w:r>
      <w:r>
        <w:rPr>
          <w:rFonts w:ascii="Times New Roman" w:cs="Times New Roman" w:eastAsia="Times New Roman" w:hAnsi="Times New Roman"/>
          <w:sz w:val="17"/>
          <w:szCs w:val="17"/>
          <w:color w:val="auto"/>
        </w:rPr>
        <w:t>. Subject to Section 2.17(h) and Section 2.17(i) below, all payments by or on account of any Loan Party under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Document shall be made free and clear of, and without deduction or withholding for or on account of, any Taxes, unless otherwise required by law. If any applicable withholding agent shall be required by law to withhold or deduct any Taxes from or in respect of any sum payable under any Loan Document to any Lender Party or any Agent, (i) the applicable withholding agent shall make all such deductions or withholdings, (ii) the applicable withholding agent shall timely pay the full amount deducted or withheld to the relevant Governmental Authority in accordance with applicable law, and</w:t>
      </w:r>
    </w:p>
    <w:p>
      <w:pPr>
        <w:jc w:val="both"/>
        <w:ind w:left="4" w:right="80" w:hanging="4"/>
        <w:spacing w:after="0" w:line="253" w:lineRule="auto"/>
        <w:tabs>
          <w:tab w:leader="none" w:pos="31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deduction or withholding is on account of Indemnified Taxes or Other Taxes, the amounts so payable by the applicable Loan Party shall be increased as may be necessary so that, after such withholding agent has made all required deductions or withholdings of Indemnified Taxes and Other Taxes (including deductions or withholdings applicable to additional sums payable under this Section 2.17), such Lender Party (or, in the case of any amount received by an Agent for its own account, such Agent) shall have received an amount equal to the sum it would have received had no such deductions or withholdings been made.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130" w:name="page131"/>
    <w:bookmarkEnd w:id="130"/>
    <w:p>
      <w:pPr>
        <w:ind w:left="4" w:right="460" w:firstLine="436"/>
        <w:spacing w:after="0" w:line="284" w:lineRule="auto"/>
        <w:tabs>
          <w:tab w:leader="none" w:pos="6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Other Taxes by each Borrower</w:t>
      </w:r>
      <w:r>
        <w:rPr>
          <w:rFonts w:ascii="Times New Roman" w:cs="Times New Roman" w:eastAsia="Times New Roman" w:hAnsi="Times New Roman"/>
          <w:sz w:val="18"/>
          <w:szCs w:val="18"/>
          <w:color w:val="auto"/>
        </w:rPr>
        <w:t>. Without limiting the provisions of Section 2.17(a) above, each Borrower shall timely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Taxes to the relevant Governmental Authority in accordance with applicable law.</w:t>
      </w:r>
    </w:p>
    <w:p>
      <w:pPr>
        <w:spacing w:after="0" w:line="158" w:lineRule="exact"/>
        <w:rPr>
          <w:rFonts w:ascii="Times New Roman" w:cs="Times New Roman" w:eastAsia="Times New Roman" w:hAnsi="Times New Roman"/>
          <w:sz w:val="18"/>
          <w:szCs w:val="18"/>
          <w:color w:val="auto"/>
        </w:rPr>
      </w:pPr>
    </w:p>
    <w:p>
      <w:pPr>
        <w:ind w:left="4" w:right="160" w:firstLine="436"/>
        <w:spacing w:after="0" w:line="267" w:lineRule="auto"/>
        <w:tabs>
          <w:tab w:leader="none" w:pos="68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Evidence of Payments</w:t>
      </w:r>
      <w:r>
        <w:rPr>
          <w:rFonts w:ascii="Times New Roman" w:cs="Times New Roman" w:eastAsia="Times New Roman" w:hAnsi="Times New Roman"/>
          <w:sz w:val="18"/>
          <w:szCs w:val="18"/>
          <w:color w:val="auto"/>
        </w:rPr>
        <w:t>. Within 45 days after the date of any payment of Indemnified Taxes or Other Taxes by a Loan Party to a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such Loan Party shall deliver to the Administrative Agent a copy of an official receipt issued by such Governmental Authority evidencing such payment (or other evidence acceptable to the Administrative Agent, acting reasonably).</w:t>
      </w:r>
    </w:p>
    <w:p>
      <w:pPr>
        <w:spacing w:after="0" w:line="173"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 by each Borrower</w:t>
      </w:r>
      <w:r>
        <w:rPr>
          <w:rFonts w:ascii="Times New Roman" w:cs="Times New Roman" w:eastAsia="Times New Roman" w:hAnsi="Times New Roman"/>
          <w:sz w:val="18"/>
          <w:szCs w:val="18"/>
          <w:color w:val="auto"/>
        </w:rPr>
        <w:t>. Subject to Section 2.17(h) and Section 2.17(i) below, each Borrower shall, without duplication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amounts paid pursuant to Section 2.17(a)(iii) or any amounts paid pursuant to Section 2.17(b), indemnify each Agent, the Collateral Trustee and each Lender Party for and hold them harmless against the full amount of Indemnified Taxes payable in connection with any payments made by or on account of any Loan Party under any Loan Document and Other Taxes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This indemnification shall be made within 20 days after written demand therefor. A certificate setting forth in reasonable detail the basis, calculation and amount of such payment or liability delivered to the applicable Borrower by a Lender Party (with a copy to the Administrative Agent), or by an Agent on its own behalf, shall be conclusive absent manifest error. This Section 2.17(d) shall not apply in respect of any Indemnified Taxes or Other Taxes or other expenses that would have compensated by an increased payment under Section 2.17(a) but were not so compensated because one of the exclusions in Section 2.17(h) or</w:t>
      </w:r>
    </w:p>
    <w:p>
      <w:pPr>
        <w:spacing w:after="0" w:line="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applies.</w:t>
      </w:r>
    </w:p>
    <w:p>
      <w:pPr>
        <w:spacing w:after="0" w:line="204"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8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Treatment of Refunds</w:t>
      </w:r>
      <w:r>
        <w:rPr>
          <w:rFonts w:ascii="Times New Roman" w:cs="Times New Roman" w:eastAsia="Times New Roman" w:hAnsi="Times New Roman"/>
          <w:sz w:val="18"/>
          <w:szCs w:val="18"/>
          <w:color w:val="auto"/>
        </w:rPr>
        <w:t>. If the Administrative Agent, the Collateral Trustee or any Lender Party determines, in its good faith discretion,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received a refund (in cash or as an offset against other Taxes otherwise due and payable) of any Indemnified Taxes or Other Taxes as to which it has been indemnified by any Loan Party or with respect to which any Loan Party has paid additional amounts pursuant to this Section 2.17, it shall pay to the applicable Borrower an amount equal to such refund (but only to the extent of indemnity payments made, or additional amount paid, by the Loan Party under this Section 2.17 with respect to the Indemnified Taxes or Other Taxes giving rise to such refund), net of all reasonable out-of-pocket expenses (including Taxes) of the Administrative Agent, the Collateral Trustee or such Lender Party, attributable to such refund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Administrative Agent or such Lender Party, agrees to repay the amount paid over to the applicable Borrower (plus any penalties, interest or other charges imposed by the relevant Governmental Authority) to the Administrative Agent or such Lender Party in the event the Administrative Agent or such Lender Party is required to repay such amount to such Governmental Authority. In such event, such Lender Party or the Administrative Agent, as the case may be, shall, at the Loan Party’s request, provide the Loan Party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Lender Party or the Administrative Agent may delete any information therein that it deems confidential). This Section 2.17(e) shall not be construed to require the Administrative Agent or any Lender Party to make available its Tax returns (or any other information relating to its Taxes that it deems confidential) to any Loan Party or any other person.</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24"/>
          </w:cols>
          <w:pgMar w:left="436" w:top="268" w:right="439" w:bottom="1440" w:gutter="0" w:footer="0" w:header="0"/>
        </w:sectPr>
      </w:pPr>
    </w:p>
    <w:bookmarkStart w:id="131" w:name="page132"/>
    <w:bookmarkEnd w:id="131"/>
    <w:p>
      <w:pPr>
        <w:ind w:left="224" w:hanging="224"/>
        <w:spacing w:after="0"/>
        <w:tabs>
          <w:tab w:leader="none" w:pos="22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of Lenders</w:t>
      </w:r>
      <w:r>
        <w:rPr>
          <w:rFonts w:ascii="Times New Roman" w:cs="Times New Roman" w:eastAsia="Times New Roman" w:hAnsi="Times New Roman"/>
          <w:sz w:val="18"/>
          <w:szCs w:val="18"/>
          <w:u w:val="single" w:color="auto"/>
          <w:color w:val="auto"/>
        </w:rPr>
        <w:t>.</w:t>
      </w:r>
    </w:p>
    <w:p>
      <w:pPr>
        <w:spacing w:after="0" w:line="119"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4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that is entitled to an exemption from or reduction of any applicable withholding Tax with respect to payments made under any Loan Document shall deliver to the applicable Borrower and the Administrative Agent, at the time or times prescribed by law or reasonably requested by the applicable Borrower or the Administrative Agent, such properly completed and executed documentation reasonably requested by the applicable Borrower or the Administrative Agent as will permit such payments to be made without withholding or at a reduced rate of withholding. In addition, any Lender Party, if reasonably requested by the Borrower or the Administrative Agent, shall deliver such other documentation prescribed by applicable law or reasonably requested by the Borrower or the Administrative Agent to determine whether or not such Lender is subject to backup withholding or information reporting requirements. Each Lender Party shall, whenever a lapse in time or change in circumstances renders such documentation (including any specific documents required below in this Section 2.17(f)) obsolete, expired or inaccurate in any material respect, deliver promptly to the applicable Borrower and the Administrative Agent updated or other appropriate documentation (including any new documentation reasonably requested by the applicable Borrower or the Administrative Agent) or promptly notify the applicable Borrower and the Administrative Agent in writing of its ineligibility to do so.</w:t>
      </w:r>
    </w:p>
    <w:p>
      <w:pPr>
        <w:spacing w:after="0" w:line="83" w:lineRule="exact"/>
        <w:rPr>
          <w:rFonts w:ascii="Times New Roman" w:cs="Times New Roman" w:eastAsia="Times New Roman" w:hAnsi="Times New Roman"/>
          <w:sz w:val="18"/>
          <w:szCs w:val="18"/>
          <w:color w:val="auto"/>
        </w:rPr>
      </w:pPr>
    </w:p>
    <w:p>
      <w:pPr>
        <w:ind w:left="4" w:firstLine="419"/>
        <w:spacing w:after="0" w:line="261" w:lineRule="auto"/>
        <w:tabs>
          <w:tab w:leader="none" w:pos="69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Lender Party (or, if a Lender is disregarded as an entity separate from its owner for U.S. federal tax purposes, the person treated as its owner for U.S. federal tax purposes) shall, if it is legally eligible to do so, deliver to the applicable U.S. Borrower and the Administrative Agent on or prior to the date on which such Lender Party becomes a party hereto, two duly completed and executed originals of whichever of the following is applicable:</w:t>
      </w:r>
    </w:p>
    <w:p>
      <w:pPr>
        <w:spacing w:after="0" w:line="71" w:lineRule="exact"/>
        <w:rPr>
          <w:rFonts w:ascii="Times New Roman" w:cs="Times New Roman" w:eastAsia="Times New Roman" w:hAnsi="Times New Roman"/>
          <w:sz w:val="18"/>
          <w:szCs w:val="18"/>
          <w:color w:val="auto"/>
        </w:rPr>
      </w:pPr>
    </w:p>
    <w:p>
      <w:pPr>
        <w:ind w:left="544" w:right="320" w:firstLine="408"/>
        <w:spacing w:after="0" w:line="282" w:lineRule="auto"/>
        <w:tabs>
          <w:tab w:leader="none" w:pos="1239"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Lender Party that is a U.S. Person, IRS Form W-9 or any successor form certifying that such Lender Party is exempt from U.S. federal backup withholding;</w:t>
      </w:r>
    </w:p>
    <w:p>
      <w:pPr>
        <w:spacing w:after="0" w:line="53" w:lineRule="exact"/>
        <w:rPr>
          <w:rFonts w:ascii="Times New Roman" w:cs="Times New Roman" w:eastAsia="Times New Roman" w:hAnsi="Times New Roman"/>
          <w:sz w:val="18"/>
          <w:szCs w:val="18"/>
          <w:color w:val="auto"/>
        </w:rPr>
      </w:pPr>
    </w:p>
    <w:p>
      <w:pPr>
        <w:ind w:left="544" w:right="100" w:firstLine="408"/>
        <w:spacing w:after="0" w:line="266" w:lineRule="auto"/>
        <w:tabs>
          <w:tab w:leader="none" w:pos="1229"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eligible to claim the benefits of an income tax treaty to which the United States is a party, IRS Form W-8BEN or IRS Form W-8BEN-E, as applicable, establishing an exemption from, or reduction of, U.S. federal withholding Tax pursuant to such tax treaty;</w:t>
      </w:r>
    </w:p>
    <w:p>
      <w:pPr>
        <w:spacing w:after="0" w:line="67" w:lineRule="exact"/>
        <w:rPr>
          <w:rFonts w:ascii="Times New Roman" w:cs="Times New Roman" w:eastAsia="Times New Roman" w:hAnsi="Times New Roman"/>
          <w:sz w:val="18"/>
          <w:szCs w:val="18"/>
          <w:color w:val="auto"/>
        </w:rPr>
      </w:pPr>
    </w:p>
    <w:p>
      <w:pPr>
        <w:ind w:left="544" w:right="680" w:firstLine="408"/>
        <w:spacing w:after="0" w:line="282" w:lineRule="auto"/>
        <w:tabs>
          <w:tab w:leader="none" w:pos="1229" w:val="left"/>
        </w:tabs>
        <w:numPr>
          <w:ilvl w:val="3"/>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eligible to claim an exemption from U.S. federal withholding Taxes for income that is effectively connected with a U.S. trade or business, IRS Form W-8ECI;</w:t>
      </w:r>
    </w:p>
    <w:p>
      <w:pPr>
        <w:spacing w:after="0" w:line="53" w:lineRule="exact"/>
        <w:rPr>
          <w:rFonts w:ascii="Times New Roman" w:cs="Times New Roman" w:eastAsia="Times New Roman" w:hAnsi="Times New Roman"/>
          <w:sz w:val="18"/>
          <w:szCs w:val="18"/>
          <w:color w:val="auto"/>
        </w:rPr>
      </w:pPr>
    </w:p>
    <w:p>
      <w:pPr>
        <w:ind w:left="544" w:right="20" w:firstLine="408"/>
        <w:spacing w:after="0" w:line="272" w:lineRule="auto"/>
        <w:tabs>
          <w:tab w:leader="none" w:pos="1239" w:val="left"/>
        </w:tabs>
        <w:numPr>
          <w:ilvl w:val="3"/>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Non-U.S. Lender eligible to claim the benefits of the exemption for portfolio interest under Section 881(c) of the Code, (x) a certificate substantially in the form of </w:t>
      </w:r>
      <w:r>
        <w:rPr>
          <w:rFonts w:ascii="Times New Roman" w:cs="Times New Roman" w:eastAsia="Times New Roman" w:hAnsi="Times New Roman"/>
          <w:sz w:val="17"/>
          <w:szCs w:val="17"/>
          <w:u w:val="single" w:color="auto"/>
          <w:color w:val="auto"/>
        </w:rPr>
        <w:t>Exhibit J-1</w:t>
      </w:r>
      <w:r>
        <w:rPr>
          <w:rFonts w:ascii="Times New Roman" w:cs="Times New Roman" w:eastAsia="Times New Roman" w:hAnsi="Times New Roman"/>
          <w:sz w:val="17"/>
          <w:szCs w:val="17"/>
          <w:color w:val="auto"/>
        </w:rPr>
        <w:t xml:space="preserve"> to the effect that such Non-U.S. Lender is not a “bank” within the meaning of Section 881(c)(3)(A) of the Code, a “10 percent shareholder” of the applicable U.S. Borrower within the meaning of Section 881(c)(3)</w:t>
      </w:r>
    </w:p>
    <w:p>
      <w:pPr>
        <w:spacing w:after="0" w:line="1" w:lineRule="exact"/>
        <w:rPr>
          <w:rFonts w:ascii="Times New Roman" w:cs="Times New Roman" w:eastAsia="Times New Roman" w:hAnsi="Times New Roman"/>
          <w:sz w:val="17"/>
          <w:szCs w:val="17"/>
          <w:color w:val="auto"/>
        </w:rPr>
      </w:pPr>
    </w:p>
    <w:p>
      <w:pPr>
        <w:ind w:left="844" w:hanging="293"/>
        <w:spacing w:after="0"/>
        <w:tabs>
          <w:tab w:leader="none" w:pos="844"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that is related to the applicable U.S. Borrower as described in Section 881(c)(3)</w:t>
      </w:r>
    </w:p>
    <w:p>
      <w:pPr>
        <w:spacing w:after="0" w:line="9" w:lineRule="exact"/>
        <w:rPr>
          <w:rFonts w:ascii="Times New Roman" w:cs="Times New Roman" w:eastAsia="Times New Roman" w:hAnsi="Times New Roman"/>
          <w:sz w:val="18"/>
          <w:szCs w:val="18"/>
          <w:color w:val="auto"/>
        </w:rPr>
      </w:pPr>
    </w:p>
    <w:p>
      <w:pPr>
        <w:ind w:left="544" w:right="140" w:firstLine="7"/>
        <w:spacing w:after="0" w:line="260" w:lineRule="auto"/>
        <w:tabs>
          <w:tab w:leader="none" w:pos="828"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that no payment under any Loan Document is effectively connected with such Non-U.S. Lender’s conduct of a U.S. trade or business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IRS Form W-8BEN or IRS Form W-8BEN-E, as applicable;</w:t>
      </w:r>
    </w:p>
    <w:p>
      <w:pPr>
        <w:spacing w:after="0" w:line="11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04"/>
          </w:cols>
          <w:pgMar w:left="876" w:top="268" w:right="519" w:bottom="1440" w:gutter="0" w:footer="0" w:header="0"/>
        </w:sectPr>
      </w:pPr>
    </w:p>
    <w:bookmarkStart w:id="132" w:name="page133"/>
    <w:bookmarkEnd w:id="132"/>
    <w:p>
      <w:pPr>
        <w:ind w:left="980" w:right="100" w:firstLine="408"/>
        <w:spacing w:after="0" w:line="255" w:lineRule="auto"/>
        <w:tabs>
          <w:tab w:leader="none" w:pos="165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that a Non-U.S. Lender is not the beneficial owner (for example, where the Non-U.S. Lender is a partnership or participating Lender), IRS Form W-8IMY of the Non-U.S. Lender,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J-1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J-3</w:t>
      </w:r>
      <w:r>
        <w:rPr>
          <w:rFonts w:ascii="Times New Roman" w:cs="Times New Roman" w:eastAsia="Times New Roman" w:hAnsi="Times New Roman"/>
          <w:sz w:val="18"/>
          <w:szCs w:val="18"/>
          <w:color w:val="auto"/>
        </w:rPr>
        <w:t xml:space="preserve">, IRS Form W-9, and/or other certification documents from each beneficial owner that would be required under this Section 2.17(f)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 is a partnership (and not a participating Lender) and one or more beneficial owners are claiming the portfolio interest exemption, such Non-U.S. Lender may provide a U.S. Tax Compliance Certificate substantially in the form of </w:t>
      </w:r>
      <w:r>
        <w:rPr>
          <w:rFonts w:ascii="Times New Roman" w:cs="Times New Roman" w:eastAsia="Times New Roman" w:hAnsi="Times New Roman"/>
          <w:sz w:val="18"/>
          <w:szCs w:val="18"/>
          <w:u w:val="single" w:color="auto"/>
          <w:color w:val="auto"/>
        </w:rPr>
        <w:t>Exhibit J-2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J-4</w:t>
      </w:r>
      <w:r>
        <w:rPr>
          <w:rFonts w:ascii="Times New Roman" w:cs="Times New Roman" w:eastAsia="Times New Roman" w:hAnsi="Times New Roman"/>
          <w:sz w:val="18"/>
          <w:szCs w:val="18"/>
          <w:color w:val="auto"/>
        </w:rPr>
        <w:t xml:space="preserve"> on behalf of such beneficial owner(s); or</w:t>
      </w:r>
    </w:p>
    <w:p>
      <w:pPr>
        <w:spacing w:after="0" w:line="80"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4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prescribed by applicable law as a basis for claiming exemption from or a reduction in U.S. federal withholding Taxes, together with such supplementary documentation as may be prescribed by applicable law to permit the applicable U.S. Borrower or the Administrative Agent to reasonably determine the withholding or deduction required to be made.</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3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Party under any Loan Document would be subject to U.S. federal withholding Tax imposed under FATCA if the Lender Party were to fail to comply with the applicable reporting requirements of FATCA (including those contained in Section 1471(b) or 1472(b) of the Code, as applicable), such Lender Party shall deliver to the Administrative Agent and the applicable U.S. Borrower at the time or times prescribed by law, and at such other time or times reasonably requested by the Administrative Agent or the applicable U.S. Borrower, the documentation prescribed by applicable law (including as prescribed by Section 1471(b)(3)(C)(i) of the Code) and such additional documentation reasonably requested by the Administrative Agent or the applicable U.S. Borrower as may be necessary for the Administrative Agent or the applicable U.S. Borrower to comply with its obligations under FATCA and to determine whether the Lender Party has complied with the Lender Party obligations under FATCA, or to determine the amount, if any, to deduct and withhold from the payment. Solely for purposes of this clause (iii),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ind w:right="400" w:firstLine="987"/>
        <w:spacing w:after="0" w:line="282" w:lineRule="auto"/>
        <w:tabs>
          <w:tab w:leader="none" w:pos="12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Party hereby authorizes the Administrative Agent to deliver to the Loan Parties and to any successor Administrative Agent any documentation provided by such Lender Party to the Administrative Agent pursuant to this Section 2.17.</w:t>
      </w:r>
    </w:p>
    <w:p>
      <w:pPr>
        <w:spacing w:after="0" w:line="161" w:lineRule="exact"/>
        <w:rPr>
          <w:rFonts w:ascii="Times New Roman" w:cs="Times New Roman" w:eastAsia="Times New Roman" w:hAnsi="Times New Roman"/>
          <w:sz w:val="18"/>
          <w:szCs w:val="18"/>
          <w:color w:val="auto"/>
        </w:rPr>
      </w:pPr>
    </w:p>
    <w:p>
      <w:pPr>
        <w:ind w:right="960" w:firstLine="987"/>
        <w:spacing w:after="0" w:line="282"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2.17, a Lender Party shall not be required to deliver any form or other documentation that such Lender Party is not legally eligible to deliver.</w:t>
      </w:r>
    </w:p>
    <w:p>
      <w:pPr>
        <w:spacing w:after="0" w:line="160" w:lineRule="exact"/>
        <w:rPr>
          <w:sz w:val="20"/>
          <w:szCs w:val="20"/>
          <w:color w:val="auto"/>
        </w:rPr>
      </w:pPr>
    </w:p>
    <w:p>
      <w:pPr>
        <w:ind w:left="1240" w:hanging="253"/>
        <w:spacing w:after="0"/>
        <w:tabs>
          <w:tab w:leader="none" w:pos="12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VAT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987"/>
        <w:spacing w:after="0" w:line="258" w:lineRule="auto"/>
        <w:tabs>
          <w:tab w:leader="none" w:pos="12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Loan Document by any party to a Secured Party which constitute consideration for any supply for VAT purposes are deemed to be exclusive of any VAT which is chargeable on that supply, and accordingly, subject to paragraph (ii) below, if VAT is or becomes chargeable on any supply made by any Secured Party to any party in connection with a Loan Document, that party shall (except where the reverse charge mechanism applies and the Secured Party is not obliged to account to the relevant taxation authority for such VAT) pay to such Secured Party (in addition to and at the same time as paying any other consideration for such supply) an amount equal to the amount of the VAT.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33" w:name="page134"/>
    <w:bookmarkEnd w:id="1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If VAT is or becomes chargeable on any supply made by any Secured Party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Secured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in connection with a Loan Document, and any party other than the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to pay an amount equal to the consideration for that supply to the Supplier:</w:t>
      </w:r>
    </w:p>
    <w:p>
      <w:pPr>
        <w:spacing w:after="0" w:line="99" w:lineRule="exact"/>
        <w:rPr>
          <w:sz w:val="20"/>
          <w:szCs w:val="20"/>
          <w:color w:val="auto"/>
        </w:rPr>
      </w:pPr>
    </w:p>
    <w:p>
      <w:pPr>
        <w:ind w:left="980" w:right="20" w:firstLine="408"/>
        <w:spacing w:after="0" w:line="261" w:lineRule="auto"/>
        <w:tabs>
          <w:tab w:leader="none" w:pos="1676" w:val="left"/>
        </w:tabs>
        <w:numPr>
          <w:ilvl w:val="3"/>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shall also pay to the Supplier (at the same time as paying that amount) an additional amount equal to the amount of the VAT. The Recipient shall (where this Section 2.17(g)(ii)(A) applies) promptly pay to the Relevant Party an amount equal to any credit or repayment the Recipient receives from the relevant tax authority which the Recipient determines relates to the VAT chargeable on that supply; and</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666" w:val="left"/>
        </w:tabs>
        <w:numPr>
          <w:ilvl w:val="3"/>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shall promptly, following demand from the Recipient, pay to the Recipient an amount equal to the VAT chargeable on that supply but only to the extent that the Recipient determines that it is not entitled to credit or repayment from the relevant tax authority in respect of that VAT.</w:t>
      </w:r>
    </w:p>
    <w:p>
      <w:pPr>
        <w:spacing w:after="0" w:line="175" w:lineRule="exact"/>
        <w:rPr>
          <w:rFonts w:ascii="Times New Roman" w:cs="Times New Roman" w:eastAsia="Times New Roman" w:hAnsi="Times New Roman"/>
          <w:sz w:val="18"/>
          <w:szCs w:val="18"/>
          <w:color w:val="auto"/>
        </w:rPr>
      </w:pPr>
    </w:p>
    <w:p>
      <w:pPr>
        <w:ind w:right="260" w:firstLine="987"/>
        <w:spacing w:after="0" w:line="261" w:lineRule="auto"/>
        <w:tabs>
          <w:tab w:leader="none" w:pos="130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Loan Document requires any party to reimburse or indemnify a Secured Party for any cost or expense, that party shall reimburse or indemnify (as the case may be) such Secured Party for the full amount of such cost or expense, including such part thereof as represents VAT, save to the extent that such Secured Party determines that it is entitled to credit or repayment in respect of such VAT from the relevant tax authority.</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9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Section 2.17(g)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88"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Secured Party to any party under a Loan Document, if requested by such Secured Party, that party shall promptly provide such Secured Party with details of that party’s VAT registration (if applicable) and such other information as is requested in connection with such Secured Party’s VAT reporting requirements in relation to such supply.</w:t>
      </w:r>
    </w:p>
    <w:p>
      <w:pPr>
        <w:spacing w:after="0" w:line="173" w:lineRule="exact"/>
        <w:rPr>
          <w:rFonts w:ascii="Times New Roman" w:cs="Times New Roman" w:eastAsia="Times New Roman" w:hAnsi="Times New Roman"/>
          <w:sz w:val="18"/>
          <w:szCs w:val="18"/>
          <w:color w:val="auto"/>
        </w:rPr>
      </w:pPr>
    </w:p>
    <w:p>
      <w:pPr>
        <w:ind w:right="40" w:firstLine="436"/>
        <w:spacing w:after="0" w:line="284"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Irish Borrower Loan Provisions</w:t>
      </w:r>
      <w:r>
        <w:rPr>
          <w:rFonts w:ascii="Times New Roman" w:cs="Times New Roman" w:eastAsia="Times New Roman" w:hAnsi="Times New Roman"/>
          <w:sz w:val="18"/>
          <w:szCs w:val="18"/>
          <w:color w:val="auto"/>
        </w:rPr>
        <w:t>. This Section 2.17(h) shall apply solely in respect of any Irish withholding tax imposed in respect of 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Irish Borrower.</w:t>
      </w:r>
    </w:p>
    <w:p>
      <w:pPr>
        <w:spacing w:after="0" w:line="52"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07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Revolving Facility Lender on the date of this Agreement hereby confirms for the benefit of the Administrative Agent and without liability to the Parent or an Irish Borrower that it is an Irish Qualifying Lender other than solely by reason of being an Irish Treaty Lender. Each Irish Qualifying Lender that becomes a Revolving Facility Lender after the date of this Agreement shall confirm for the benefit of the Administrative Agent and without liability to the Parent or an Irish Borrower whether it is (i) an Irish Qualifying Lender (other than an Irish Treaty Lender), (ii) an Irish Treaty Lender or (iii) not an Irish Qualifying Lender in the Assignment and Acceptance that it executes on becoming a Revolving Facility Lender. Any Revolving Facility Lender shall also promptly notify Parent if it ceases to be an Irish Qualifying Lender or becomes an Irish Qualifying Lender after the date on which it becomes a party hereto. If a Lender Party with respect to a Loan to an Irish Borrower fails to inform Parent whether it is an Irish Qualifying Lender, then such Lender shall be treated for purposes of this Agreement as if it was not an Irish Qualifying Lender until such time as it informs Parent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34" w:name="page135"/>
    <w:bookmarkEnd w:id="134"/>
    <w:p>
      <w:pPr>
        <w:ind w:left="1120" w:hanging="261"/>
        <w:spacing w:after="0"/>
        <w:tabs>
          <w:tab w:leader="none" w:pos="11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any Loan Document (but subject to the proviso in this Section 2.17(h)(ii)), no Irish</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be required to make an increased payment to a Lender Party under this Section 2.17 for any Irish Tax Deduction from a payment of interest by any Irish Borrower in respect of any Loan to an Irish Borrower if (i) on the date on which the payment falls due, the payment could have been made to the relevant Revolving Facility Lender without an Irish Tax Deduction if the Revolving Facility Lender was an Irish Qualifying Lender but, on that date, the Revolving Facility Lender is not or has ceased to be an Irish Qualifying Lender other than as a result of any change after the date it became a Revolving Facility Lender under a Loan Document in (or in the interpretation, administration, or application of) any law or Treaty, or any published practice or published concession of any relevant tax authority, or (ii) the relevant Revolving Facility Lender is an Irish Treaty Lender and the applicable Irish Borrower is able to demonstrate that the payment could have been made to the Revolving Facility Lender without the Irish Tax Deduction had the Irish Treaty Lender complied with its obligations under Section 2.17(h)(iv);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 if a Revolving Facility Lender assigns or transfers any of its rights or obligations under the Loan Documents to an assignee Revolving Facility Lender (or designates a new Lending Office), and on the date of such assignment or transfer (or designation of a new Lending Office), an Irish Borrower would be obliged to make an increased payment to such assignor Revolving Facility Lender under Section 2.17(a), then such assignee Revolving Facility Lender shall be entitled to receive increased payments under Section 2.17(a) from such Irish Borrower to the same extent such assignor Revolving Facility Lender would have been entitled to if the assignment or transfer (or designation of new Lending Office) had not occurred; and (B) the applicable Irish Borrower shall be required to make increased payments under Section 2.17(a) to a Revolving Facility Lender that is an assignee pursuant to a request by the applicable Borrower under Section 2.17.</w:t>
      </w:r>
    </w:p>
    <w:p>
      <w:pPr>
        <w:spacing w:after="0" w:line="82"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from an Irish Borrower, each Lender Party with respect to a Loan to an Irish Borrower shall promptly provide such information as shall be reasonably requested to enable such Irish Borrower to comply with the provisions of sections 891A, 891E, 891F and 891G of the TCA (or any regulations made in respect of or in connection with such sections).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Facility Lender that is an Irish Treaty Lender shall provide to Parent and the Administrative Agent a certificate in the form prescribed by the Irish Revenue Commissioners certifying that it is entitled to receive interest from the Irish Borrowers without any Irish Tax Deduction imposed under the laws of Ireland in accordance with the Treaty entered into between Ireland and that Irish Treaty Lender’s country of residence.</w:t>
      </w:r>
    </w:p>
    <w:p>
      <w:pPr>
        <w:spacing w:after="0" w:line="177" w:lineRule="exact"/>
        <w:rPr>
          <w:rFonts w:ascii="Times New Roman" w:cs="Times New Roman" w:eastAsia="Times New Roman" w:hAnsi="Times New Roman"/>
          <w:sz w:val="18"/>
          <w:szCs w:val="18"/>
          <w:color w:val="auto"/>
        </w:rPr>
      </w:pPr>
    </w:p>
    <w:p>
      <w:pPr>
        <w:ind w:right="40" w:firstLine="436"/>
        <w:spacing w:after="0" w:line="284"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UK Borrower Loan Provisions</w:t>
      </w:r>
      <w:r>
        <w:rPr>
          <w:rFonts w:ascii="Times New Roman" w:cs="Times New Roman" w:eastAsia="Times New Roman" w:hAnsi="Times New Roman"/>
          <w:sz w:val="18"/>
          <w:szCs w:val="18"/>
          <w:color w:val="auto"/>
        </w:rPr>
        <w:t>. This Section 2.17(i) shall apply solely in respect of any United Kingdom withholding tax imposed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Loan to a UK Borrower.</w:t>
      </w:r>
    </w:p>
    <w:p>
      <w:pPr>
        <w:spacing w:after="0" w:line="52"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a UK Borrower shall not be required to make an increased payment, or a payment under an indemnity, to any Lender Party or Agent under this Section 2.17 for any UK Tax Deduction from a payment of interest by a UK Borrower in respect of any Loan to that UK Borrower if on the date on which the payment falls due:</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76"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could have been made to the relevant Revolving Facility Lender without a UK Tax Deduction if the Revolving Facility Lender had been a UK Qualifying Lender, but on that date that Lender is not or has ceased to be a UK Qualifying Lender other than as a result of any change, after the date it became a Lender under the Revolving Facility, in (or in the interpretation, administration, or application of) any law or Treaty or any published practice or published concession of any relevant taxing authority;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35" w:name="page136"/>
    <w:bookmarkEnd w:id="135"/>
    <w:p>
      <w:pPr>
        <w:ind w:left="540" w:right="80" w:firstLine="408"/>
        <w:spacing w:after="0" w:line="258" w:lineRule="auto"/>
        <w:tabs>
          <w:tab w:leader="none" w:pos="122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the relevant Revolving Facility Lender is a UK Qualifying Lender solely by virtue of paragraph (a)(ii) of the definition of “UK Qualifying Lender”; (2) an officer of HM Revenue &amp; Customs has given (and not revoked) a direction (a “</w:t>
      </w:r>
      <w:r>
        <w:rPr>
          <w:rFonts w:ascii="Times New Roman" w:cs="Times New Roman" w:eastAsia="Times New Roman" w:hAnsi="Times New Roman"/>
          <w:sz w:val="18"/>
          <w:szCs w:val="18"/>
          <w:u w:val="single" w:color="auto"/>
          <w:color w:val="auto"/>
        </w:rPr>
        <w:t>Direction</w:t>
      </w:r>
      <w:r>
        <w:rPr>
          <w:rFonts w:ascii="Times New Roman" w:cs="Times New Roman" w:eastAsia="Times New Roman" w:hAnsi="Times New Roman"/>
          <w:sz w:val="18"/>
          <w:szCs w:val="18"/>
          <w:color w:val="auto"/>
        </w:rPr>
        <w:t>”) under section 931 of the ITA which relates to the payment and that Lender has received from the relevant UK Borrower a certified copy of that Direction; and (3) the payment could have been made to the Lender without such UK Tax Deduction if that Direction had not been made; or</w:t>
      </w:r>
    </w:p>
    <w:p>
      <w:pPr>
        <w:spacing w:after="0" w:line="75"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22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relevant Lender is a UK Qualifying Lender solely by virtue of paragraph (a)(ii) of the definition of “UK Qualifying Lender”; (2) the relevant Lender has not given a UK Tax Confirmation to the relevant UK Borrower; and (3) the payment could have been made to the Lender without that UK Tax Deduction if the Lender had given a UK Tax Confirmation to the relevant UK Borrower on the basis that the UK Tax Confirmation would have enabled that UK Borrower to have formed a reasonable belief that the payment was an “excepted payment” for the purpose of section 930 of the ITA; or</w:t>
      </w:r>
    </w:p>
    <w:p>
      <w:pPr>
        <w:spacing w:after="0" w:line="75"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Revolving Facility Lender is a UK Treaty Lender and the relevant UK Borrower is able to demonstrate that (subject to the relevant UK Borrower completing any necessary procedural formalities) the payment could have been made to the Lender without the UK Tax Deduction had that Lender complied with its obligations under Section 2.17(i)(ii) or (i)(iii) below.</w:t>
      </w:r>
    </w:p>
    <w:p>
      <w:pPr>
        <w:spacing w:after="0" w:line="67" w:lineRule="exact"/>
        <w:rPr>
          <w:rFonts w:ascii="Times New Roman" w:cs="Times New Roman" w:eastAsia="Times New Roman" w:hAnsi="Times New Roman"/>
          <w:sz w:val="18"/>
          <w:szCs w:val="18"/>
          <w:color w:val="auto"/>
        </w:rPr>
      </w:pPr>
    </w:p>
    <w:p>
      <w:pPr>
        <w:ind w:right="520" w:firstLine="419"/>
        <w:spacing w:after="0" w:line="282" w:lineRule="auto"/>
        <w:tabs>
          <w:tab w:leader="none" w:pos="6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and a relevant UK Borrower shall co-operate in completing any procedural formalities necessary for that UK Borrower to obtain authorisation to make that payment without a deduction or withholding, and:</w:t>
      </w:r>
    </w:p>
    <w:p>
      <w:pPr>
        <w:spacing w:after="0" w:line="53" w:lineRule="exact"/>
        <w:rPr>
          <w:rFonts w:ascii="Times New Roman" w:cs="Times New Roman" w:eastAsia="Times New Roman" w:hAnsi="Times New Roman"/>
          <w:sz w:val="18"/>
          <w:szCs w:val="18"/>
          <w:color w:val="auto"/>
        </w:rPr>
      </w:pPr>
    </w:p>
    <w:p>
      <w:pPr>
        <w:jc w:val="both"/>
        <w:ind w:left="540" w:right="400" w:firstLine="408"/>
        <w:spacing w:after="0" w:line="266" w:lineRule="auto"/>
        <w:tabs>
          <w:tab w:leader="none" w:pos="123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UK Treaty Lender which is a Revolving Facility Lender on the date of this Agreement and that holds a passport under the DTTP Scheme, and which wishes the DTTP Scheme to apply to payments to it under the Revolving Facility, shall confirm its DTTP Scheme reference number and its jurisdiction of tax residence opposite its name in </w:t>
      </w:r>
      <w:r>
        <w:rPr>
          <w:rFonts w:ascii="Times New Roman" w:cs="Times New Roman" w:eastAsia="Times New Roman" w:hAnsi="Times New Roman"/>
          <w:sz w:val="18"/>
          <w:szCs w:val="18"/>
          <w:u w:val="single" w:color="auto"/>
          <w:color w:val="auto"/>
        </w:rPr>
        <w:t>Schedule 2.17(i)(ii)</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firstLine="408"/>
        <w:spacing w:after="0" w:line="261" w:lineRule="auto"/>
        <w:tabs>
          <w:tab w:leader="none" w:pos="122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which becomes a Revolving Facility Lender after the date of this Agreement and that holds a passport under the DTTP Scheme, and which wishes the DTTP Scheme to apply to payments to it under the Revolving Facility, shall confirm its DTTP Scheme reference number and its jurisdiction of tax residence in the Assignment and Acceptance which it executes on becoming a party as a Revolving Facility Lender.</w:t>
      </w:r>
    </w:p>
    <w:p>
      <w:pPr>
        <w:spacing w:after="0" w:line="71" w:lineRule="exact"/>
        <w:rPr>
          <w:rFonts w:ascii="Times New Roman" w:cs="Times New Roman" w:eastAsia="Times New Roman" w:hAnsi="Times New Roman"/>
          <w:sz w:val="18"/>
          <w:szCs w:val="18"/>
          <w:color w:val="auto"/>
        </w:rPr>
      </w:pPr>
    </w:p>
    <w:p>
      <w:pPr>
        <w:ind w:right="300" w:firstLine="419"/>
        <w:spacing w:after="0" w:line="266" w:lineRule="auto"/>
        <w:tabs>
          <w:tab w:leader="none" w:pos="73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Revolving Facility Lender has confirmed its DTTP Scheme reference number and its jurisdiction of tax residence in accordance with Section 2.17(i)(ii) above and (A) the relevant UK Borrower has not made a Borrower DTTP Filing in respect of that Lender; or (B) the relevant UK Borrower has made a Borrower DTTP Filing in respect of that Lender but (1) that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40"/>
          </w:cols>
          <w:pgMar w:left="880" w:top="270" w:right="479" w:bottom="1440" w:gutter="0" w:footer="0" w:header="0"/>
        </w:sectPr>
      </w:pPr>
    </w:p>
    <w:bookmarkStart w:id="136" w:name="page137"/>
    <w:bookmarkEnd w:id="136"/>
    <w:p>
      <w:pPr>
        <w:jc w:val="both"/>
        <w:ind w:left="4" w:right="2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DTTP Filing has been rejected by HM Revenue &amp; Customs or (2) HM Revenue &amp; Customs has not given the relevant UK Borrower authority to make payments to that Lender without a UK Tax Deduction within 60 days of the date of the Borrower DTTP Filing; and, in each case, the relevant UK Borrower has notified that Lender in writing; then that Lender and that UK Borrower shall co-operate in completing any additional procedural formalities necessary for that UK Borrower to obtain authorization to make that payment without a UK Tax Deduction.</w:t>
      </w:r>
    </w:p>
    <w:p>
      <w:pPr>
        <w:spacing w:after="0" w:line="56" w:lineRule="exact"/>
        <w:rPr>
          <w:sz w:val="20"/>
          <w:szCs w:val="20"/>
          <w:color w:val="auto"/>
        </w:rPr>
      </w:pPr>
    </w:p>
    <w:p>
      <w:pPr>
        <w:ind w:left="724" w:hanging="301"/>
        <w:spacing w:after="0"/>
        <w:tabs>
          <w:tab w:leader="none" w:pos="72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has not confirmed its DTTP Scheme reference number and jurisdiction of tax residence in accordance with Section 2.17(i)</w:t>
      </w:r>
    </w:p>
    <w:p>
      <w:pPr>
        <w:spacing w:after="0" w:line="27" w:lineRule="exact"/>
        <w:rPr>
          <w:rFonts w:ascii="Times New Roman" w:cs="Times New Roman" w:eastAsia="Times New Roman" w:hAnsi="Times New Roman"/>
          <w:sz w:val="18"/>
          <w:szCs w:val="18"/>
          <w:color w:val="auto"/>
        </w:rPr>
      </w:pPr>
    </w:p>
    <w:p>
      <w:pPr>
        <w:ind w:left="4" w:right="220" w:hanging="4"/>
        <w:spacing w:after="0" w:line="260" w:lineRule="auto"/>
        <w:tabs>
          <w:tab w:leader="none" w:pos="26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relevant UK Borrower shall not make a Borrower DTTP Filing or file any other form relating to the DTTP Scheme in respect of that Lender’s Commitment(s) or its participation in any Loan unless that Lender otherwise agrees.</w:t>
      </w:r>
    </w:p>
    <w:p>
      <w:pPr>
        <w:spacing w:after="0" w:line="73"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UK Borrower shall, promptly on making a Borrower DTTP Filing, deliver a copy of that Borrower DTTP Filing to the Administrative Agent for delivery to the relevant Revolving Facility Lender.</w:t>
      </w:r>
    </w:p>
    <w:p>
      <w:pPr>
        <w:spacing w:after="0" w:line="53" w:lineRule="exact"/>
        <w:rPr>
          <w:rFonts w:ascii="Times New Roman" w:cs="Times New Roman" w:eastAsia="Times New Roman" w:hAnsi="Times New Roman"/>
          <w:sz w:val="18"/>
          <w:szCs w:val="18"/>
          <w:color w:val="auto"/>
        </w:rPr>
      </w:pPr>
    </w:p>
    <w:p>
      <w:pPr>
        <w:ind w:left="4" w:right="440" w:firstLine="419"/>
        <w:spacing w:after="0" w:line="282" w:lineRule="auto"/>
        <w:tabs>
          <w:tab w:leader="none" w:pos="73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which is a Revolving Facility Lender on the date of this Agreement gives a UK Tax Confirmation to the relevant UK Borrower by entering into this Agreement.</w:t>
      </w:r>
    </w:p>
    <w:p>
      <w:pPr>
        <w:spacing w:after="0" w:line="53" w:lineRule="exact"/>
        <w:rPr>
          <w:rFonts w:ascii="Times New Roman" w:cs="Times New Roman" w:eastAsia="Times New Roman" w:hAnsi="Times New Roman"/>
          <w:sz w:val="18"/>
          <w:szCs w:val="18"/>
          <w:color w:val="auto"/>
        </w:rPr>
      </w:pPr>
    </w:p>
    <w:p>
      <w:pPr>
        <w:ind w:left="4" w:right="220" w:firstLine="419"/>
        <w:spacing w:after="0" w:line="282" w:lineRule="auto"/>
        <w:tabs>
          <w:tab w:leader="none" w:pos="7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Non-Bank Lender shall promptly notify the relevant UK Borrower and the Administrative Agent if there is any change in the position from that set out in the UK Tax Confirmation.</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83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which becomes a Revolving Facility Lender after the date of this Agreement shall indicate, in the applicable Assignment and Acceptance, which of the following categories it falls in:</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UK Qualifying Lender;</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Qualifying Lender (other than a UK Treaty Lender); or</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w:t>
      </w:r>
    </w:p>
    <w:p>
      <w:pPr>
        <w:spacing w:after="0" w:line="117" w:lineRule="exact"/>
        <w:rPr>
          <w:rFonts w:ascii="Times New Roman" w:cs="Times New Roman" w:eastAsia="Times New Roman" w:hAnsi="Times New Roman"/>
          <w:sz w:val="18"/>
          <w:szCs w:val="18"/>
          <w:color w:val="auto"/>
        </w:rPr>
      </w:pPr>
    </w:p>
    <w:p>
      <w:pPr>
        <w:jc w:val="both"/>
        <w:ind w:left="4" w:right="380" w:firstLine="419"/>
        <w:spacing w:after="0" w:line="261" w:lineRule="auto"/>
        <w:tabs>
          <w:tab w:leader="none" w:pos="73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new Revolving Facility Lender fails to indicate its status in accordance with this Section 2.17(i)(ix), then such Lender shall be treated for the purposes of this Agreement (including by the relevant UK Borrower) as if it is not a UK Qualifying Lender until such time it notifies the Administrative Agent which category applies (and the Administrative Agent, upon receipt of such notification, shall inform the relevant UK Borrower).</w:t>
      </w:r>
    </w:p>
    <w:p>
      <w:pPr>
        <w:spacing w:after="0" w:line="71"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81"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Borrower shall promptly upon becoming aware that it must withhold any Taxes from or in respect of any sum payable under any Loan Document to a Lender Party or Agent notify the Agent accordingly. Each Revolving Facility Lender shall, whenever a lapse in time or change in circumstances renders any documentation or confirmation provided pursuant to this Section 2.17(i) obsolete, expired or inaccurate in any material respect, deliver promptly to the applicable UK Borrower and the Administrative Agent updated or other appropriate documentation (including any new documentation reasonably requested by the applicable UK Borrower or the Administrative Agent) or promptly notify the applicable UK Borrower and the Administrative Agent in writing of its ineligibility to do so.</w:t>
      </w:r>
    </w:p>
    <w:p>
      <w:pPr>
        <w:spacing w:after="0" w:line="120"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484"/>
          </w:cols>
          <w:pgMar w:left="876" w:top="270" w:right="539" w:bottom="1440" w:gutter="0" w:footer="0" w:header="0"/>
        </w:sectPr>
      </w:pPr>
    </w:p>
    <w:bookmarkStart w:id="137" w:name="page138"/>
    <w:bookmarkEnd w:id="1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each Borrower shall make each payment required to be made by it hereunder (whether of principal, interest, fees or reimbursement of L/C Disbursements, or of amounts payable under Sections 2.15, 2.16 or 2.17, or otherwise) prior to 2:00 p.m., Local Time, on the date when due, in immediately available funds, without condition or deduction for any defense, recoupment,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Parent by the Administrative Agent, except payments to be made directly to the applicable Issuing Bank as expressly provided herein and except that payments pursuant to Sections 2.15, 2.16, 2.17 and 9.05 shall be made directly to the persons entitled thereto. The Administrative Agent shall distribute any such payments received by it for the account of any other person to the appropriate recipient promptly following receipt thereof. Except as otherwise expressly provided herein, if any payment hereunder shall be due on a day that is not a Business Day, the date for payment shall be extended to the next succeeding Business Day, and, in the case of any payment accruing interest, interest thereon shall be payable for the period of such extension. Except with respect to payments of principal of and interest on Loans denominated in Euros, which payments shall be made in Euros, all payments made under the Loan Documents shall be made in Dollars. If, for any reason, any Borrower is prohibited by any law from making any required payment hereunder in Euros, such Borrower shall make such payment in Dollars in the Dollar Equivalent of the Euro payment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Term Loans, Revolving Facility Loans or participations in L/C Disbursements of a given Class resulting in such Lender receiving payment of a greater proportion of the aggregate amount of its Term Loans, Revolving Facility Loans and participations in L/C Disbursements of such Class and accrued interest thereon than the proportion received by any other Lender entitled to receive the same proportion of such payment, then the Lender receiving such greater proportion shall purchase (for cash at face value) participations in the Term Loans, Revolving Facility Loans and participations in L/C Disbursements of such Class of such other Lenders to the extent necessary so that the benefit of all such payments shall be shared by all such Lenders ratably in accordance with the principal amount of each such Lender’s respective Term Loans, Revolving Facility Loans and participations in L/C Disbursements of such Class and accrued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any such participations are purchased and all or any portion of the payment giving rise thereto is recovered, such participations shall be rescinded and the purchase price restored to the extent of such recovery, without interest, (ii) the provisions of this clause (c)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and (iii) nothing in this Section 2.18(c) shall be construed to limit the applicability of Section 7.03 in the circumstances where Section 7.03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8" w:name="page139"/>
    <w:bookmarkEnd w:id="138"/>
    <w:p>
      <w:pPr>
        <w:jc w:val="both"/>
        <w:ind w:left="4" w:firstLine="436"/>
        <w:spacing w:after="0" w:line="261" w:lineRule="auto"/>
        <w:tabs>
          <w:tab w:leader="none" w:pos="69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Administrative Agent shall have received notice from the Parent or the applicable Borrower prior to the date on which any payment is due to the Administrative Agent for the account of the relevant Lenders or the applicable Issuing Bank hereunder that the applicable Borrower will not make such payment, the Administrative Agent may assume that such Borrower has made such payment on such date in accordance herewith and may, in reliance upon such assumption, distribute to the relevant Lenders or the applicable Issuing Bank, as applicable, the amount due.</w:t>
      </w:r>
    </w:p>
    <w:p>
      <w:pPr>
        <w:spacing w:after="0" w:line="180"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applicable Issuing Bank, as applicable, severally agrees to repay to the Administrative Agent forthwith on demand the Rescindable Amount so distributed to such Lender or Issuing Bank, in immediately available funds with interest thereon, for each day from and including the date such amount is distributed to it to but excluding the date of payment to the Administrative Agent, at the applicable Overnight Rate.</w:t>
      </w:r>
    </w:p>
    <w:p>
      <w:pPr>
        <w:spacing w:after="0" w:line="19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any Borrower with respect to any amount owing under this clause (d) shall be conclusive, absent manifest error.</w:t>
      </w:r>
    </w:p>
    <w:p>
      <w:pPr>
        <w:spacing w:after="0" w:line="162"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(e) Subject to Section 2.24, if any Lender shall fail to make any payment required to be made by it pursuant to Section 2.04(b), 2.05(d) or (e), 2.06, or 2.18(d),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2.18; in the case of each of clauses (i) and (ii) above, in any order as determined by the Administrative Agent in its discretion.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4" w:lineRule="auto"/>
        <w:tabs>
          <w:tab w:leader="none" w:pos="68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a Borrower is required to pay any additional amount to any Lender or any Governmental Authority for the account of any Lender pursuant to Section 2.17 or mitigate the applicability of Section 2.20 or any event that gives rise to the operation of Section 2.20,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applicable, in the future and</w:t>
      </w:r>
    </w:p>
    <w:p>
      <w:pPr>
        <w:spacing w:after="0" w:line="3" w:lineRule="exact"/>
        <w:rPr>
          <w:rFonts w:ascii="Times New Roman" w:cs="Times New Roman" w:eastAsia="Times New Roman" w:hAnsi="Times New Roman"/>
          <w:sz w:val="18"/>
          <w:szCs w:val="18"/>
          <w:color w:val="auto"/>
        </w:rPr>
      </w:pPr>
    </w:p>
    <w:p>
      <w:pPr>
        <w:ind w:left="4" w:right="40" w:hanging="4"/>
        <w:spacing w:after="0" w:line="255" w:lineRule="auto"/>
        <w:tabs>
          <w:tab w:leader="none" w:pos="26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subject such Lender to any material unreimbursed cost or expense and would not otherwise be disadvantageous to such Lender in any material respect. Each Borrower hereby agrees to pay all reasonable costs and expenses incurred by any Lender in connection with any such designation or assignment.</w:t>
      </w:r>
    </w:p>
    <w:p>
      <w:pPr>
        <w:spacing w:after="0" w:line="18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Lender requests compensation under Section 2.15 (in a material amount in excess of that being charged by other Lenders) or gives notice under Section 2.20, (ii) the Parent is required to pay any additional amount to any Lender or any Governmental Authority for the account of any Lender pursuant to Section 2.17 (in a material amount in excess of that being charged by other Lenders), or (iii) any Lender is a Defaulting Lender, then the Parent may, at its sole expense and effort, upon notice to such Lender and the Administrative Agent, require any such Lender to assign and delegate, without recourse (in accordance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sectPr>
      </w:pPr>
    </w:p>
    <w:bookmarkStart w:id="139" w:name="page140"/>
    <w:bookmarkEnd w:id="13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Parent shall have received the prior written consent of the Administrative Agent (and, if in respect of any Revolving Facility Commitment or Revolving Facility Loan, the Issuing Bank), to the extent consent would be required under Section 9.04(b) for an assignment of Loans or Commitments, as applicable, which consent, in each case,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Parent (in the case of all other amounts), (iii) in the case of any such assignment resulting from a claim for compensation under Section 2.15, payments required to be made pursuant to Section 2.17 or a notice given under</w:t>
      </w:r>
    </w:p>
    <w:p>
      <w:pPr>
        <w:spacing w:after="0" w:line="1" w:lineRule="exact"/>
        <w:rPr>
          <w:sz w:val="20"/>
          <w:szCs w:val="20"/>
          <w:color w:val="auto"/>
        </w:rPr>
      </w:pPr>
    </w:p>
    <w:p>
      <w:pPr>
        <w:ind w:left="4" w:right="40"/>
        <w:spacing w:after="0" w:line="251" w:lineRule="auto"/>
        <w:rPr>
          <w:sz w:val="20"/>
          <w:szCs w:val="20"/>
          <w:color w:val="auto"/>
        </w:rPr>
      </w:pPr>
      <w:r>
        <w:rPr>
          <w:rFonts w:ascii="Times New Roman" w:cs="Times New Roman" w:eastAsia="Times New Roman" w:hAnsi="Times New Roman"/>
          <w:sz w:val="18"/>
          <w:szCs w:val="18"/>
          <w:color w:val="auto"/>
        </w:rPr>
        <w:t xml:space="preserve">Section 2.20, such assignment will result in a reduction in such compensation or payments and (iv) such assignment does not conflict with any applicable Requirement of Law. A Lender shall not be required to make any such assignment and delegation if, prior thereto, as a result of a waiver by such Lender or otherwise, the circumstances entitling the Parent to require such assignment and delegation cease to apply. Nothing in this Section 2.19 shall be deemed to prejudice any rights that the Parent may have against any Lender that is a Defaulting Lender. No action by or consent of the removed Lender shall be necessary in connection with such assignment, which shall be immediately and automatically effective upon payment of such purchase price. In connection with any such assignment the Parent, Administrative Agent, such removed Lender and the replacement Lender shall otherwise comply with Section 9.04,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removed Lender does not comply with Section 9.04 within one Business Day after the Parent’s request, compliance with Section 9.04 (but only on the part of the removed Lender) shall not be required to effect such assignment.</w:t>
      </w:r>
    </w:p>
    <w:p>
      <w:pPr>
        <w:spacing w:after="0" w:line="194" w:lineRule="exact"/>
        <w:rPr>
          <w:sz w:val="20"/>
          <w:szCs w:val="20"/>
          <w:color w:val="auto"/>
        </w:rPr>
      </w:pPr>
    </w:p>
    <w:p>
      <w:pPr>
        <w:ind w:left="4" w:right="60" w:firstLine="436"/>
        <w:spacing w:after="0" w:line="253" w:lineRule="auto"/>
        <w:tabs>
          <w:tab w:leader="none" w:pos="689"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(such Lender,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has failed to consent to a proposed amendment, waiver or consent which pursuant to the terms of Section 9.08 requires the consent of all of the Lenders or all of the Lenders adversely affected and with respect to which the Required Lenders shall have granted their consent, then the Parent shall have the right (unless such Non-Consenting Lender grants such consent) at its sole expense (including with respect to the processing and recordation fee referred to in Section 9.04(b)(ii)(C)) to replace such Non-Consenting Lender by requiring such Non-Consenting Lender to (and any such Non-Consenting Lender agrees that it shall, upon the Parent’s request) assign its Loans and its Commitments (or, at the Parent’s option, the Loans and Commitments under the Facility that is the subject of the proposed amendment, waiver or consent) hereunder to one or more assignees reasonably acceptable to (i) the Administrative Agent (unless such assignee is a Lender, an Affiliate of a Lender or an Approved Fund) and (ii) if in respect of any Revolving Facility Commitment or Revolving Facility Loan,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ind w:left="4" w:right="40" w:hanging="4"/>
        <w:spacing w:after="0" w:line="251" w:lineRule="auto"/>
        <w:tabs>
          <w:tab w:leader="none" w:pos="21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Loan Obligations of the Borrowers owing to such Non-Consenting Lender being replaced in respect of the assigned interest shall be paid in full in same day funds to such Non-Consenting Lender concurrently with such assignment, (ii) the replacement Lender shall purchase the foregoing by paying to such Non-Consenting Lender a price equal to the principal amount thereof plus accrued and unpaid interest thereon and the replacement Lender or, at the option of Parent, the applicable Borrower shall pay any amount required by Section 2.12(d), if applicable, and (iii) the replacement Lender shall grant its consent with respect to the applicable proposed amendment, waiver or consent. No action by or consent of the Non-Consenting Lender shall be necessary in connection with such assignment, which shall be immediately and automatically effective upon payment of such purchase price. In connection with any such assignment the Parent, Administrative Agent, such Non-Consenting Lender and the replacement Lender shall otherwise comply with Section 9.04;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Non-Consenting Lender does not comply with Section 9.04 within one Business Day after the Parent’s request, compliance with Section 9.04 (but only on the part of the Non-Consenting Lender) shall not be required to effect such assignment.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140" w:name="page141"/>
    <w:bookmarkEnd w:id="14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2.20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Change in Law has made it unlawful, or that any Governmental Authority has asserted after the Closing Date that it is unlawful, for any Lender or its applicable lending office to make, maintain or fund any Eurocurrency Rate Loans or Term SOFR Loans, as applicable, or to determine or charge interest rates based upon the Eurocurrency Rate or Term SOFR, as applicable, or any Governmental Authority has imposed material restrictions on the authority of such Lender to purchase or sell, or to take deposits of, Dollars or Euros in the applicable interbank market then, on notice thereof by such Lender to the Parent through the Administrative Agent, (i) any obligations of such Lender to make or continue Eurocurrency Rate Loans or Term SOFR Loans, as applicable, in the affected currency or currencies or, in the case of Term SOFR Loans denominated in Dollars, to convert ABR Borrowings to Term SOFR Borrowings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Parent that the circumstances giving rise to such determination no longer exist. Upon receipt of such notice, (x) the Parent shall upon demand from such Lender (with a copy to the Administrative Agent), prepay or, if such Loans are denominated in Dollars, convert all Eurocurrency Borrowings or Term SOFR Borrowings, as applicable, of such Lender to ABR Borrowings (the interest rate on such ABR Loans of such Lender shall, if necessary to avoid such illegality, be determined by the Administrative Agent without reference to the Term SOFR component of the ABR), either on the last day of the Interest Period therefor, if such Lender may lawfully continue to maintain such Eurocurrency Borrowings or Term SOFR Borrowings, as applicable, to such day, or immediately, if such Lender may not lawfully continue to maintain such Loans and (y) if such notice asserts the illegality of such Lender determining or charging interest rates based upon the Eurocurrency Rate or Term SOFR, as applicable, the Administrative Agent shall during the period of such suspension compute the ABR applicable to such Lender without reference to the Term SOFR component thereof until the Administrative Agent is advised in writing by such Lender that it is no longer illegal for such Lender to determine or charge interest rates based upon the Term SOFR. Upon any such prepayment or conversion, the Parent shall also pay accrued interest on the amount so prepaid or converted.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2" w:lineRule="auto"/>
        <w:tabs>
          <w:tab w:leader="none" w:pos="68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has occurred, any Borrower may, by written notice to the Administrative Agent from time to time, request Incremental Term Loan Commitments and/or Incremental Revolving Facility Commitments, as applicable, in an amount not to exceed the Incremental Amount available at the time such Incremental Term Loans are funded or Incremental Revolving Facility Commitments are established (except as set forth in clause (C) of the third paragraph under Section 6.01) from one or more Incremental Term Lenders and/or Incremental Revolving Facility Lenders (which, in each case, may include any existing Lender (it being understood that no Lender shall be obligated to provide any Incremental Term Loans or Incremental Revolving Facility Commitments unless it shall have consented thereto), but shall be required to be persons which would qualify as assignees of a Lender in accordance with Section 9.04) willing to provide such Incremental Term Loans and/or Incremental Revolving Facility Commitments, as the case may be, in their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Incremental Revolving Facility Lender providing a commitment to make revolving loans shall be subject to the approval of the Administrative Agent and, to the extent the same would be required for an assignment under Section 9.04, the Issuing Bank (which approvals shall not be unreasonably withheld, conditioned or delayed). Such notice shall set forth (i) the amount of the Incremental Term Loan Commitments and/or Incremental Revolving Facility Commitments being requested (which shall be in minimum increments of the Dollar Equivalent of $5,000,000 and a minimum amount of the Dollar Equivalent of $10,000,000, or equal to the remaining Incremental Amount or, in each case, such lesser amount approved by the Administrative Agent), (ii) the date on which such Incremental Term Loan Commitments and/or Incremental Revolving Facility Commitments are requested to become effective, (iii) in the case of Incremental Term Loan Commitments, whether such Incremental Term Loan Commitments are to be (x)</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41" w:name="page142"/>
    <w:bookmarkEnd w:id="141"/>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commitments to make term loans with terms identical to (and which shall together with any then outstanding Initial Euro Term Loans or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as applicable, form a single Class of) Initial Euro Term Loans or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as applicable,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6823710</wp:posOffset>
            </wp:positionH>
            <wp:positionV relativeFrom="paragraph">
              <wp:posOffset>-127635</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4" w:right="100" w:hanging="4"/>
        <w:spacing w:after="0" w:line="260"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make term loans with pricing, maturity, amortization, participation in mandatory prepayments and/or other terms different from the Term B Loans (“</w:t>
      </w:r>
      <w:r>
        <w:rPr>
          <w:rFonts w:ascii="Times New Roman" w:cs="Times New Roman" w:eastAsia="Times New Roman" w:hAnsi="Times New Roman"/>
          <w:sz w:val="18"/>
          <w:szCs w:val="18"/>
          <w:u w:val="single" w:color="auto"/>
          <w:color w:val="auto"/>
        </w:rPr>
        <w:t>Other Incremental Term Loans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320" w:firstLine="436"/>
        <w:spacing w:after="0" w:line="258" w:lineRule="auto"/>
        <w:tabs>
          <w:tab w:leader="none" w:pos="69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and each Incremental Term Lender and/or Incremental Revolving Facility Lender shall execute and deliver to the Administrative Agent an Incremental Assumption Agreement and such other documentation as the Administrative Agent shall reasonably specify to evidence the Incremental Term Loan Commitment of such Incremental Term Lender and/or Incremental Revolving Facility Commitment of such Incremental Revolving Facility Lender. Each Incremental Assumption Agreement shall specify the terms of the applicable Incremental Term Loans and/or Incremental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(x) commitments to make additional Term B Loans shall have the same terms as the applicable Term B Loans, and shall form part of the same Class of the applicable Term B Loans and (y) Incremental Revolving Facility Commitments shall have the same terms as the then outstanding Class of Revolving Facility Commitments (or, if more than one Class of Revolving Facility Commitments is then outstanding, the Revolving Facility Commitments with the then latest Revolving Facility Maturity Date) and shall require no scheduled amortization or mandatory commitment reduction prior to the Latest Maturity Date of the Revolving Facility Commitments,</w:t>
      </w:r>
    </w:p>
    <w:p>
      <w:pPr>
        <w:spacing w:after="0" w:line="75" w:lineRule="exact"/>
        <w:rPr>
          <w:rFonts w:ascii="Times New Roman" w:cs="Times New Roman" w:eastAsia="Times New Roman" w:hAnsi="Times New Roman"/>
          <w:sz w:val="18"/>
          <w:szCs w:val="18"/>
          <w:color w:val="auto"/>
        </w:rPr>
      </w:pPr>
    </w:p>
    <w:p>
      <w:pPr>
        <w:jc w:val="both"/>
        <w:ind w:left="444" w:right="20" w:firstLine="419"/>
        <w:spacing w:after="0" w:line="277" w:lineRule="auto"/>
        <w:tabs>
          <w:tab w:leader="none" w:pos="1132" w:val="left"/>
        </w:tabs>
        <w:numPr>
          <w:ilvl w:val="2"/>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Incremental Term Loans incurred pursuant to clause (a) of this Section 2.21 shall rank equally and ratably in right of security with the Term B Loans or, at the option of the applicable Borrower, shall rank junior in right of security with the Term B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Other Incremental Term Loans rank junior in right of security with the Term B Loans, such Other Incremental Term Loans shall be subject to the Collateral Trust Agreement or any other Intercreditor Agreements, if any, as are reasonably necessary or advisable (and reasonably acceptable to the Administrative Agent) to give effect to such security interest and, for the avoidance of doubt, shall not be subject to clause (v) below),</w:t>
      </w:r>
    </w:p>
    <w:p>
      <w:pPr>
        <w:spacing w:after="0" w:line="59" w:lineRule="exact"/>
        <w:rPr>
          <w:rFonts w:ascii="Times New Roman" w:cs="Times New Roman" w:eastAsia="Times New Roman" w:hAnsi="Times New Roman"/>
          <w:sz w:val="17"/>
          <w:szCs w:val="17"/>
          <w:color w:val="auto"/>
        </w:rPr>
      </w:pPr>
    </w:p>
    <w:p>
      <w:pPr>
        <w:ind w:left="444" w:firstLine="419"/>
        <w:spacing w:after="0" w:line="253" w:lineRule="auto"/>
        <w:tabs>
          <w:tab w:leader="none" w:pos="1182"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final maturity date of any such Other Incremental Term Loans shall be no earlier than the Latest Maturity Date applicable to Term Loans in effect at the date of incurrence of such Other Incremental Term Loans (other than with respect to (I) any Other Incremental Term Loans with amortization in excess of 1% and less than or equal to 10% per year that is marketed principally to regulated commercial banks (as determined by the Parent), (II) Other Incremental Term Loans in an amount not to exceed 50% of Adjusted Consolidated EBITDA for the most recently ended Test Period for which financial statements of Parent have been delivered (or were required to be delivered) under Section 5.04, and (III) customary “bridge loan” facilities with a tenor of no longer than one year (provided that such facilities automatically convert or exchange into long-term debt otherwise meeting the requirements of this clause (iii))), (y) no Incremental Facility shall mature on or prior to the latest Revolving Facility Maturity Date and (z) except as to pricing, fees, amortization, final maturity date, participation in mandatory prepayments and ranking as to security (which shall, subject to the other clauses of this proviso, be determined by the applicable Borrower and the Incremental Term Lenders in their sole discretion), such Other Incremental Term Loans shall have (1) the same terms as the Term B Loans or (2) such other terms as shall be reasonably satisfactory to the Administrative Agent (it being understood that, to the extent that any term is added for the benefit of any Other Incremental Term Loans, no consent shall be required from Term Lenders to the extent that such term is (a) also added for the benefit of the Term Loans or (b) is only applicable after the maturity of the Term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-4455160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142" w:name="page143"/>
    <w:bookmarkEnd w:id="142"/>
    <w:p>
      <w:pPr>
        <w:ind w:left="440" w:right="80" w:firstLine="419"/>
        <w:spacing w:after="0" w:line="255" w:lineRule="auto"/>
        <w:tabs>
          <w:tab w:leader="none" w:pos="11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Weighted Average Life to Maturity of any such Other Incremental Term Loans shall be no shorter than the remaining Weighted Average Life to Maturity of the Term Loans with the longest remaining Weighted Average Life to Maturity (other than with respect to (I) any Other Incremental Term Loans with amortization in excess of 1% and less than or equal to 10% per year that is marketed principally to regulated commercial banks (as determined by the Parent), (II) Other Incremental Term Loans in an amount not to exceed 50% of Adjusted Consolidated EBITDA for the most recently ended Test Period for which financial statements of Parent have been delivered (or were required to be delivered) under Section 5.04, and (III) customary “bridge loan” facilities with a tenor of no longer than one year (provided that such facilities automatically convert or exchange into long-term debt otherwise meeting the requirements of this clause (iv))),</w:t>
      </w:r>
    </w:p>
    <w:p>
      <w:pPr>
        <w:spacing w:after="0" w:line="80" w:lineRule="exact"/>
        <w:rPr>
          <w:rFonts w:ascii="Times New Roman" w:cs="Times New Roman" w:eastAsia="Times New Roman" w:hAnsi="Times New Roman"/>
          <w:sz w:val="18"/>
          <w:szCs w:val="18"/>
          <w:color w:val="auto"/>
        </w:rPr>
      </w:pPr>
    </w:p>
    <w:p>
      <w:pPr>
        <w:ind w:left="440" w:firstLine="419"/>
        <w:spacing w:after="0" w:line="270" w:lineRule="auto"/>
        <w:tabs>
          <w:tab w:leader="none" w:pos="111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Other Incremental Term Loan, the All-in Yield shall be as agreed by the respective Incremental Term Lenders and the applicable Borrower, except that the All-in Yield in respect of any such Other Incremental Term Loan that is Other First Lien Debt and incurred prior to the date that is eighteen months after the Closing Date may exceed the All-in Yield in respect of the Initial Term Loans by no more than 0.50%, or if it does so exceed such All-in Yield (such difference, the “</w:t>
      </w:r>
      <w:r>
        <w:rPr>
          <w:rFonts w:ascii="Times New Roman" w:cs="Times New Roman" w:eastAsia="Times New Roman" w:hAnsi="Times New Roman"/>
          <w:sz w:val="17"/>
          <w:szCs w:val="17"/>
          <w:u w:val="single" w:color="auto"/>
          <w:color w:val="auto"/>
        </w:rPr>
        <w:t>Term Yield Differential</w:t>
      </w:r>
      <w:r>
        <w:rPr>
          <w:rFonts w:ascii="Times New Roman" w:cs="Times New Roman" w:eastAsia="Times New Roman" w:hAnsi="Times New Roman"/>
          <w:sz w:val="17"/>
          <w:szCs w:val="17"/>
          <w:color w:val="auto"/>
        </w:rPr>
        <w:t xml:space="preserve">”) then the Applicable Margin (or the “floor” as provided in the following proviso) applicable to such Initial Term Loans shall be increased such that after giving effect to such increase, the Term Yield Differential shall not exceed 0.50%;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any portion of the Term Yield Differential is attributable to a higher “floor” being applicable to such Other Incremental Term Loans, such floor shall only be included in the calculation of the Term Yield Differential to the extent such floor is greater than the Eurocurrency Rate in effect for an Interest Period of three months’ duration at such time, and, with respect to such excess, the “floor” applicable to the outstanding Initial Term Loans shall be increased to an amount not to exceed the “floor” applicable to such Other Incremental Term Loans prior to any increase in the Applicable Margin applicable to such Initial Term Loans then outstanding,</w:t>
      </w:r>
    </w:p>
    <w:p>
      <w:pPr>
        <w:spacing w:after="0" w:line="68" w:lineRule="exact"/>
        <w:rPr>
          <w:rFonts w:ascii="Times New Roman" w:cs="Times New Roman" w:eastAsia="Times New Roman" w:hAnsi="Times New Roman"/>
          <w:sz w:val="17"/>
          <w:szCs w:val="17"/>
          <w:color w:val="auto"/>
        </w:rPr>
      </w:pPr>
    </w:p>
    <w:p>
      <w:pPr>
        <w:ind w:left="440" w:right="40" w:firstLine="419"/>
        <w:spacing w:after="0" w:line="282" w:lineRule="auto"/>
        <w:tabs>
          <w:tab w:leader="none" w:pos="11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Incremental Term Loans may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not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than the Term B Loans in any mandatory prepayment hereunder,</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1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borrower (other than a Borrower) or guarantor (other than the Guarantors) in respect of any Incremental Term Loan Commitments or Incremental Revolving Facility Commitments,</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6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Incremental Term Loans and Incremental Revolving Facility Commitments shall not be secured by any asset of Parent or its Subsidiaries other than the Collateral;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be in Pro Forma Compliance with the Financial Covenants (if then applicable).</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party hereto hereby agrees that, upon the effectiveness of any Incremental Assumption Agreement, this Agreement shall be amended to the extent (but only to the extent) necessary to reflect the existence and terms of the Incremental Term Loan Commitments and/or Incremental Revolving Facility Commitments evidenced thereby as provided for in Section 9.08(e). Any amendment to this Agreement or any other Loan Document that is necessary to effect the provisions of this Section 2.21 and any such collateral and other documentation shall be deemed “Loan Documents” hereunder and may be memorialized in writing by the Administrative Agent with the Parent’s consent (not to be unreasonably withheld) and furnished to the other parties hereto.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43" w:name="page144"/>
    <w:bookmarkEnd w:id="143"/>
    <w:p>
      <w:pPr>
        <w:ind w:firstLine="436"/>
        <w:spacing w:after="0" w:line="252" w:lineRule="auto"/>
        <w:tabs>
          <w:tab w:leader="none" w:pos="6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no Incremental Term Loan Commitment or Incremental Revolving Facility Commitment shall become effective under this Section 2.21 unless (i) no Default or Event of Default shall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tranche of Incremental Term Loans is used to finance a Limited Condition Acquisition, to the extent the Incremental Term Lenders participating in such tranche of Incremental Term Loans agree, the foregoing clause (i) and clause (ix) of the preceding clause (b) shall be tested at the time of the execution of the acquisition agreement related to such Limited Condition Acquisition (provided, that such Incremental Term Lenders shall not be permitted to waive any Default or Event of Default then existing or existing after giving effect to such tranche of Incremental Term Loans); (ii) the representations and warranties of the Borrowers set forth in this Agreement shall be true and correct in all material respects (other than to the extent qualified by materiality or “Material Adverse Effect”, in which case, such representations and warranties shall be true and correct);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tranche of Incremental Term Loans is used to finance a Limited Condition Acquisition and to the extent the Incremental Term Lenders participating in such tranche of Incremental Term Loans agree, the foregoing clause (ii) shall be limited to the Specified Representations and those representations of the seller or the target company (as applicable) included in the acquisition agreement related to such Limited Condition Acquisition that are material to the interests of the Lenders and only to the extent that the Parent or its applicable Subsidiary has the right to terminate its obligations under such acquisition agreement as a result of a failure of such representations to be accurate; and (iii) the Administrative Agent shall have received documents and legal opinions consistent with those delivered on the Closing Date as to such matters as are reasonably requested by the Administrative Agent. The Administrative Agent shall promptly notify each Lender as to the effectiveness of each Incremental Assumption Agreement.</w:t>
      </w:r>
    </w:p>
    <w:p>
      <w:pPr>
        <w:spacing w:after="0" w:line="195" w:lineRule="exact"/>
        <w:rPr>
          <w:rFonts w:ascii="Times New Roman" w:cs="Times New Roman" w:eastAsia="Times New Roman" w:hAnsi="Times New Roman"/>
          <w:sz w:val="18"/>
          <w:szCs w:val="18"/>
          <w:color w:val="auto"/>
        </w:rPr>
      </w:pPr>
    </w:p>
    <w:p>
      <w:pPr>
        <w:ind w:right="200" w:firstLine="436"/>
        <w:spacing w:after="0" w:line="256"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hereby agrees that the Administrative Agent may take any and all action as may be reasonably necessary to ensure that (i) all Incremental Term Loans (other than Other Incremental Term Loans), when originally made, are included in each Borrowing of the outstanding applicable Class of Term Loans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and (ii) all Revolving Facility Loans in respect of Incremental Revolving Facility Commitments, when originally made, are included in each Borrowing of the applicable Class of outstanding Revolving Facility Loans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The Parent agrees that Section 2.16 shall apply to any conversion of Term SOFR Loans or Eurocurrency Rate Loans to ABR Loans reasonably required by the Administrative Agent to effect the foregoing.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Extensions of Loans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including Section 2.18(c) (which provisions shall not be applicable to this Section 2.22), pursuant to one or more offers made from time to time by the Parent to all Lenders of any Class of Term Loans and/or Revolving Facility Commitments on a pro rata basis (based, in the case of an offer to the Lenders under any Class of Term Loans, on the aggregate outstanding Term Loans of such Class and, in the case of an offer to the Lenders under any Revolving Facility, on the aggregate outstanding Revolving Facility Commitments under such Revolving Facility, as applicable), and on the same terms to each such Lender (“</w:t>
      </w:r>
      <w:r>
        <w:rPr>
          <w:rFonts w:ascii="Times New Roman" w:cs="Times New Roman" w:eastAsia="Times New Roman" w:hAnsi="Times New Roman"/>
          <w:sz w:val="18"/>
          <w:szCs w:val="18"/>
          <w:u w:val="single" w:color="auto"/>
          <w:color w:val="auto"/>
        </w:rPr>
        <w:t>Pro Rata Extension Offers</w:t>
      </w:r>
      <w:r>
        <w:rPr>
          <w:rFonts w:ascii="Times New Roman" w:cs="Times New Roman" w:eastAsia="Times New Roman" w:hAnsi="Times New Roman"/>
          <w:sz w:val="18"/>
          <w:szCs w:val="18"/>
          <w:color w:val="auto"/>
        </w:rPr>
        <w:t>”), the Parent is hereby permitted to consummate transactions with individual Lenders that agree to such transactions from time to time to extend the maturity date of such Lender’s Loans and/or Commitments of such Class and to otherwise modify the terms of such Lender’s Loans and/or Commitments of such Class pursuant to the terms of the relevant Pro Rata Extension Offer (including, without limitation, increasing the interest rate or fees payable in respect of such Lender’s Loans and/or Commitments and/or modifying the amortization schedule in respect of such Lender’s Loans) (it being understood that no Lender shall be obligated to participate in any Extension (as defined below) unless it shall have consented thereto). For the avoidance of doubt, the reference to “on the same terms” in the preceding sentence shall mean, (i) in the case of an offer to the Lenders under any Class of Term Loans, that all of the Term Loans of such Class are offered to be extended for the same amount of time and that the interest rate changes and fees payable with respect to such extension are the same and (ii) in the case of an offer to the Lenders under any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866775</wp:posOffset>
            </wp:positionH>
            <wp:positionV relativeFrom="paragraph">
              <wp:posOffset>-1403350</wp:posOffset>
            </wp:positionV>
            <wp:extent cx="3803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8036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44" w:name="page145"/>
    <w:bookmarkEnd w:id="14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that all of the Revolving Facility Commitments of such Facility are offered to be extended for the same amount of time and that the interest rate changes and fees payable with respect to such extension are the same. Any such extension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agreed to between the Parent and any such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will be established under this Agreement by implementing an Other Term Loan for such Lender if such Lender is extending an existing Term Loan (such extended Term Loan, an “</w:t>
      </w:r>
      <w:r>
        <w:rPr>
          <w:rFonts w:ascii="Times New Roman" w:cs="Times New Roman" w:eastAsia="Times New Roman" w:hAnsi="Times New Roman"/>
          <w:sz w:val="18"/>
          <w:szCs w:val="18"/>
          <w:u w:val="single" w:color="auto"/>
          <w:color w:val="auto"/>
        </w:rPr>
        <w:t>Extended Term Loan</w:t>
      </w:r>
      <w:r>
        <w:rPr>
          <w:rFonts w:ascii="Times New Roman" w:cs="Times New Roman" w:eastAsia="Times New Roman" w:hAnsi="Times New Roman"/>
          <w:sz w:val="18"/>
          <w:szCs w:val="18"/>
          <w:color w:val="auto"/>
        </w:rPr>
        <w:t>”) or an Other Revolving Facility Commitment for such Lender if such Lender is extending an existing Revolving Facility Commitment (such extended Revolving Facility Commitment, an “</w:t>
      </w:r>
      <w:r>
        <w:rPr>
          <w:rFonts w:ascii="Times New Roman" w:cs="Times New Roman" w:eastAsia="Times New Roman" w:hAnsi="Times New Roman"/>
          <w:sz w:val="18"/>
          <w:szCs w:val="18"/>
          <w:u w:val="single" w:color="auto"/>
          <w:color w:val="auto"/>
        </w:rPr>
        <w:t>Extended Revolving 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and any Revolving Facility Loan made pursuant to such Extended Revolving Facility Commitment, an “</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Each Pro Rata Extension Offer shall specify the date on which the Parent proposes that the Extended Term Loan shall be made or the proposed Extended Revolving Facility Commitment shall become effective, which shall be a date not earlier than five (5) Business Days after the date on which notice is delivered to the Administrative Agent (or such shorter period agreed to by the Administrative Agent in its reasonable discretion).</w:t>
      </w:r>
    </w:p>
    <w:p>
      <w:pPr>
        <w:spacing w:after="0" w:line="188" w:lineRule="exact"/>
        <w:rPr>
          <w:sz w:val="20"/>
          <w:szCs w:val="20"/>
          <w:color w:val="auto"/>
        </w:rPr>
      </w:pPr>
    </w:p>
    <w:p>
      <w:pPr>
        <w:ind w:left="4" w:right="60" w:firstLine="436"/>
        <w:spacing w:after="0" w:line="253" w:lineRule="auto"/>
        <w:tabs>
          <w:tab w:leader="none" w:pos="69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each Extending Lender shall execute and deliver to the Administrative Agent an amendment to this Agreement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and such other documentation as the Administrative Agent shall reasonably specify to evidence the Extended Term Loans and/or Extended Revolving Facility Commitments of such Extending Lender. Each Extension Amendment shall specify the terms of the applicable Extended Term Loans and/or Extended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to interest rates, fees and any other pricing terms, and amortization, final maturity date and participation in prepayments and commitment reductions (which shall, subject to clauses (ii) and (iii) of this proviso, be determined by the Parent and set forth in the Pro Rata Extension Offer), the Extended Term Loans shall have (x) the same terms as the existing Class of Term Loans from which they are extended, except for any terms which shall not apply until after the then-Latest Maturity Date, or</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terms as shall be reasonably satisfactory to the Administrative Agent, (ii) the final maturity date of any Extended Term Loans shall be no earlier than the latest Term Facility Maturity Date in effect on the date of incurrence, (iii) the Weighted Average Life to Maturity of any Extended Term Loans shall be no shorter than the remaining Weighted Average Life to Maturity of the Class of Term Loans to which such offer relates, (iv) except as to interest rates, fees, any other pricing terms and final maturity (which shall be determined by the Parent and set forth in the Pro Rata Extension Offer), any Extended Revolving Facility Commitment shall have (x) the same terms as the existing Class of Revolving Facility Commitments from which they are extended, except for any terms which shall not apply until after the then-Latest Maturity Date, or (y) such other terms as shall be reasonably satisfactory to the Administrative Agent and, in respect of any other terms that would affect the rights or duties of any Issuing Bank, such terms as shall be reasonably satisfactory to such Issuing Bank, and (v) any Extended Term Loans may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not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than the Term B Loans in any mandatory prepayment hereunder. Upon the effectiveness of any Extension Amendment, this Agreement shall be amended to the extent (but only to the extent) necessary to reflect the existence and terms of the Extended Term Loans and/or Extended Revolving Facility Commitments evidenced thereby as provided for in Section 9.08(e). Any such deemed amendment may be memorialized in writing by the Administrative Agent with the Parent’s consent (not to be unreasonably withheld) and furnished to the other parties hereto. If provided in any Extension Amendment with respect to any Extended Revolving Facility Commitments, and with the consent of each and Issuing Bank, participations in Letters of Credit shall be reallocated to lenders holding such Extended Revolving Facility Commitments in the manner specified in such Extension Amendment, including upon effectiveness of such Extended Revolving Facility Commitment or upon or prior to the maturity date for any Class of Revolving Facility Commitments.</w:t>
      </w:r>
    </w:p>
    <w:p>
      <w:pPr>
        <w:spacing w:after="0" w:line="190" w:lineRule="exact"/>
        <w:rPr>
          <w:rFonts w:ascii="Times New Roman" w:cs="Times New Roman" w:eastAsia="Times New Roman" w:hAnsi="Times New Roman"/>
          <w:sz w:val="18"/>
          <w:szCs w:val="18"/>
          <w:color w:val="auto"/>
        </w:rPr>
      </w:pPr>
    </w:p>
    <w:p>
      <w:pPr>
        <w:ind w:left="4" w:right="220" w:firstLine="436"/>
        <w:spacing w:after="0" w:line="256" w:lineRule="auto"/>
        <w:tabs>
          <w:tab w:leader="none" w:pos="68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any such Extension, the applicable Extending Lender’s Term Loan will be automatically designated an Extended Term Loan and/or such Extending Lender’s Revolving Facility Commitment will be automatically designated an Extended Revolving Facility Commitment. For purposes of this Agreement and the other Loan Documents, (i) if such Extending Lender is extending a Term Loan, such Extending Lender will be deemed to have an Other Term Loan having the terms of such Extended Term Loan and (ii) if such Extending Lender is extending a Revolving Facility Commitment, such Extending Lender will be deemed to have an Other Revolving Facility Commitment having the terms of such Extended Revolving Facility Commitment.</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4"/>
          </w:cols>
          <w:pgMar w:left="436" w:top="270" w:right="459" w:bottom="1440" w:gutter="0" w:footer="0" w:header="0"/>
        </w:sectPr>
      </w:pPr>
    </w:p>
    <w:bookmarkStart w:id="145" w:name="page146"/>
    <w:bookmarkEnd w:id="145"/>
    <w:p>
      <w:pPr>
        <w:ind w:left="-20" w:firstLine="436"/>
        <w:spacing w:after="0" w:line="253" w:lineRule="auto"/>
        <w:tabs>
          <w:tab w:leader="none" w:pos="67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set forth in this Agreement or any other Loan Document (including without limitation this Section 2.22), (i) no Extended Term Loan or Extended Revolving Facility Commitment is required to be in any minimum amount or any minimum increment, (ii) any Extending Lender may extend all or any portion of its Term Loans and/or Revolving Facility Commitment pursuant to one or more Pro Rata Extension Offers (subject to applicable proration in the case of over participation) (including the extension of any Extended Term Loan and/or Extended Revolving Facility Commitment), (iii) there shall be no condition to any Extension of any Loan or Commitment at any time or from time to time other than notice to the Administrative Agent of such Extension and the terms of the Extended Term Loan or Extended Revolving Facility Commitment implemented thereby, (iv) all Extended Term Loans, Extended Revolving Facility Commitments and all obligations in respect thereof shall be Loan Obligations of the relevant Loan Parties under this Agreement and the other Loan Documents that rank equally and ratably in right of security with all other Obligations of the Class being extended (and all other Obligations secured by Other First Liens), (v) no Issuing Bank shall be obligated to issue Letters of Credit under such Extended Revolving Facility Commitments unless it shall have consented thereto and (vi) there shall be no borrower (other than a Borrower) and no guarantors (other than the Guarantors) in respect of any such Extended Term Loans or Extended Revolving Facility Commitments.</w:t>
      </w:r>
    </w:p>
    <w:p>
      <w:pPr>
        <w:spacing w:after="0" w:line="189" w:lineRule="exact"/>
        <w:rPr>
          <w:rFonts w:ascii="Times New Roman" w:cs="Times New Roman" w:eastAsia="Times New Roman" w:hAnsi="Times New Roman"/>
          <w:sz w:val="18"/>
          <w:szCs w:val="18"/>
          <w:color w:val="auto"/>
        </w:rPr>
      </w:pPr>
    </w:p>
    <w:p>
      <w:pPr>
        <w:ind w:left="-20" w:right="280" w:firstLine="436"/>
        <w:spacing w:after="0" w:line="266" w:lineRule="auto"/>
        <w:tabs>
          <w:tab w:leader="none" w:pos="66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Extension shall be consummated pursuant to procedures set forth in the associated Pro Rata Extension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shall cooperate with the Administrative Agent prior to making any Pro Rata Extension Offer to establish reasonable procedures with respect to mechanical provisions relating to such Extension, including, without limitation, timing, rounding and other adjustments.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20" w:firstLine="436"/>
        <w:spacing w:after="0" w:line="274" w:lineRule="auto"/>
        <w:tabs>
          <w:tab w:leader="none" w:pos="66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including Section 2.18(c) (which provisions shall not be applicable to this Section 2.23), any Borrower may by written notice to the Administrative Agent establish one or more additional tranches of term loans under this Agreement (such loans, “</w:t>
      </w:r>
      <w:r>
        <w:rPr>
          <w:rFonts w:ascii="Times New Roman" w:cs="Times New Roman" w:eastAsia="Times New Roman" w:hAnsi="Times New Roman"/>
          <w:sz w:val="17"/>
          <w:szCs w:val="17"/>
          <w:u w:val="single" w:color="auto"/>
          <w:color w:val="auto"/>
        </w:rPr>
        <w:t>Refinancing Term Loans</w:t>
      </w:r>
      <w:r>
        <w:rPr>
          <w:rFonts w:ascii="Times New Roman" w:cs="Times New Roman" w:eastAsia="Times New Roman" w:hAnsi="Times New Roman"/>
          <w:sz w:val="17"/>
          <w:szCs w:val="17"/>
          <w:color w:val="auto"/>
        </w:rPr>
        <w:t>”), all Net Proceeds of which are used to Refinance in whole or in part any Class of Term Loans pursuant to Section 2.11(b)(2). Each such notice shall specify the date (each, a “</w:t>
      </w:r>
      <w:r>
        <w:rPr>
          <w:rFonts w:ascii="Times New Roman" w:cs="Times New Roman" w:eastAsia="Times New Roman" w:hAnsi="Times New Roman"/>
          <w:sz w:val="17"/>
          <w:szCs w:val="17"/>
          <w:u w:val="single" w:color="auto"/>
          <w:color w:val="auto"/>
        </w:rPr>
        <w:t>Refinancing Effective Date</w:t>
      </w:r>
      <w:r>
        <w:rPr>
          <w:rFonts w:ascii="Times New Roman" w:cs="Times New Roman" w:eastAsia="Times New Roman" w:hAnsi="Times New Roman"/>
          <w:sz w:val="17"/>
          <w:szCs w:val="17"/>
          <w:color w:val="auto"/>
        </w:rPr>
        <w:t xml:space="preserve">”) on which the applicable Borrower proposes that the Refinancing Term Loans shall be made, which shall be a date not earlier than five (5) Business Days after the date on which such notice is delivered to the Administrative Agent (or such shorter period agreed to by the Administrative Agent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64" w:lineRule="exact"/>
        <w:rPr>
          <w:rFonts w:ascii="Times New Roman" w:cs="Times New Roman" w:eastAsia="Times New Roman" w:hAnsi="Times New Roman"/>
          <w:sz w:val="17"/>
          <w:szCs w:val="17"/>
          <w:color w:val="auto"/>
        </w:rPr>
      </w:pPr>
    </w:p>
    <w:p>
      <w:pPr>
        <w:ind w:left="420" w:right="40" w:firstLine="419"/>
        <w:spacing w:after="0" w:line="282" w:lineRule="auto"/>
        <w:tabs>
          <w:tab w:leader="none" w:pos="105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and after giving effect to the borrowing of such Refinancing Term Loans on the Refinancing Effective Date each of the conditions set forth in Section 4.02 shall be satisfied;</w:t>
      </w:r>
    </w:p>
    <w:p>
      <w:pPr>
        <w:spacing w:after="0" w:line="53"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the Refinancing Term Loans shall be no earlier than the Term Facility Maturity Date of the refinanced Term</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w:t>
      </w:r>
    </w:p>
    <w:p>
      <w:pPr>
        <w:spacing w:after="0" w:line="98"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158"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such Refinancing Term Loans shall be no shorter than the then-remaining Weighted Average Life to Maturity of the refinanced Term Loans;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60"/>
          </w:cols>
          <w:pgMar w:left="460" w:top="270" w:right="479" w:bottom="1440" w:gutter="0" w:footer="0" w:header="0"/>
        </w:sectPr>
      </w:pPr>
    </w:p>
    <w:bookmarkStart w:id="146" w:name="page147"/>
    <w:bookmarkEnd w:id="146"/>
    <w:p>
      <w:pPr>
        <w:ind w:left="440" w:firstLine="419"/>
        <w:spacing w:after="0" w:line="312" w:lineRule="auto"/>
        <w:tabs>
          <w:tab w:leader="none" w:pos="1168"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principal amount of the Refinancing Term Loans shall not exceed the outstanding principal amount of the refinanced Term Loans plus amounts used to pay fees, premiums, costs and expenses (including original issue discount) and accrued interest associated therewith;</w:t>
      </w:r>
    </w:p>
    <w:p>
      <w:pPr>
        <w:spacing w:after="0" w:line="31" w:lineRule="exact"/>
        <w:rPr>
          <w:rFonts w:ascii="Times New Roman" w:cs="Times New Roman" w:eastAsia="Times New Roman" w:hAnsi="Times New Roman"/>
          <w:sz w:val="17"/>
          <w:szCs w:val="17"/>
          <w:color w:val="auto"/>
        </w:rPr>
      </w:pPr>
    </w:p>
    <w:p>
      <w:pPr>
        <w:ind w:left="440" w:right="20" w:firstLine="419"/>
        <w:spacing w:after="0" w:line="255"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applicable to such Refinancing Term Loans (other than provisions relating to original issue discount, upfront fees, interest rates and any other pricing terms (which original issue discount, upfront fees, interest rates and other pricing terms shall not be subject to the provisions set forth in Section 2.21(b)(v)) and optional prepayment or mandatory prepayment or redemption terms, which shall be as agreed between the applicable Borrower and the Lenders providing such Refinancing Term Loans) taken as a whole shall (as determined by the Parent in good faith) be substantially similar to, or no more restrictive to the Parent and its Subsidiaries than, the terms, taken as a whole, applicable to the Term Loans being refinanced (except to the extent such covenants and other terms apply solely to any period after the Latest Maturity Date or are otherwise reasonably acceptable to the Administrative Agent);</w:t>
      </w:r>
    </w:p>
    <w:p>
      <w:pPr>
        <w:spacing w:after="0" w:line="80"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Refinancing Term Loans secured by Liens on the Collateral that rank junior in right of security to the Term B Loans, such Liens will be subject to the Collateral Trust Agreement or any other Intercreditor Agreements, if any, as are reasonably necessary or advisable (and reasonably acceptable to the Administrative Agent) to give effect to such security interest;</w:t>
      </w:r>
    </w:p>
    <w:p>
      <w:pPr>
        <w:spacing w:after="0" w:line="6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borrower (other than a Borrower) and no guarantors (other than the Guarantors) in respect of such Refinancing Term</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w:t>
      </w:r>
    </w:p>
    <w:p>
      <w:pPr>
        <w:spacing w:after="0" w:line="98"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Term Loans shall not be secured by any asset of Parent and its subsidiaries other than the Collateral; and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Refinancing Term Loans may participate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on a less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(but not on a greater than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in any mandatory prepayments (other than as provided otherwise in the case of such prepayments pursuant to Section 2.11(b)(2)) hereunder, as specified in the applicable Refinancing Amendment.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Parent or the applicable Borrower may approach any Lender or any other person that would be a permitted Assignee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9.04 to provide all or a portion of the Refinancing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Lender offered or approached to provide all or a portion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Term Loans may elect or decline, in its sole discretion, to provide a Refinancing Term Loan. Any Refinancing Term Loans made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Refinancing Effective Date shall be designated an additional Class of Term Loans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Refinancing Term Loans may, to the extent provided in the applicable Refinancing Amendment governing such Refinancing Term Loans, be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increase in any previously established Class of Term Loans made to the applicable Borrower.</w:t>
      </w:r>
    </w:p>
    <w:p>
      <w:pPr>
        <w:spacing w:after="0" w:line="207" w:lineRule="exact"/>
        <w:rPr>
          <w:sz w:val="20"/>
          <w:szCs w:val="20"/>
          <w:color w:val="auto"/>
        </w:rPr>
      </w:pPr>
    </w:p>
    <w:p>
      <w:pPr>
        <w:ind w:right="280" w:firstLine="436"/>
        <w:spacing w:after="0" w:line="256"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including Section 2.18(c) (which provisions shall not be applicable to this Section 2.23), the applicable Borrower may by written notice to the Administrative Agent establish one or more additional Facilities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Facilities</w:t>
      </w:r>
      <w:r>
        <w:rPr>
          <w:rFonts w:ascii="Times New Roman" w:cs="Times New Roman" w:eastAsia="Times New Roman" w:hAnsi="Times New Roman"/>
          <w:sz w:val="18"/>
          <w:szCs w:val="18"/>
          <w:color w:val="auto"/>
        </w:rPr>
        <w:t>”) providing for revolving commitments (“</w:t>
      </w:r>
      <w:r>
        <w:rPr>
          <w:rFonts w:ascii="Times New Roman" w:cs="Times New Roman" w:eastAsia="Times New Roman" w:hAnsi="Times New Roman"/>
          <w:sz w:val="18"/>
          <w:szCs w:val="18"/>
          <w:u w:val="single" w:color="auto"/>
          <w:color w:val="auto"/>
        </w:rPr>
        <w:t>Replacement Revolving Facility Commitments</w:t>
      </w:r>
      <w:r>
        <w:rPr>
          <w:rFonts w:ascii="Times New Roman" w:cs="Times New Roman" w:eastAsia="Times New Roman" w:hAnsi="Times New Roman"/>
          <w:sz w:val="18"/>
          <w:szCs w:val="18"/>
          <w:color w:val="auto"/>
        </w:rPr>
        <w:t>” and the revolving loans thereunder, “</w:t>
      </w:r>
      <w:r>
        <w:rPr>
          <w:rFonts w:ascii="Times New Roman" w:cs="Times New Roman" w:eastAsia="Times New Roman" w:hAnsi="Times New Roman"/>
          <w:sz w:val="18"/>
          <w:szCs w:val="18"/>
          <w:u w:val="single" w:color="auto"/>
          <w:color w:val="auto"/>
        </w:rPr>
        <w:t>Replacement Revolving Loans</w:t>
      </w:r>
      <w:r>
        <w:rPr>
          <w:rFonts w:ascii="Times New Roman" w:cs="Times New Roman" w:eastAsia="Times New Roman" w:hAnsi="Times New Roman"/>
          <w:sz w:val="18"/>
          <w:szCs w:val="18"/>
          <w:color w:val="auto"/>
        </w:rPr>
        <w:t>”), which replace in whole or in part any Class of Revolving Facility Commitments under this Agreement. Each such notice shall specify the date (each, a “</w:t>
      </w:r>
      <w:r>
        <w:rPr>
          <w:rFonts w:ascii="Times New Roman" w:cs="Times New Roman" w:eastAsia="Times New Roman" w:hAnsi="Times New Roman"/>
          <w:sz w:val="18"/>
          <w:szCs w:val="18"/>
          <w:u w:val="single" w:color="auto"/>
          <w:color w:val="auto"/>
        </w:rPr>
        <w:t>Replacement Revolving Facility Effective Date</w:t>
      </w:r>
      <w:r>
        <w:rPr>
          <w:rFonts w:ascii="Times New Roman" w:cs="Times New Roman" w:eastAsia="Times New Roman" w:hAnsi="Times New Roman"/>
          <w:sz w:val="18"/>
          <w:szCs w:val="18"/>
          <w:color w:val="auto"/>
        </w:rPr>
        <w:t>”) on which the applicable Borrower proposes that the Replacement Revolving Facility Commitments shall become effective, which shall be a date not less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47" w:name="page148"/>
    <w:bookmarkEnd w:id="14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than five (5) Business Days after the date on which such notice is delivered to the Administrative Agent (or such shorter period agreed to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before and after giving effect to the establishment of such Replacement Revolving Facility Commitments on the Replacement Revolving Facility Effective Date, each of the conditions set forth in Section 4.02 shall be satisfied; (ii) after giving effect to the establishment of any Replacement Revolving Facility Commitments and any concurrent reduction in the aggregate amount of any other Revolving Facility Commitments, the aggregate amount of Revolving Facility Commitments shall not exceed the aggregate amount of the Revolving Facility Commitments outstanding immediately prior to the applicable Replacement Revolving Facility Effective Date plus amounts used to pay fees, premiums, costs and expenses (including original issue discount) and accrued interest associated therewith; (iii) no Replacement Revolving Facility Commitments shall have a final maturity date (or require commitment reductions or amortizations) prior to the Revolving Facility Maturity Date for the Revolving Facility Commitments being replaced; (iv) all other terms applicable to such Replacement Revolving Facility (other than provisions relating to (x) fees, interest rates and other pricing terms and prepayment and commitment reduction and optional redemption terms which shall be as agreed between the applicable Borrower and the Lenders providing such Replacement Revolving Facility Commitments and (y) the amount of any letter of credit sublimit under such Replacement Revolving Facility, which shall be as agreed between the applicable Borrower, the Lenders providing such Replacement Revolving Facility Commitments, the Administrative Agent and the replacement issuing bank, if any, under such Replacement Revolving Facility Commitments) taken as a whole shall (as determined by the Parent in good faith) be substantially similar to, or no more restrictive to the Parent and its Subsidiaries than, those, taken as a whole, applicable to the Revolving Facility Commitments so replaced (except to the extent such covenants and other terms apply solely to any period after the latest Revolving Facility Maturity Date in effect at the time of incurrence or are otherwise reasonably acceptable to the Administrative Agent); (v) there shall be no borrower (other than a Borrower) and no guarantors (other than the Guarantors) in respect of such Replacement Revolving Facility; and (vi) Replacement Revolving Facility Commitments and extensions of credit thereunder shall not be secured by any asset of Parent and its Subsidiaries other than the Collateral, and (vii) if such Replacement Revolving Facility is secured by Liens on the Collateral that rank junior in right of security to the Initial Revolving Loans, such Liens will be subject to the Collateral Trust Agreement or any other Intercreditor Agreements, if any, as are reasonably necessary or advisable (and reasonably acceptable to the Administrative Agent) to give effect to such Liens. In addition, the applicable Borrower may establish Replacement Revolving Facility Commitments to refinance and/or replace all or any portion of a Term Loan hereunder (regardless of whether such Term Loan is repaid with the proceeds of Replacement Revolving Loans or otherwise), so long as the aggregate amount of such Replacement Revolving Facility Commitments does not exceed the aggregate amount of Term Loans repaid at the time of establishment thereof plus amounts used to pay fees, premiums, costs and expenses (including original issue discount) and accrued interest associated therewith (it being understood that such Replacement Revolving Facility Commitment may be provided by the Lenders holding the Term Loans being repaid and/or by any other person that would be a permitted Assignee hereunder) so long as (i) before and after giving effect to the establishment such Replacement Revolving Facility Commitments on the Replacement Revolving Facility Effective Date each of the conditions set forth in Section 4.02 shall be satisfied to the extent required by the relevant agreement governing such Replacement Revolving Facility Commitments, (ii) the remaining life to termination of such Replacement Revolving Facility Commitments shall be no shorter than the Weighted Average Life to Maturity then applicable to the refinanced Term Loans, (iii) the final termination date of the Replacement Revolving Facility Commitments shall be no earlier than the Term Facility Maturity Date of the refinanced Term Loans, (iv) with respect to Replacement Revolving Loans secured by Liens on Collateral that rank junior in right of security to the Initial Revolving Loans, such Liens will be subject to the Collateral Trust Agreement or any other Intercreditor Agreements, if any, as are reasonably necessary or advisable (and reasonably acceptable to the Administrative Agent) to give effect to such Liens, (v) there shall be no borrower (other than a Borrower) and no guarantors (other than the Guarantors) in respect of such Replacement Revolving Facility; and (vi) all other terms applicable to such Replacement Revolving Facility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48" w:name="page149"/>
    <w:bookmarkEnd w:id="148"/>
    <w:p>
      <w:pPr>
        <w:ind w:left="4" w:right="3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provisions relating to (x) fees, interest rates and other pricing terms and prepayment and commitment reduction and optional redemption terms which shall be as agreed between the applicable Borrower and the Lenders providing such Replacement Revolving Facility Commitments and</w:t>
      </w:r>
    </w:p>
    <w:p>
      <w:pPr>
        <w:spacing w:after="0" w:line="1" w:lineRule="exact"/>
        <w:rPr>
          <w:sz w:val="20"/>
          <w:szCs w:val="20"/>
          <w:color w:val="auto"/>
        </w:rPr>
      </w:pPr>
    </w:p>
    <w:p>
      <w:pPr>
        <w:ind w:left="4" w:right="20" w:hanging="4"/>
        <w:spacing w:after="0" w:line="251"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letter of credit sublimit under such Replacement Revolving Facility, which shall be as agreed between the applicable Borrower, the Lenders providing such Replacement Revolving Facility Commitments, the Administrative Agent and the replacement issuing bank, if any, under such Replacement Revolving Facility Commitments) taken as a whole shall (as determined by the Parent in good faith) be substantially similar to, or no more restrictive to the Parent and its Subsidiaries than, those, taken as a whole, applicable to the Term Loans being refinanced (except to the extent such covenants and other terms apply solely to any period after the Latest Maturity Date or are otherwise reasonably acceptable to the Administrative Agent). Solely to the extent that an Issuing Bank is not a replacement issuing bank, as the case may be, under a Replacement Revolving Facility, it is understood and agreed that such Issuing Bank shall not be required to issue any letters of credit under such Replacement Revolving Facility and, to the extent it is necessary for such Issuing Bank to withdraw as an Issuing Bank, as the case may be, at the time of the establishment of such Replacement Revolving Facility, such withdrawal shall be on terms and conditions reasonably satisfactory to such Issuing Bank, as the case may be, in its sole discretion. The applicable Borrower agrees to reimburse each Issuing Bank, as the case may be, in full upon demand, for any reasonable and documented out-of-pocket cost or expense attributable to such withdrawal.</w:t>
      </w:r>
    </w:p>
    <w:p>
      <w:pPr>
        <w:spacing w:after="0" w:line="192"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or the applicable Borrower may approach any Lender or any other person that would be a permitted Assignee of a Revolving Facility Commitment pursuant to Section 9.04 to provide all or a portion of the Replacement Revolving Facility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Lender offered or approached to provide all or a portion of the Replacement Revolving Facility Commitments may elect or decline, in its sole discretion, to provide a Replacement Revolving Facility Commitment. Any Replacement Revolving Facility Commitment made on any Replacement Revolving Facility Effective Date shall be designated an additional Class of Revolving Facility Commitments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Replacement Revolving Facility Commitments may, to the extent provided in the applicable Refinancing Amendment, be designated as an increase in any previously established Class of Revolving Facility Commitments.</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and each Lender providing the applicable Refinancing Term Loans and/or Replacement Revolving Facility Commitments (as applicable) shall execute and deliver to the Administrative Agent an amendment to this Agreement (a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and such other documentation as the Administrative Agent shall reasonably specify to evidence such Refinancing Term Loans and/or Replacement Revolving Facility Commitments (as applicable). For purposes of this Agreement and the other Loan Documents, (A) if a Lender is providing a Refinancing Term Loan, such Lender will be deemed to have an Other Term Loan having the terms of such Refinancing Term Loan and (B) if a Lender is providing a Replacement Revolving Facility Commitment, such Lender will be deemed to have an Other Revolving Facility Commitment having the terms of such Replacement Revolving Facility Commitment. Notwithstanding anything to the contrary set forth in this Agreement or any other Loan Document (including without limitation this Section 2.23), (i) no Refinancing Term Loan or Replacement Revolving Facility Commitment is required to be in any minimum amount or any minimum increment, (ii) there shall be no condition to any incurrence of any Refinancing Term Loan or Replacement Revolving Facility Commitment at any time or from time to time other than those set forth in clauses (a) or (c) above, as applicable, and (iii) all Refinancing Term Loans, Replacement Revolving Facility Commitments and all obligations in respect thereof shall be Loan Obligations under this Agreement and the other Loan Documents that rank equally and ratably in right of security with the Term B Loans and other Loan Obligations (other than Other Incremental Term Loans and Refinancing Term Loans that rank junior in right of security with the Term B Loans, and except to the extent any such Refinancing Term Loans are secured by the Collateral on a junior lien basis in accordance with the provisions above). For the avoidance of doubt, any Refinancing Amendment of any nature that creates an obligation with respect to the Collateral Trustee or affects any rights thereof shall require the execution of such Refinancing Amendment by the Collateral Trustee.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4"/>
          </w:cols>
          <w:pgMar w:left="436" w:top="270" w:right="459" w:bottom="1440" w:gutter="0" w:footer="0" w:header="0"/>
        </w:sectPr>
      </w:pPr>
    </w:p>
    <w:bookmarkStart w:id="149" w:name="page150"/>
    <w:bookmarkEnd w:id="1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2.24 </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60" w:firstLine="436"/>
        <w:spacing w:after="0" w:line="284" w:lineRule="auto"/>
        <w:tabs>
          <w:tab w:leader="none" w:pos="68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then, until such time as such Lender is no longer a Defaulting Lender, to the extent permitted by applicable law:</w:t>
      </w:r>
    </w:p>
    <w:p>
      <w:pPr>
        <w:spacing w:after="0" w:line="50" w:lineRule="exact"/>
        <w:rPr>
          <w:rFonts w:ascii="Times New Roman" w:cs="Times New Roman" w:eastAsia="Times New Roman" w:hAnsi="Times New Roman"/>
          <w:sz w:val="18"/>
          <w:szCs w:val="18"/>
          <w:color w:val="auto"/>
        </w:rPr>
      </w:pPr>
    </w:p>
    <w:p>
      <w:pPr>
        <w:jc w:val="both"/>
        <w:ind w:left="440" w:right="220" w:firstLine="419"/>
        <w:spacing w:after="0" w:line="267" w:lineRule="auto"/>
        <w:tabs>
          <w:tab w:leader="none" w:pos="107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shall be restricted as set forth in the definitions of “Required Lenders” or “Required Revolving Facility Lenders”, as applicable, and Section 9.08.</w:t>
      </w:r>
    </w:p>
    <w:p>
      <w:pPr>
        <w:spacing w:after="0" w:line="65" w:lineRule="exact"/>
        <w:rPr>
          <w:rFonts w:ascii="Times New Roman" w:cs="Times New Roman" w:eastAsia="Times New Roman" w:hAnsi="Times New Roman"/>
          <w:sz w:val="18"/>
          <w:szCs w:val="18"/>
          <w:color w:val="auto"/>
        </w:rPr>
      </w:pPr>
    </w:p>
    <w:p>
      <w:pPr>
        <w:ind w:left="440" w:firstLine="419"/>
        <w:spacing w:after="0" w:line="252" w:lineRule="auto"/>
        <w:tabs>
          <w:tab w:leader="none" w:pos="112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Waterfall</w:t>
      </w:r>
      <w:r>
        <w:rPr>
          <w:rFonts w:ascii="Times New Roman" w:cs="Times New Roman" w:eastAsia="Times New Roman" w:hAnsi="Times New Roman"/>
          <w:sz w:val="18"/>
          <w:szCs w:val="18"/>
          <w:color w:val="auto"/>
        </w:rPr>
        <w:t>. Any payment of principal, interest, fees or other amounts received by the Administrative Agent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of such Defaulting Lender (whether voluntary or mandatory, at maturity, following an Event of Default or otherwise) or received by the Administrative Agent from a Defaulting Lender pursuant to Section 9.06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of any amounts owing by such Defaulting Lender to any Issuing Bank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Issuing Banks’ Fronting Exposure with respect to such Defaulting Lender in accordance with Section 2.05(j),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Parent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Parent, to be held in a deposit account and released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Section 2.05(j),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as a result of any judgment of a court of competent jurisdiction obtained by any Lender, Issuing Bank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Parent as a result of any judgment of a court of competent jurisdiction obtained by the Parent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2.24 shall be deemed paid to and redirected by such Defaulting Lender, and each Lender irrevocably consents hereto.</w:t>
      </w:r>
    </w:p>
    <w:p>
      <w:pPr>
        <w:spacing w:after="0" w:line="82" w:lineRule="exact"/>
        <w:rPr>
          <w:rFonts w:ascii="Times New Roman" w:cs="Times New Roman" w:eastAsia="Times New Roman" w:hAnsi="Times New Roman"/>
          <w:sz w:val="18"/>
          <w:szCs w:val="18"/>
          <w:color w:val="auto"/>
        </w:rPr>
      </w:pPr>
    </w:p>
    <w:p>
      <w:pPr>
        <w:ind w:left="440" w:right="160" w:firstLine="419"/>
        <w:spacing w:after="0" w:line="267" w:lineRule="auto"/>
        <w:tabs>
          <w:tab w:leader="none" w:pos="117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 (A) No Defaulting Lender shall be entitled to receive any Commitment Fee for any period during which that Lender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Defaulting Lender (and, except as provided in clause (C) below, the Parent shall not be required to pay any such fee that otherwise would have been paid to that Defaulting Lender).</w:t>
      </w:r>
    </w:p>
    <w:p>
      <w:pPr>
        <w:spacing w:after="0" w:line="67" w:lineRule="exact"/>
        <w:rPr>
          <w:sz w:val="20"/>
          <w:szCs w:val="20"/>
          <w:color w:val="auto"/>
        </w:rPr>
      </w:pPr>
    </w:p>
    <w:p>
      <w:pPr>
        <w:ind w:left="440" w:right="500" w:firstLine="419"/>
        <w:spacing w:after="0" w:line="312" w:lineRule="auto"/>
        <w:tabs>
          <w:tab w:leader="none" w:pos="1148"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Defaulting Lender shall be entitled to receive L/C Participation Fees for any period during which that Lender is a Defaulting Lender only to the extent allocable to its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the stated amount of Letters of Credit for which it has provided Cash Collateral.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50" w:name="page151"/>
    <w:bookmarkEnd w:id="150"/>
    <w:p>
      <w:pPr>
        <w:ind w:left="1120" w:hanging="281"/>
        <w:spacing w:after="0"/>
        <w:tabs>
          <w:tab w:leader="none" w:pos="112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Commitment Fee or L/C Participation Fee not required to be paid to any Defaulting Lender pursuant to clause (A) or</w:t>
      </w:r>
    </w:p>
    <w:p>
      <w:pPr>
        <w:spacing w:after="0" w:line="38" w:lineRule="exact"/>
        <w:rPr>
          <w:rFonts w:ascii="Times New Roman" w:cs="Times New Roman" w:eastAsia="Times New Roman" w:hAnsi="Times New Roman"/>
          <w:sz w:val="17"/>
          <w:szCs w:val="17"/>
          <w:color w:val="auto"/>
        </w:rPr>
      </w:pPr>
    </w:p>
    <w:p>
      <w:pPr>
        <w:jc w:val="both"/>
        <w:ind w:left="420" w:right="140" w:hanging="4"/>
        <w:spacing w:after="0" w:line="253" w:lineRule="auto"/>
        <w:tabs>
          <w:tab w:leader="none" w:pos="70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Parent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79" w:lineRule="exact"/>
        <w:rPr>
          <w:sz w:val="20"/>
          <w:szCs w:val="20"/>
          <w:color w:val="auto"/>
        </w:rPr>
      </w:pPr>
    </w:p>
    <w:p>
      <w:pPr>
        <w:ind w:left="420" w:right="320" w:firstLine="419"/>
        <w:spacing w:after="0" w:line="256" w:lineRule="auto"/>
        <w:tabs>
          <w:tab w:leader="none" w:pos="1148"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Reallocation of Participations to Reduce Fronting Exposure</w:t>
      </w:r>
      <w:r>
        <w:rPr>
          <w:rFonts w:ascii="Times New Roman" w:cs="Times New Roman" w:eastAsia="Times New Roman" w:hAnsi="Times New Roman"/>
          <w:sz w:val="18"/>
          <w:szCs w:val="18"/>
          <w:color w:val="auto"/>
        </w:rPr>
        <w:t>. All or any part of such Defaulting Lender’s participation in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shall be reallocated among the Non-Defaulting Lenders in accordance with their respective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Commitments (calculated without regard to such Defaulting Lender’s Commitment) but only to the extent that such reallocation does not cause the aggregate Revolving Facility Credit Exposure of any Non-Defaulting Lender to exceed such Non-Defaulting Lender’s Revolving Facility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4" w:lineRule="exact"/>
        <w:rPr>
          <w:rFonts w:ascii="Times New Roman" w:cs="Times New Roman" w:eastAsia="Times New Roman" w:hAnsi="Times New Roman"/>
          <w:sz w:val="18"/>
          <w:szCs w:val="18"/>
          <w:color w:val="auto"/>
        </w:rPr>
      </w:pPr>
    </w:p>
    <w:p>
      <w:pPr>
        <w:ind w:left="420" w:right="400" w:firstLine="419"/>
        <w:spacing w:after="0" w:line="277" w:lineRule="auto"/>
        <w:tabs>
          <w:tab w:leader="none" w:pos="1098"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 Collateral</w:t>
      </w:r>
      <w:r>
        <w:rPr>
          <w:rFonts w:ascii="Times New Roman" w:cs="Times New Roman" w:eastAsia="Times New Roman" w:hAnsi="Times New Roman"/>
          <w:sz w:val="17"/>
          <w:szCs w:val="17"/>
          <w:color w:val="auto"/>
        </w:rPr>
        <w:t>. If the reallocation described in clause (iv) above cannot, or can only partially, be effected, the Parent shall,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prejudice to any right or remedy available to it hereunder or under law, within three (3) Business Days following the written request of the</w:t>
      </w:r>
    </w:p>
    <w:p>
      <w:pPr>
        <w:spacing w:after="0" w:line="1" w:lineRule="exact"/>
        <w:rPr>
          <w:rFonts w:ascii="Times New Roman" w:cs="Times New Roman" w:eastAsia="Times New Roman" w:hAnsi="Times New Roman"/>
          <w:sz w:val="17"/>
          <w:szCs w:val="17"/>
          <w:color w:val="auto"/>
        </w:rPr>
      </w:pPr>
    </w:p>
    <w:p>
      <w:pPr>
        <w:ind w:left="420" w:right="160" w:hanging="4"/>
        <w:spacing w:after="0" w:line="260" w:lineRule="auto"/>
        <w:tabs>
          <w:tab w:leader="none" w:pos="62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(ii) any Issuing Bank, as applicable (with a copy to the Administrative Agent), Cash Collateralize the Issuing Banks’ Fronting Exposure in accordance with the procedures set forth in Section 2.05(j).</w:t>
      </w:r>
    </w:p>
    <w:p>
      <w:pPr>
        <w:spacing w:after="0" w:line="179" w:lineRule="exact"/>
        <w:rPr>
          <w:sz w:val="20"/>
          <w:szCs w:val="20"/>
          <w:color w:val="auto"/>
        </w:rPr>
      </w:pPr>
    </w:p>
    <w:p>
      <w:pPr>
        <w:ind w:left="-20" w:firstLine="436"/>
        <w:spacing w:after="0" w:line="254" w:lineRule="auto"/>
        <w:tabs>
          <w:tab w:leader="none" w:pos="67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Cure</w:t>
      </w:r>
      <w:r>
        <w:rPr>
          <w:rFonts w:ascii="Times New Roman" w:cs="Times New Roman" w:eastAsia="Times New Roman" w:hAnsi="Times New Roman"/>
          <w:sz w:val="18"/>
          <w:szCs w:val="18"/>
          <w:color w:val="auto"/>
        </w:rPr>
        <w:t>. If the Parent, the Administrative Agent and each Issuing Bank agree in writing that a Lender is no longer a Defaulting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(together with any break funding costs incurred by the non-Defaulting Lenders as a result of such purchase) that portion of outstanding Revolving Facility Loans of the other Lenders or take such other actions as the Administrative Agent may determine to be necessary to cause the Loans and funded and unfunded participations in Letters of Credit to be held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by the Lenders in accordance with their Revolving Facility Commitments (without giving effect to Section 2.24(a)(iv)),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Parent while that Lender was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rFonts w:ascii="Times New Roman" w:cs="Times New Roman" w:eastAsia="Times New Roman" w:hAnsi="Times New Roman"/>
          <w:sz w:val="18"/>
          <w:szCs w:val="18"/>
          <w:color w:val="auto"/>
        </w:rPr>
      </w:pPr>
    </w:p>
    <w:p>
      <w:pPr>
        <w:ind w:left="-20" w:right="20" w:firstLine="436"/>
        <w:spacing w:after="0" w:line="284" w:lineRule="auto"/>
        <w:tabs>
          <w:tab w:leader="none" w:pos="66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Letters of Credit</w:t>
      </w:r>
      <w:r>
        <w:rPr>
          <w:rFonts w:ascii="Times New Roman" w:cs="Times New Roman" w:eastAsia="Times New Roman" w:hAnsi="Times New Roman"/>
          <w:sz w:val="18"/>
          <w:szCs w:val="18"/>
          <w:color w:val="auto"/>
        </w:rPr>
        <w:t>. So long as any Lender is a Defaulting Lender, the Issuing Banks shall not be required to issue, extend, renew or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Letter of Credit unless it is satisfied that it will have no Fronting Exposure after giving effect thereto.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460" w:top="270" w:right="459" w:bottom="1440" w:gutter="0" w:footer="0" w:header="0"/>
        </w:sectPr>
      </w:pPr>
    </w:p>
    <w:bookmarkStart w:id="151" w:name="page152"/>
    <w:bookmarkEnd w:id="15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2.25 </w:t>
      </w:r>
      <w:r>
        <w:rPr>
          <w:rFonts w:ascii="Times New Roman" w:cs="Times New Roman" w:eastAsia="Times New Roman" w:hAnsi="Times New Roman"/>
          <w:sz w:val="18"/>
          <w:szCs w:val="18"/>
          <w:u w:val="single" w:color="auto"/>
          <w:color w:val="auto"/>
        </w:rPr>
        <w:t>Loan Repurchases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right="340" w:firstLine="436"/>
        <w:spacing w:after="0" w:line="261" w:lineRule="auto"/>
        <w:tabs>
          <w:tab w:leader="none" w:pos="6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or referred to below, any Borrower may from time to time, at its discretion, conduct modified Dutch auctions in order to purchase its Term Loans of one or more Classes (as determined by such Borrower) (each, a “</w:t>
      </w:r>
      <w:r>
        <w:rPr>
          <w:rFonts w:ascii="Times New Roman" w:cs="Times New Roman" w:eastAsia="Times New Roman" w:hAnsi="Times New Roman"/>
          <w:sz w:val="18"/>
          <w:szCs w:val="18"/>
          <w:u w:val="single" w:color="auto"/>
          <w:color w:val="auto"/>
        </w:rPr>
        <w:t>Purchase Offer</w:t>
      </w:r>
      <w:r>
        <w:rPr>
          <w:rFonts w:ascii="Times New Roman" w:cs="Times New Roman" w:eastAsia="Times New Roman" w:hAnsi="Times New Roman"/>
          <w:sz w:val="18"/>
          <w:szCs w:val="18"/>
          <w:color w:val="auto"/>
        </w:rPr>
        <w:t>”), each such Purchase Offer to be managed exclusively by the Administrative Agent (or such other financial institution chosen by such Borrower and reasonably acceptable to the Administrative Agent) (in such capacity, the “</w:t>
      </w:r>
      <w:r>
        <w:rPr>
          <w:rFonts w:ascii="Times New Roman" w:cs="Times New Roman" w:eastAsia="Times New Roman" w:hAnsi="Times New Roman"/>
          <w:sz w:val="18"/>
          <w:szCs w:val="18"/>
          <w:u w:val="single" w:color="auto"/>
          <w:color w:val="auto"/>
        </w:rPr>
        <w:t>Auction Manager</w:t>
      </w:r>
      <w:r>
        <w:rPr>
          <w:rFonts w:ascii="Times New Roman" w:cs="Times New Roman" w:eastAsia="Times New Roman" w:hAnsi="Times New Roman"/>
          <w:sz w:val="18"/>
          <w:szCs w:val="18"/>
          <w:color w:val="auto"/>
        </w:rPr>
        <w:t>”), so long as the following conditions are satisfied:</w:t>
      </w:r>
    </w:p>
    <w:p>
      <w:pPr>
        <w:spacing w:after="0" w:line="71" w:lineRule="exact"/>
        <w:rPr>
          <w:rFonts w:ascii="Times New Roman" w:cs="Times New Roman" w:eastAsia="Times New Roman" w:hAnsi="Times New Roman"/>
          <w:sz w:val="18"/>
          <w:szCs w:val="18"/>
          <w:color w:val="auto"/>
        </w:rPr>
      </w:pPr>
    </w:p>
    <w:p>
      <w:pPr>
        <w:ind w:left="420" w:right="340" w:firstLine="419"/>
        <w:spacing w:after="0" w:line="282" w:lineRule="auto"/>
        <w:tabs>
          <w:tab w:leader="none" w:pos="105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Offer shall be conducted in accordance with the procedures, terms and conditions set forth in this Section 2.25 and the Auction Procedures;</w:t>
      </w:r>
    </w:p>
    <w:p>
      <w:pPr>
        <w:spacing w:after="0" w:line="53" w:lineRule="exact"/>
        <w:rPr>
          <w:rFonts w:ascii="Times New Roman" w:cs="Times New Roman" w:eastAsia="Times New Roman" w:hAnsi="Times New Roman"/>
          <w:sz w:val="18"/>
          <w:szCs w:val="18"/>
          <w:color w:val="auto"/>
        </w:rPr>
      </w:pPr>
    </w:p>
    <w:p>
      <w:pPr>
        <w:ind w:left="420" w:right="160" w:firstLine="419"/>
        <w:spacing w:after="0" w:line="282" w:lineRule="auto"/>
        <w:tabs>
          <w:tab w:leader="none" w:pos="110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delivery of each notice of an auction and at the time of (and immediately after giving effect to) the purchase of any Term Loans in connection with any Purchase Offer;</w:t>
      </w:r>
    </w:p>
    <w:p>
      <w:pPr>
        <w:spacing w:after="0" w:line="53" w:lineRule="exact"/>
        <w:rPr>
          <w:rFonts w:ascii="Times New Roman" w:cs="Times New Roman" w:eastAsia="Times New Roman" w:hAnsi="Times New Roman"/>
          <w:sz w:val="18"/>
          <w:szCs w:val="18"/>
          <w:color w:val="auto"/>
        </w:rPr>
      </w:pPr>
    </w:p>
    <w:p>
      <w:pPr>
        <w:ind w:left="420" w:right="360" w:firstLine="419"/>
        <w:spacing w:after="0" w:line="266" w:lineRule="auto"/>
        <w:tabs>
          <w:tab w:leader="none" w:pos="115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(calculated on the face amount thereof) of each and all Classes of Term Loans that such Borrower offers to purchase in any such Purchase Offer shall be no less than U.S. $25,000,000 (unless another amount is agreed to by the Administrative Agent) (across all such Classes);</w:t>
      </w:r>
    </w:p>
    <w:p>
      <w:pPr>
        <w:spacing w:after="0" w:line="67" w:lineRule="exact"/>
        <w:rPr>
          <w:rFonts w:ascii="Times New Roman" w:cs="Times New Roman" w:eastAsia="Times New Roman" w:hAnsi="Times New Roman"/>
          <w:sz w:val="18"/>
          <w:szCs w:val="18"/>
          <w:color w:val="auto"/>
        </w:rPr>
      </w:pPr>
    </w:p>
    <w:p>
      <w:pPr>
        <w:ind w:left="420" w:right="140" w:firstLine="419"/>
        <w:spacing w:after="0" w:line="261" w:lineRule="auto"/>
        <w:tabs>
          <w:tab w:leader="none" w:pos="114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(calculated on the face amount thereof) of all Term Loans of the applicable Class or Classes so purchased by such Borrower shall automatically be cancelled and retired by such Borrower on the settlement date of the relevant purchase (and may not be resold) (without any increase to Adjusted Consolidated EBITDA as a result of any gains associated with cancellation of debt), and in no event shall such Borrower be entitled to any vote hereunder in connection with such Term Loans;</w:t>
      </w:r>
    </w:p>
    <w:p>
      <w:pPr>
        <w:spacing w:after="0" w:line="71"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one Purchase Offer with respect to any Class may be ongoing at any one time;</w:t>
      </w:r>
    </w:p>
    <w:p>
      <w:pPr>
        <w:spacing w:after="0" w:line="117" w:lineRule="exact"/>
        <w:rPr>
          <w:rFonts w:ascii="Times New Roman" w:cs="Times New Roman" w:eastAsia="Times New Roman" w:hAnsi="Times New Roman"/>
          <w:sz w:val="18"/>
          <w:szCs w:val="18"/>
          <w:color w:val="auto"/>
        </w:rPr>
      </w:pPr>
    </w:p>
    <w:p>
      <w:pPr>
        <w:ind w:left="420" w:firstLine="419"/>
        <w:spacing w:after="0" w:line="258" w:lineRule="auto"/>
        <w:tabs>
          <w:tab w:leader="none" w:pos="114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represents and warrants that no Loan Party shall have any material non-public information with respect to the Loan Parties or their Subsidiaries, or with respect to the Loans or the securities of any such person, that (A) has not been previously disclosed in writing to the Administrative Agent and the Lenders (other than because such Lender does not wish to receive such material non-public information) prior to such time and (B) could reasonably be expected to have a material effect upon, or otherwise be material to, a Lender’s decision to participate in the Purchase Offer;</w:t>
      </w:r>
    </w:p>
    <w:p>
      <w:pPr>
        <w:spacing w:after="0" w:line="75" w:lineRule="exact"/>
        <w:rPr>
          <w:rFonts w:ascii="Times New Roman" w:cs="Times New Roman" w:eastAsia="Times New Roman" w:hAnsi="Times New Roman"/>
          <w:sz w:val="18"/>
          <w:szCs w:val="18"/>
          <w:color w:val="auto"/>
        </w:rPr>
      </w:pPr>
    </w:p>
    <w:p>
      <w:pPr>
        <w:ind w:left="420" w:right="200" w:firstLine="419"/>
        <w:spacing w:after="0" w:line="282" w:lineRule="auto"/>
        <w:tabs>
          <w:tab w:leader="none" w:pos="119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each purchase of Term Loans through a Purchase Offer, such Borrower shall have delivered to the Auction Manager an officer’s certificate of a Responsible Officer certifying as to compliance with the preceding clause (vi);</w:t>
      </w:r>
    </w:p>
    <w:p>
      <w:pPr>
        <w:spacing w:after="0" w:line="53" w:lineRule="exact"/>
        <w:rPr>
          <w:rFonts w:ascii="Times New Roman" w:cs="Times New Roman" w:eastAsia="Times New Roman" w:hAnsi="Times New Roman"/>
          <w:sz w:val="18"/>
          <w:szCs w:val="18"/>
          <w:color w:val="auto"/>
        </w:rPr>
      </w:pPr>
    </w:p>
    <w:p>
      <w:pPr>
        <w:ind w:left="1240" w:hanging="401"/>
        <w:spacing w:after="0"/>
        <w:tabs>
          <w:tab w:leader="none" w:pos="12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 Offer with respect to any Class shall be offered to all Term Lenders holding Term Loans of such Class on a </w:t>
      </w:r>
      <w:r>
        <w:rPr>
          <w:rFonts w:ascii="Times New Roman" w:cs="Times New Roman" w:eastAsia="Times New Roman" w:hAnsi="Times New Roman"/>
          <w:sz w:val="18"/>
          <w:szCs w:val="18"/>
          <w:u w:val="single" w:color="auto"/>
          <w:color w:val="auto"/>
        </w:rPr>
        <w:t>pro rata</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w:t>
      </w:r>
    </w:p>
    <w:p>
      <w:pPr>
        <w:spacing w:after="0" w:line="98"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 of any Term Loans shall be made from the proceeds of any Revolving Facility Loan; and</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is in Pro Forma Compliance with the Financial Covenants (if applicable).</w:t>
      </w:r>
    </w:p>
    <w:p>
      <w:pPr>
        <w:spacing w:after="0" w:line="225" w:lineRule="exact"/>
        <w:rPr>
          <w:rFonts w:ascii="Times New Roman" w:cs="Times New Roman" w:eastAsia="Times New Roman" w:hAnsi="Times New Roman"/>
          <w:sz w:val="18"/>
          <w:szCs w:val="18"/>
          <w:color w:val="auto"/>
        </w:rPr>
      </w:pPr>
    </w:p>
    <w:p>
      <w:pPr>
        <w:ind w:left="-20" w:right="360" w:firstLine="436"/>
        <w:spacing w:after="0" w:line="266"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Borrower must terminate any Purchase Offer if it fails to satisfy one or more of the conditions set forth above which are required to be met at the time which otherwise would have been the time of purchase of Term Loans pursuant to such Purchase Offer. If a Borrower commences any Purchase Offer (and all relevant requirements set forth above which are required to be satisfied at the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60"/>
          </w:cols>
          <w:pgMar w:left="460" w:top="270" w:right="479" w:bottom="1440" w:gutter="0" w:footer="0" w:header="0"/>
        </w:sectPr>
      </w:pPr>
    </w:p>
    <w:bookmarkStart w:id="152" w:name="page153"/>
    <w:bookmarkEnd w:id="15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commencement of such Purchase Offer have in fact been satisfied), and if at such time of commencement such Borrower reasonably believes that all required conditions set forth above which are required to be satisfied at the time of the consummation of such Purchase Offer shall be satisfied, then such Borrower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such Borrower pursuant to this Section 2.25, (x) such Borrower shall pay on the settlement date of each such purchase all accrued and unpaid interest (except to the extent otherwise set forth in the relevant offering documents), if any, on the purchased Term Loans of the applicable Class or Classes up to the settlement date of such purchase and (y) such purchases (and the payments made by such Borrower and the cancellation of the purchased Loans, in each case in connection therewith) shall not constitute voluntary or mandatory payments or prepayments for purposes of Section 2.11 hereof.</w:t>
      </w:r>
    </w:p>
    <w:p>
      <w:pPr>
        <w:spacing w:after="0" w:line="194" w:lineRule="exact"/>
        <w:rPr>
          <w:sz w:val="20"/>
          <w:szCs w:val="20"/>
          <w:color w:val="auto"/>
        </w:rPr>
      </w:pPr>
    </w:p>
    <w:p>
      <w:pPr>
        <w:ind w:firstLine="436"/>
        <w:spacing w:after="0" w:line="254"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consent to the Purchase Offers and the other transactions effected pursuant to and in accordance with the terms of this Section 2.25;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contained herein, no Lender shall have an obligation to participate in any such Purchase Offer. For the avoidance of doubt, it is understood and agreed that the provisions of Sections 2.16, 2.18 and 9.04 will not apply to the purchases of Term Loans pursuant to Purchase Offers made pursuant to and in accordance with the provisions of this Section 2.25. The Auction Manager acting in its capacity as such hereunder shall be entitled to the benefits of the provisions of Article VIII and Section 9.05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2.25 shall supersede any provisions in Section 2.18 or 9.06 to the contrary.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2.26 </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at any time, and from time to time on or after the Closing Date, upon not less than 10 Business Days’ written notice from Parent to the Administrative Agent (or such shorter period as may be agreed by the Administrative Agent in its sole discretion), request to designate any of Parent’s Wholly Owned Subsidiaries (each,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as a “Designated Borrower” to receive Revolving Facility Loans for purposes of this Agreement by delivering to the Administrative Agent (which shall promptly deliver counterparts thereof to each Revolving Facility Lender) a duly executed Designated Borrower Request and Joinder Agreement. The parties hereto acknowledge and agree that prior to any Applicant Borrower becoming entitled to utilize the Revolving Facility provided for herein, (i) the Administrative Agent and each Revolving Facility Lender must each agree to such Applicant Borrower becoming a Designated Borrower (it being understood, for the avoidance of doubt, that no Revolving Facility Lender shall be required to agree under this clause (i) to any Applicant Borrower becoming a Designated Borrower if such Revolving Facility Lender is not legally permitted to make loans and other extensions of credit to such Subsidiary), (ii) the Administrative Agent and such Revolving Facility Lenders shall have received such supporting resolutions, incumbency certificates, opinions of counsel and other documents or information, in form, content and scope reasonably satisfactory to the Administrative Agent, as may be reasonably required by the Administrative Agent, and Notes signed by such new Designated Borrowers to the extent any Revolving Facility Lender so requires, and (iii) upon the reasonable request of any Revolving Facility Lender or the Administrative Agent, the Applicant Borrowers shall have provided to such Revolving Facility Lender or the Administrative Agent, as applicable, and such Revolving Facility Lender shall be reasonably satisfied with, the documentation and other information so requested in connection with applicable “know your customer” and anti-money-laundering rules and regulations,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70" w:right="479" w:bottom="1440" w:gutter="0" w:footer="0" w:header="0"/>
        </w:sectPr>
      </w:pPr>
    </w:p>
    <w:bookmarkStart w:id="153" w:name="page154"/>
    <w:bookmarkEnd w:id="15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without limitation, the PATRIOT Act, and any Applicant Borrower that qualifies as a “legal entity customer” under the Beneficial Ownership Regulation shall have delivered to each Revolving Facility Lender that so requests a Beneficial Ownership Certification in relation to such Applicant Borrower (the requirements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hereof, the “</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to Parent and the Revolving Facility Lenders specifying the effective date upon which the Applicant Borrower shall constitute a Designated Borrower for purposes hereof, whereupon each of the Revolving Facility Lenders agrees to permit such Designated Borrower to receive Revolving Facility Loans hereunder, on the terms and conditions set forth herein, and each of the parties agrees that such Designated Borrower otherwise shall be a Borrower for all purposes of this Agreement; provided that no Borrowing Request or Letter of Credit Request may be submitted by or on behalf of such Designated Borrower until the date five (5) Business Days after such effective date or such shorter period as the Administrative Agent may agree.</w:t>
      </w:r>
    </w:p>
    <w:p>
      <w:pPr>
        <w:spacing w:after="0" w:line="188" w:lineRule="exact"/>
        <w:rPr>
          <w:sz w:val="20"/>
          <w:szCs w:val="20"/>
          <w:color w:val="auto"/>
        </w:rPr>
      </w:pPr>
    </w:p>
    <w:p>
      <w:pPr>
        <w:ind w:left="4" w:right="80" w:firstLine="436"/>
        <w:spacing w:after="0" w:line="254" w:lineRule="auto"/>
        <w:tabs>
          <w:tab w:leader="none" w:pos="69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from time to time, upon not less than 10 Business Days’ written notice from Parent to the Administrative Agent (or such shorter period as may be agreed by the Administrative Agent in its sole discretion), terminate a Borrower’s (other than Parent and Jazz DAC) or Designated Borrower’s status as such under the Revolving Facility; provided that there are no outstanding Loan Obligations payable by such Borrower or Designated Borrower, or other amounts payable by such Borrower or Designated Borrower on account of any Loans made to it or Letters of Credit issued on its behalf, as of the effective date of such termination, which written notice of termination shall be executed by such Borrower or Designated Borrower, and shall include an affirmation and ratification by such Borrower or Designated Borrower of its continuing obligations as a Guarantor under the Loan Documents after giving effect to such termination. The Administrative Agent will promptly notify the Revolving Facility Lenders of any such termination of a Borrower or Designated Borrower’s status.</w:t>
      </w:r>
    </w:p>
    <w:p>
      <w:pPr>
        <w:spacing w:after="0" w:line="191" w:lineRule="exact"/>
        <w:rPr>
          <w:rFonts w:ascii="Times New Roman" w:cs="Times New Roman" w:eastAsia="Times New Roman" w:hAnsi="Times New Roman"/>
          <w:sz w:val="18"/>
          <w:szCs w:val="18"/>
          <w:color w:val="auto"/>
        </w:rPr>
      </w:pPr>
    </w:p>
    <w:p>
      <w:pPr>
        <w:ind w:left="4" w:right="60" w:firstLine="436"/>
        <w:spacing w:after="0" w:line="276" w:lineRule="auto"/>
        <w:tabs>
          <w:tab w:leader="none" w:pos="689" w:val="left"/>
        </w:tabs>
        <w:numPr>
          <w:ilvl w:val="1"/>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Borrower (other than the Parent) and each Wholly Owned Subsidiary of Parent that is or becomes a “Designated Borrower” pursuant to this </w:t>
      </w:r>
      <w:r>
        <w:rPr>
          <w:rFonts w:ascii="Times New Roman" w:cs="Times New Roman" w:eastAsia="Times New Roman" w:hAnsi="Times New Roman"/>
          <w:sz w:val="17"/>
          <w:szCs w:val="17"/>
          <w:u w:val="single" w:color="auto"/>
          <w:color w:val="auto"/>
        </w:rPr>
        <w:t>Section 2.26</w:t>
      </w:r>
      <w:r>
        <w:rPr>
          <w:rFonts w:ascii="Times New Roman" w:cs="Times New Roman" w:eastAsia="Times New Roman" w:hAnsi="Times New Roman"/>
          <w:sz w:val="17"/>
          <w:szCs w:val="17"/>
          <w:color w:val="auto"/>
        </w:rPr>
        <w:t xml:space="preserve"> hereby irrevocably appoints Parent to act as its agent for all purposes of this Agreement and the other Loan Documents and agrees that</w:t>
      </w:r>
    </w:p>
    <w:p>
      <w:pPr>
        <w:ind w:left="4" w:right="60" w:hanging="4"/>
        <w:spacing w:after="0" w:line="253" w:lineRule="auto"/>
        <w:tabs>
          <w:tab w:leader="none" w:pos="21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execute such documents on behalf of such Borrower or Designated Borrower as Parent deems appropriate in its sole discretion and each Borrower or Designated Borrower shall be obligated by all of the terms of any such document executed on its behalf, (ii) any notice or communication delivered by the Administrative Agent to Parent shall be deemed delivered to each Borrower or Designated Borrower and (iii) the Administrative Agent or the Lenders may accept, and be permitted to rely on, any document, instrument or agreement executed by Parent on behalf of each of the Loan Parties.</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On (i) the Closing Date (after giving effect to the Transactions), solely with respect to the Specified Representations, and (ii) the date of each Credit Event (other than the Closing Date), as provided in Section 4.02, Parent and each other Borrower represents and warrants to the Lenders and the Issuing Banks that:</w:t>
      </w:r>
    </w:p>
    <w:p>
      <w:pPr>
        <w:spacing w:after="0" w:line="6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Loan Party and each Material Subsidiary (a) is a partnership, limited liability company, corporation or other entity duly organized, registered or incorporated, validly existing and in good standing (or comparable status) under the laws of the jurisdiction of its organization or registration (to the extent that each such concept exists in such jurisdiction), (b) has all requisite power and authority to own its property and assets and to carry on its business as now conducted, (c) is qualified to do business in each jurisdiction where such qualification is required, except in the case of clause (a) (other than with respect to each Borrower), clause (b) (other than with respect to</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70" w:right="459" w:bottom="1440" w:gutter="0" w:footer="0" w:header="0"/>
        </w:sectPr>
      </w:pPr>
    </w:p>
    <w:bookmarkStart w:id="154" w:name="page155"/>
    <w:bookmarkEnd w:id="154"/>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Borrower), and clause (c), where the failure so to be or have, individually or in the aggregate, would not reasonably be expected to have a Material Adverse Effect, and (d) has the power and authority to execute, deliver and perform its obligations under each of the Loan Documents and each other agreement or instrument contemplated thereby to which it is or will be a party and, in the case of each Borrower, to borrow and otherwise obtain credit hereunder. In the case of each Loan Party incorporated in Ireland, a reference in paragraph (a) above to it being “in good standing” shall mean that such Loan Party is validly existing and no action has been or is being taken to remove it from the Irish Register of Companies.</w:t>
      </w:r>
    </w:p>
    <w:p>
      <w:pPr>
        <w:spacing w:after="0" w:line="18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by each Loan Party of each of the Loan Documents to which it is a party and the borrowings and other extensions of credit hereunder (a) have been duly authorized by all corporate, stockholder, partnership, limited liability company or other organizational action required to be obtained by such Loan Parties and (b) will not (i) violate (A) any provision of law, statute, rule or regulation applicable to such Loan Party, (B) the certificate or articles of incorporation or other constitutive documents (including any partnership, limited liability company or operating agreements) or by-laws of such Loan Party, (C) any applicable order of any court or any law, rule, regulation or order of any Governmental Authority applicable to such Loan Party or (D) any provision of any indenture, certificate of designation for preferred stock, agreement or other instrument to which such Loan Party is a party or by which any of them or any of their property is or may be bound (including, without limitation, the Senior Notes Indenture, to the extent such document remains in effect), (ii)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(including, without limitation, the Senior Notes Indenture, to the extent such document remains in effect), where any such conflict, violation, breach or default referred to in clause (i) or</w:t>
      </w:r>
    </w:p>
    <w:p>
      <w:pPr>
        <w:spacing w:after="0" w:line="4" w:lineRule="exact"/>
        <w:rPr>
          <w:sz w:val="20"/>
          <w:szCs w:val="20"/>
          <w:color w:val="auto"/>
        </w:rPr>
      </w:pPr>
    </w:p>
    <w:p>
      <w:pPr>
        <w:ind w:left="264" w:hanging="264"/>
        <w:spacing w:after="0"/>
        <w:tabs>
          <w:tab w:leader="none" w:pos="2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3.02(b), would reasonably be expected to have, individually or in the aggregate, a Material Adverse Effect, or (iii) result in the</w:t>
      </w:r>
    </w:p>
    <w:p>
      <w:pPr>
        <w:spacing w:after="0" w:line="9" w:lineRule="exact"/>
        <w:rPr>
          <w:rFonts w:ascii="Times New Roman" w:cs="Times New Roman" w:eastAsia="Times New Roman" w:hAnsi="Times New Roman"/>
          <w:sz w:val="18"/>
          <w:szCs w:val="18"/>
          <w:color w:val="auto"/>
        </w:rPr>
      </w:pPr>
    </w:p>
    <w:p>
      <w:pPr>
        <w:ind w:left="4"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or imposition of any Lien upon or with respect to any property or assets now owned or hereafter acquired by such Loan Party, other than the Liens created by the Loan Documents and Permitted Liens.</w:t>
      </w:r>
    </w:p>
    <w:p>
      <w:pPr>
        <w:spacing w:after="0" w:line="181"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This Agreement has been duly executed and delivered by each Borrower and constitutes, and each other Loan Document when executed and delivered by each Loan Party that is party thereto will constitute, a legal, valid and binding obligation of such Loan Party enforceable against such Loan Party in accordance with its terms, subject to (a) the effects of bankruptcy, insolvency, moratorium, reorganization, examinership, fraudulent conveyance or other similar laws affecting creditors’ rights generally, (b) general principles of equity (regardless of whether such enforceability is considered in a proceeding in equity or at law), (c) implied covenants of good faith and fair dealing, (d) the need for filings and registrations necessary to perfect the Liens on the Collateral granted by the Loan Parties in favor of the Collateral Trustee and (e) in the case of a UK Loan Party, the UK Legal Reservations.</w:t>
      </w:r>
    </w:p>
    <w:p>
      <w:pPr>
        <w:spacing w:after="0" w:line="189"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No action, consent or approval of, registration or filing with or any other action by any Governmental Authority is or will be required for the execution, delivery or performance of each Loan Document to which any Loan Party is a party, except for (a) the filing of Uniform Commercial Code financing statements, (b) filings with the United States Patent and Trademark Office and the United States Copyright Office and comparable offices in foreign jurisdictions and equivalent filings in foreign jurisdictions, (c) [reserved], (d) such as have been made or obtained and are in full force and effect, (e) such actions, consents and approvals the failure of which to be obtained or made would not reasonably be expected to have a Material Adverse Effect and (f) filings or other actions listed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and any other filings or registrations required to perfect Liens created by the Security Documents.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4"/>
          </w:cols>
          <w:pgMar w:left="436" w:top="270" w:right="459" w:bottom="1440" w:gutter="0" w:footer="0" w:header="0"/>
        </w:sectPr>
      </w:pPr>
    </w:p>
    <w:bookmarkStart w:id="155" w:name="page156"/>
    <w:bookmarkEnd w:id="15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audited consolidated balance sheets and the statements of income, stockholders’ equity, and cash flow</w:t>
      </w:r>
    </w:p>
    <w:p>
      <w:pPr>
        <w:spacing w:after="0" w:line="27" w:lineRule="exact"/>
        <w:rPr>
          <w:sz w:val="20"/>
          <w:szCs w:val="20"/>
          <w:color w:val="auto"/>
        </w:rPr>
      </w:pPr>
    </w:p>
    <w:p>
      <w:pPr>
        <w:ind w:left="224" w:hanging="224"/>
        <w:spacing w:after="0"/>
        <w:tabs>
          <w:tab w:leader="none" w:pos="22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Parent and its consolidated subsidiaries as of and for each fiscal year of Parent in the three-fiscal year period ended on December 31, 2020 and</w:t>
      </w:r>
    </w:p>
    <w:p>
      <w:pPr>
        <w:spacing w:after="0" w:line="9"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GW Pharma and its consolidated subsidiaries as of and for each fiscal year of GW Pharma ended December 31, 2020, December 31, 2019 and September 30, 2018 and for the transition period from October 1, 2018 to December 31, 2018 present fairly in all material respects the consolidated financial position of Parent and its consolidated subsidiaries or GW Pharma and its consolidated subsidiaries (as applicable) as of the dates and for the periods referred to therein and the results of operations and cash flows for the periods then ended, and, except as set forth on Schedule 3.05, were prepared in accordance with GAAP applied on a consistent basis throughout the periods covered thereby, except, in the case of interim period financial statements, for the absence of notes and for normal year-end adjustments and except as otherwise noted therein. The unaudited pro forma consolidated balance sheet of Parent and its Subsidiaries as at December 31, 2020 and the related pro forma consolidated statement of income of Parent and its Subsidiaries for the 12-month period ended December 31, 2020 have been prepared in good faith, based on assumptions believed by Parent to be reasonable as of the date of delivery thereof, assuming that the consummation of the Transactions had actually occurred at such date (in the case of such balance sheet) or at the beginning of such period (in the case of such statement of income).</w:t>
      </w:r>
    </w:p>
    <w:p>
      <w:pPr>
        <w:spacing w:after="0" w:line="193"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December 31, 2020 (for this purpose, assuming that the Transaction had been consummated before such date), there has been no event or circumstance that, individually or in the aggregate with other events or circumstances, has had or would reasonably be expected to have a Material Adverse Effect.</w:t>
      </w:r>
    </w:p>
    <w:p>
      <w:pPr>
        <w:spacing w:after="0" w:line="176"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Title to Properties; Possession Under Leases</w:t>
      </w:r>
      <w:r>
        <w:rPr>
          <w:rFonts w:ascii="Times New Roman" w:cs="Times New Roman" w:eastAsia="Times New Roman" w:hAnsi="Times New Roman"/>
          <w:sz w:val="18"/>
          <w:szCs w:val="18"/>
          <w:color w:val="auto"/>
        </w:rPr>
        <w:t>. Each of Parent and the Subsidiaries has valid title in fee simple or equivalent to, or valid leasehold interests in, or easements or other limited property interests in, all its Real Properties and has valid title to its personal property and assets, in each case, subject to Permitted Liens and except for defects in title that do not materially interfere with its ability to conduct its business as currently conducted or to utilize such properties and assets for their intended purposes and except where the failures to have such title would not reasonably be expected to have, individually or in the aggregate, a Material Adverse Effect. All such properties and assets are free and clear of Liens, other than Permitted Liens and Liens arising by operation of law.</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Litigation;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proceedings or investigations at law or in equity or by or on behalf of any Governmental Authority or in arbitration now pending, or, to the knowledge of the Parent, threatened in writing against the Parent or any of the Subsidiaries or any business, property or rights of any such person (i) that involve any Loan Document, to the extent that the applicable action, suit, proceeding or investigation is brought by the Parent or any of the Subsidiaries or (ii) that would reasonably be expected to have, individually or in the aggregate, a Material Adverse Effect, except for any action, suit, proceeding or investigation at law or in equity or by or on behalf of any Governmental Authority or in arbitration which has been disclosed in any of Parent’s Annual Report on Form 10-K for the year ended December 31, 2020 or GW Pharma’s Annual Report on Form 10-K for the year ended December 31, 2020. Since December 31, 2020, there have been no developments in any such matter disclosed in the Annual or Quarterly Reports described above which would reasonably be expected, individually or in the aggregate with any such other matters or any additional actions, suits, proceedings or investigations, to result in a Material Adverse Effect.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4"/>
          </w:cols>
          <w:pgMar w:left="436" w:top="270" w:right="479" w:bottom="1440" w:gutter="0" w:footer="0" w:header="0"/>
        </w:sectPr>
      </w:pPr>
    </w:p>
    <w:bookmarkStart w:id="156" w:name="page157"/>
    <w:bookmarkEnd w:id="156"/>
    <w:p>
      <w:pPr>
        <w:ind w:firstLine="436"/>
        <w:spacing w:after="0" w:line="254"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Parent, the Subsidiaries and their respective properties or assets is in violation of (nor will the continued operation of their material properties and assets as currently conducted violate) any law, rule or regulation (including any zoning, building, ordinance, code or approval or any building permit, but excluding any Environmental Laws, which are the subject of Section 3.16) or any restriction of record or indenture, agreement or instrument affecting any Real Property, or is in default with respect to any judgment, writ, injunction or decree of any Governmental Authority, where such violation or default would reasonably be expected to have, individually or in the aggregate, a Material Adverse Effect. Except as would not, individually or in the aggregate, reasonably be expected to result in a Material Adverse Effect, (i) each Loan Party and each Subsidiary is in compliance with the Controlled Substances Act and (ii) no action, suit or proceeding by or before any court or governmental agency, authority or body or any arbitrator involving any Loan Party or any Subsidiary or properties with respect to the Controlled Substances Act or the Civil Asset Forfeiture Reform Act is pending or, to the knowledge of the Parent, threatened in writing.</w:t>
      </w:r>
    </w:p>
    <w:p>
      <w:pPr>
        <w:spacing w:after="0" w:line="188"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Loans or any Letter of Credit will be used by the Parent and the Subsidiaries in any manner that would result in a violation of Regulation T, Regulation U or Regulation X.</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the Loan Parties is required to be registered as an “investment company” within the meaning of the Investment Company Act of 1940,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61"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will use the proceeds of the Revolving Facility Loans, and may request the issuance of Letters of Credit, at the applicable Borrower’s election, (i) on the Closing Date to finance a portion of the Transactions and (ii) on and after the Closing Date for the working capital and general corporate purposes of Parent and its Subsidiaries (including, without limitation, for capital expenditures, for Permitted Business Acquisitions, for permitted distributions and, in the case of Letters of Credit, for the back-up or replacement of existing letters of credit).</w:t>
      </w:r>
    </w:p>
    <w:p>
      <w:pPr>
        <w:spacing w:after="0" w:line="179"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Lux will use the proceeds of the Initial Term Loans incurred on the Closing Date to finance a portion of the Transactions and otherwise for working capital and general corporate purposes of Parent and its Subsidiaries (including, without limitation, for capital expenditures, for Permitted Business Acquisitions and for permitted distributions).</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Jazz Lux will use the proceeds of the Tranche B-1 Dollar Term Loans incurred on the Amendment No. 1 Effective Date to prepay the Initial Dollar Term Loans, together with all accrued but unpaid interest thereon.</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20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Jazz Lux will use the proceeds of the Tranche B-2 Dollar Term Loans incurred on the Amendment No. 2 Effective Date to prepay the Tranche B-1 Dollar Term Loans, together with all accrued but unpaid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522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5318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the Parent and each of the Subsidiaries: (i) has filed or caused to be filed all U.S. federal, state, local and non-U.S. Tax returns required to have been filed by it (including in its capacity as withholding agent) and each such Tax return is true and correct; (ii) has timely paid or caused to be timely paid all Taxes shown to be due and payable by it on the returns referred to in clause (a) and all other Taxes (or made adequate provision (in accordance with GAAP) for the payment of all Taxes due), except Taxes for which the Parent or any of the Subsidiaries (as the case may be) has set aside on its books adequate reserves in accordance with GAAP and, to the extent such Taxes are due and payable pursuant to a governmental assessment, the validity or the amount thereof is being contested in good faith by appropriate proceedings; and (iii) as of the Closing Date, has no claims being asserted against it in writing with respect to any Taxes.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40"/>
          </w:cols>
          <w:pgMar w:left="440" w:top="270" w:right="519" w:bottom="1440" w:gutter="0" w:footer="0" w:header="0"/>
        </w:sectPr>
      </w:pPr>
    </w:p>
    <w:bookmarkStart w:id="157" w:name="page158"/>
    <w:bookmarkEnd w:id="157"/>
    <w:p>
      <w:pPr>
        <w:ind w:firstLine="436"/>
        <w:spacing w:after="0" w:line="266" w:lineRule="auto"/>
        <w:tabs>
          <w:tab w:leader="none" w:pos="69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Borrowers is required to make any Irish Tax Deduction from any payment it may make under any Loan Document to a Lender that is an Irish Qualifying Lender. None of the Borrowers is required to make any UK Tax Deduction from any payment it may make under any Loan Document to a Lender that is: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 UK Qualifying Lender</w:t>
      </w:r>
    </w:p>
    <w:p>
      <w:pPr>
        <w:spacing w:after="0" w:line="225" w:lineRule="exact"/>
        <w:rPr>
          <w:sz w:val="20"/>
          <w:szCs w:val="20"/>
          <w:color w:val="auto"/>
        </w:rPr>
      </w:pPr>
    </w:p>
    <w:p>
      <w:pPr>
        <w:ind w:left="660" w:hanging="224"/>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within paragraph (a)(i) of the definition of “UK Qualifying Lender”; or</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70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Direction has been given under section 931 of the ITA in relation to the payment concerned, falling within paragraph (a)(ii) of the definition of “UK Qualifying Lender” ; or</w:t>
      </w:r>
    </w:p>
    <w:p>
      <w:pPr>
        <w:spacing w:after="0" w:line="16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within paragraph (b) of the definition of “UK Qualifying Lender;” or</w:t>
      </w:r>
    </w:p>
    <w:p>
      <w:pPr>
        <w:spacing w:after="0" w:line="225" w:lineRule="exact"/>
        <w:rPr>
          <w:sz w:val="20"/>
          <w:szCs w:val="20"/>
          <w:color w:val="auto"/>
        </w:rPr>
      </w:pPr>
    </w:p>
    <w:p>
      <w:pPr>
        <w:ind w:right="20" w:firstLine="436"/>
        <w:spacing w:after="0" w:line="282"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UK Treaty Lender and the payment is one specified in a direction given by the Commissioners of Revenue &amp; Customs under Regulation 2 of the Double Taxation Relief (Taxes on Income) (General) Regulations 1970 (SI 1970/488).</w:t>
      </w:r>
    </w:p>
    <w:p>
      <w:pPr>
        <w:spacing w:after="0" w:line="162" w:lineRule="exact"/>
        <w:rPr>
          <w:sz w:val="20"/>
          <w:szCs w:val="20"/>
          <w:color w:val="auto"/>
        </w:rPr>
      </w:pPr>
    </w:p>
    <w:p>
      <w:pPr>
        <w:ind w:left="440" w:right="2300" w:hanging="4"/>
        <w:spacing w:after="0" w:line="500" w:lineRule="auto"/>
        <w:tabs>
          <w:tab w:leader="none" w:pos="69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Jazz DAC and Jazz Financing I is a “qualifying company” for the purposes of Section 110 of the TCA. Section 3.14 </w:t>
      </w:r>
      <w:r>
        <w:rPr>
          <w:rFonts w:ascii="Times New Roman" w:cs="Times New Roman" w:eastAsia="Times New Roman" w:hAnsi="Times New Roman"/>
          <w:sz w:val="18"/>
          <w:szCs w:val="18"/>
          <w:u w:val="single" w:color="auto"/>
          <w:color w:val="auto"/>
        </w:rPr>
        <w:t>No Material Misstatements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0" w:firstLine="436"/>
        <w:spacing w:after="0" w:line="254" w:lineRule="auto"/>
        <w:tabs>
          <w:tab w:leader="none" w:pos="6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written information (other than the Projections, forward looking information and information of a general economic or industry specific nature)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concerning the Parent, the Subsidiaries, the Transactions and any other transactions contemplated hereby included in the Information Memorandum or otherwise prepared by or on behalf of the foregoing or their representatives and made available to any Lenders or the Administrative Agent in connection with the Transactions or the other transactions contemplated hereby (to the extent such Information relates to GW Pharma on or prior to the Closing Date, to each Borrower’s knowledge), when taken as a whole and in light of the circumstances when furnished, was true and correct in all material respects, as of the date such Information was furnished to the Lenders (and as of the Closing Date, with respect to Information provided prior thereto) and did not, taken as a whole, contain any untrue statement of a material fact as of any such date or omit to state a material fact necessary in order to make the statements contained therein, taken as a whole, not materially misleading in light of the circumstances under which such statements were made (giving effect to all supplements and updates provided thereto).</w:t>
      </w:r>
    </w:p>
    <w:p>
      <w:pPr>
        <w:spacing w:after="0" w:line="188" w:lineRule="exact"/>
        <w:rPr>
          <w:rFonts w:ascii="Times New Roman" w:cs="Times New Roman" w:eastAsia="Times New Roman" w:hAnsi="Times New Roman"/>
          <w:sz w:val="18"/>
          <w:szCs w:val="18"/>
          <w:color w:val="auto"/>
        </w:rPr>
      </w:pPr>
    </w:p>
    <w:p>
      <w:pPr>
        <w:ind w:right="180" w:firstLine="436"/>
        <w:spacing w:after="0" w:line="255"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prepared by or on behalf of Parent or any of its representatives and that have been made available to any Lenders or the Administrative Agent in connection with the Transactions or the other transactions contemplated hereby have been prepared in good faith based upon assumptions believed by the Parent to be reasonable as of the time made and at the date thereof (it being understood that such Projections are as to inherently uncertain future events and are not to be viewed as facts, such Projections are subject to significant uncertainties and contingencies and that actual results during the period or periods covered by any such Projections or other forward looking information may differ significantly from the projected results, and that no assurance can be given or is being given that the projected results will be realized), as of the date such Projections were furnished to the Lenders.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58" w:name="page159"/>
    <w:bookmarkEnd w:id="1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Employee Benefit Plans.</w:t>
      </w:r>
    </w:p>
    <w:p>
      <w:pPr>
        <w:spacing w:after="0" w:line="225" w:lineRule="exact"/>
        <w:rPr>
          <w:sz w:val="20"/>
          <w:szCs w:val="20"/>
          <w:color w:val="auto"/>
        </w:rPr>
      </w:pPr>
    </w:p>
    <w:p>
      <w:pPr>
        <w:jc w:val="both"/>
        <w:ind w:left="4" w:right="180" w:firstLine="436"/>
        <w:spacing w:after="0" w:line="276" w:lineRule="auto"/>
        <w:tabs>
          <w:tab w:leader="none" w:pos="689"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individually or in the aggregate, to have a Material Adverse Effect: (i) no Reportable Event has occurred during the past five years as to which the Parent, any of its Subsidiaries or any ERISA Affiliate was required to file a report with the PBGC;</w:t>
      </w:r>
    </w:p>
    <w:p>
      <w:pPr>
        <w:jc w:val="both"/>
        <w:ind w:left="4" w:right="400" w:hanging="4"/>
        <w:spacing w:after="0" w:line="290" w:lineRule="auto"/>
        <w:tabs>
          <w:tab w:leader="none" w:pos="26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ERISA Event has occurred or is reasonably expected to occur; and (iii) none of Parent, the Subsidiaries or any of their ERISA Affiliates has received any written notification that any Multiemployer Plan is in reorganization or has been terminated within the meaning of Title IV of ERISA.</w:t>
      </w:r>
    </w:p>
    <w:p>
      <w:pPr>
        <w:spacing w:after="0" w:line="157" w:lineRule="exact"/>
        <w:rPr>
          <w:rFonts w:ascii="Times New Roman" w:cs="Times New Roman" w:eastAsia="Times New Roman" w:hAnsi="Times New Roman"/>
          <w:sz w:val="17"/>
          <w:szCs w:val="17"/>
          <w:color w:val="auto"/>
        </w:rPr>
      </w:pPr>
    </w:p>
    <w:p>
      <w:pPr>
        <w:ind w:left="4" w:firstLine="436"/>
        <w:spacing w:after="0" w:line="258" w:lineRule="auto"/>
        <w:tabs>
          <w:tab w:leader="none" w:pos="69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have a Material Adverse Effect, each Foreign Pension Plan has been maintained in compliance with its terms and with the requirements of any and all applicable laws, statutes, rules, regulations and orders and has been maintained, where required, in good standing with applicable regulatory authorities. Neither Parent nor any of its Subsidiaries has incurred or reasonably expects to incur any obligation in an amount that would reasonably be expected to have a Material Adverse Effect in connection with the termination of or withdrawal from any Foreign Pension Plan.</w:t>
      </w:r>
    </w:p>
    <w:p>
      <w:pPr>
        <w:spacing w:after="0" w:line="183"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to matters that would not reasonably be expected to have, individually or in the aggregate, a Material Adverse Effect: (a) no written notice, request for information, order, complaint or penalty has been received by the Parent or any of its Subsidiaries, and there are no judicial, administrative or other actions, suits or proceedings pending or, to the Parent’s knowledge, threatened which allege a violation of or liability under any Environmental Laws, in each case relating to the Parent or any of its Subsidiaries, (b) each of Parent and its Subsidiaries has all environmental permits, licenses, authorizations and other approvals necessary for its operations to comply with all Environmental Laws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xml:space="preserve">”) and is, and in the prior eighteen (18) month period has been, in compliance with the terms of such Environmental Permits and with all other Environmental Laws, (c) except as set forth on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no Hazardous Material is located at, on or under any property currently or, to the Parent’s knowledge, formerly owned, operated or leased by the Parent or any of its Subsidiaries that would reasonably be expected to give rise to any cost, liability or obligation of Parent or any of its Subsidiaries under any Environmental Laws or Environmental Permits, and no Hazardous Material has been generated, used, treated, stored, handled, disposed of or controlled, transported or released at any location in a manner that would reasonably be expected to give rise to any cost, liability or obligation of Parent or any of its Subsidiaries under any Environmental Laws or Environmental Permits, (d) there are no agreements in which the Parent or any of its Subsidiaries has expressly assumed or undertaken responsibility for any known or reasonably likely liability or obligation of any other person arising under or relating to Environmental Laws and (e) there has been no written environmental assessment or audit conducted (other than customary assessments not revealing anything that would reasonably be expected to result in a Material Adverse Effect), by or on behalf of Parent or any of the Subsidiaries of any property currently or, to the Parent’s knowledge, formerly owned, operated or leased by the Parent or any of the Subsidiaries that has not been made available to the Administrative Agent prior to the Closing Date.</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436"/>
        <w:spacing w:after="0" w:line="282" w:lineRule="auto"/>
        <w:tabs>
          <w:tab w:leader="none" w:pos="68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Security Document is effective to create in favor of the Collateral Trustee for the benefit of the Secured Parties a legal, valid and enforceable security interest in the Collateral described therein and proceeds thereof.</w:t>
      </w:r>
    </w:p>
    <w:p>
      <w:pPr>
        <w:spacing w:after="0" w:line="161"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Pledged Collateral described in the U.S. Collateral Agreement, when certificates or promissory notes, as applicable, representing such Pledged Collateral and required to be delivered under the U.S. Collateral Agreement are delivered to the Collateral Trustee, and in the case of the other Collateral described in the U.S. Collateral Agreement (other than the registered or applied for Intellectual Property), when financing statements and other filings specified in the Perfection Certificate are filed in the offices specified in the Perfection Certificate, the Collateral Trustee (for the benefit of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59" w:name="page160"/>
    <w:bookmarkEnd w:id="159"/>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Secured Parties) shall have a fully perfected first priority Lien (subject to Permitted Liens) on, and security interest in, all right, title and interest of the Loan Parties in such Collateral and, subject to Section 9-315 of the New York Uniform Commercial Code, the proceeds thereof, as security for the Obligations to the extent perfection can be obtained by filing Uniform Commercial Code financing statements or possession or control, in each case prior and superior in right to the Lien of any other person (except Permitted Liens).</w:t>
      </w:r>
    </w:p>
    <w:p>
      <w:pPr>
        <w:spacing w:after="0" w:line="180" w:lineRule="exact"/>
        <w:rPr>
          <w:sz w:val="20"/>
          <w:szCs w:val="20"/>
          <w:color w:val="auto"/>
        </w:rPr>
      </w:pPr>
    </w:p>
    <w:p>
      <w:pPr>
        <w:ind w:left="4" w:firstLine="436"/>
        <w:spacing w:after="0" w:line="254" w:lineRule="auto"/>
        <w:tabs>
          <w:tab w:leader="none" w:pos="68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U.S. Collateral Agreement or an ancillary document thereunder is properly filed and recorded in the United States Patent and Trademark Office and the United States Copyright Office, and, with respect to Collateral in which a security interest cannot be perfected by such filings, upon the proper filing of the financing statements referred to in clause (a) above, the Collateral Trustee (for the benefit of the Secured Parties) shall have a fully perfected Lien on, and security interest in, all right, title and interest of the Loan Parties thereunder in the United States Intellectual Property included in the Collateral listed in such ancillary document, in each case prior and superior in right to the Lien of any other person, except for Permitted Liens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Loan Parties after the Closing Date).</w:t>
      </w:r>
    </w:p>
    <w:p>
      <w:pPr>
        <w:spacing w:after="0" w:line="191"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perfection actions required to be taken pursuant to terms of each Security Document are taken, the Collateral Trustee for the benefit of the Secured Parties (or where required under local law, in favor of the Secured Parties) shall have perfected Liens on and security interests in, all right, title and interest of the Loan Parties in the Collateral described therein, in each case with the priority such Liens are expressed to have within the relevant Security Documents, in each case to the extent, and subject to the provisions, limitations and/or exceptions, set forth therein.</w:t>
      </w:r>
    </w:p>
    <w:p>
      <w:pPr>
        <w:spacing w:after="0" w:line="180"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giving effect to the consummation of the Transactions on the Satisfaction Date, including the making of each Loan on the Closing Date, and after giving effect to the application of the proceeds of such Loans, (i) the fair value of the assets of Parent and its Subsidiaries on a consolidated basis, exceeds, on a consolidated basis, their debts and liabilities, subordinated, contingent or otherwise; (ii) the present fair saleable value of the property of Parent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(iii) the Parent and its Subsidiaries, on a consolidated basis, are able to pay their debts and liabilities, subordinated, contingent or otherwise, as such debts and other liabilities become absolute and matured; and (iv) the Parent and its Subsidiaries, on a consolidated basis, are not engaged in, and are not about to engage in, business for which they have unreasonably small capital. For purposes of the foregoing, the amount of any contingent liability at any time shall be computed as the amount that would reasonably be expected to become an actual and matured liability.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Except as, individually or in the aggregate, would not reasonably be expected to have a Material Adverse Effect:</w:t>
      </w:r>
    </w:p>
    <w:p>
      <w:pPr>
        <w:spacing w:after="0" w:line="27" w:lineRule="exact"/>
        <w:rPr>
          <w:sz w:val="20"/>
          <w:szCs w:val="20"/>
          <w:color w:val="auto"/>
        </w:rPr>
      </w:pPr>
    </w:p>
    <w:p>
      <w:pPr>
        <w:ind w:left="4" w:right="40" w:hanging="4"/>
        <w:spacing w:after="0" w:line="251" w:lineRule="auto"/>
        <w:tabs>
          <w:tab w:leader="none" w:pos="24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strikes or other labor disputes pending or threatened against the Parent or any of the Subsidiaries; (b) the hours worked and payments made to employees of Parent and the Subsidiaries have not been in violation of the Fair Labor Standards Act or any other applicable law dealing with such matters; and (c) all payments due from the Parent or any of the Subsidiaries or for which any claim may be made against the Parent or any of the Subsidiaries, on account of wages and employee health and welfare insurance and other benefits have been paid or accrued as a liability on the books of Parent or such Subsidiary to the extent required by GAAP. Except as, individually or in the aggregate, would not reasonably be expected to have a Material Adverse Effect, the consummation of the Transactions will not give rise to a right of termination or right of renegotiation on the part of any union under any material collective bargaining agreement to which the Parent or any of the Subsidiaries (or any predecessor) is a party or by which the Parent or any of the Subsidiaries (or any predecessor) is bound.</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4"/>
          </w:cols>
          <w:pgMar w:left="436" w:top="270" w:right="479" w:bottom="1440" w:gutter="0" w:footer="0" w:header="0"/>
        </w:sectPr>
      </w:pPr>
    </w:p>
    <w:bookmarkStart w:id="160" w:name="page161"/>
    <w:bookmarkEnd w:id="160"/>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Schedule 3.20 sets forth a true, complete and correct description, in all material respects, of all material insurance (excluding any title insurance) maintained by or on behalf of Parent or the Subsidiaries as of the Closing Date. As of such date, such insurance is in full force and effect.</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Except as would not reasonably be expected to have a Material Adverse Effect or as set forth in Schedule 3.21, (a) the Parent and each of its Subsidiaries owns, or possesses the right to use, all Intellectual Property that are used or held for use or is otherwise reasonably necessary in the operation of their respective businesses, (b) to the knowledge of the Parent, the Parent and its Subsidiaries are not interfering with, infringing upon, misappropriating or otherwise violating Intellectual Property of any person, and (c) (i) no claim or litigation regarding any of the Intellectual Property owned by the Parent and its Subsidiaries is pending or, to the knowledge of the Parent, threatened and (ii) to the knowledge of the Parent, no claim or litigation regarding any other Intellectual Property described in the foregoing clauses (a) and (b) is pending or threatened.</w:t>
      </w:r>
    </w:p>
    <w:p>
      <w:pPr>
        <w:spacing w:after="0" w:line="18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Except as would not reasonably be expected to have a Material Adverse Effect, the Parent and each of its Subsidiaries is in compliance with the USA PATRIOT Act.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Anti-Money Laundering; Sanctions; Anti-Corruption Laws</w:t>
      </w:r>
      <w:r>
        <w:rPr>
          <w:rFonts w:ascii="Times New Roman" w:cs="Times New Roman" w:eastAsia="Times New Roman" w:hAnsi="Times New Roman"/>
          <w:sz w:val="18"/>
          <w:szCs w:val="18"/>
          <w:color w:val="auto"/>
        </w:rPr>
        <w:t>. Neither Parent nor any Subsidiary, nor any director, employee or officer of any Borrower, nor, to the knowledge of any Borrower, any director, employee or officer of any Subsidiary, in each case that will act in any capacity in connection with this Agreement, is the subject of Sanctions Laws or in violation, in any material respect, of any Anti-Corruption Laws, Sanctions Laws, or Anti-Money Laundering Laws. Neither the Parent nor any of its Subsidiaries is located, organized or resident in a Sanctioned Country. No part of the proceeds of the Loans and no Letter of Credit shall be used, directly or indirectly, by any Borrower or any Subsidiary in violation of Anti-Corruption Laws, Anti-Money Laundering Laws or Sanctions Laws.</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Centre of Main Interests</w:t>
      </w:r>
      <w:r>
        <w:rPr>
          <w:rFonts w:ascii="Times New Roman" w:cs="Times New Roman" w:eastAsia="Times New Roman" w:hAnsi="Times New Roman"/>
          <w:sz w:val="18"/>
          <w:szCs w:val="18"/>
          <w:color w:val="auto"/>
        </w:rPr>
        <w:t>. For the purposes of the EU Insolvency Regulation, each EU Loan Party’s centre of main interests (as that term is used in Article 3(1) of EU Insolvency Regulation) is situated in its jurisdiction of organization, registration or incorporation and it has no “establishment” (as that term is used in Article 2(10) of the EU Insolvency Regulation) in any other jurisdiction.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Conditions of Lending</w:t>
      </w:r>
    </w:p>
    <w:p>
      <w:pPr>
        <w:spacing w:after="0" w:line="22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effectiveness of this Agreement and the obligations of (a) each Lender with a Term Facility Commitment to make Initial Term Loans to Jazz Lux, (b) the Revolving Facility Lenders to make Revolving Facility Loans to the applicable Borrowers and (c) any Issuing Bank to issue, amend, extend or renew Letters of Credit or increase the stated amounts of Letters of Credit hereunder (each, a “Credit Event”) in each case, on the Closing Date are subject to the satisfaction (or waiver in accordance with Section 9.08) of the following conditions:</w:t>
      </w:r>
    </w:p>
    <w:p>
      <w:pPr>
        <w:spacing w:after="0" w:line="72" w:lineRule="exact"/>
        <w:rPr>
          <w:sz w:val="20"/>
          <w:szCs w:val="20"/>
          <w:color w:val="auto"/>
        </w:rPr>
      </w:pPr>
    </w:p>
    <w:p>
      <w:pPr>
        <w:ind w:right="260" w:firstLine="436"/>
        <w:spacing w:after="0" w:line="266" w:lineRule="auto"/>
        <w:tabs>
          <w:tab w:leader="none" w:pos="6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from each of the Borrowers, the Issuing Banks, the Collateral Trustee and the Lenders a counterpart of this Agreement signed on behalf of such party and (ii) from each of the Collateral Trustee, U.S. Bank, National Association, as trustee under the Senior Notes Indenture, and the Loan Parties a counterpart of the Collateral Trust Agreement signed on behalf of such party.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440" w:top="270" w:right="479" w:bottom="1440" w:gutter="0" w:footer="0" w:header="0"/>
        </w:sectPr>
      </w:pPr>
    </w:p>
    <w:bookmarkStart w:id="161" w:name="page162"/>
    <w:bookmarkEnd w:id="161"/>
    <w:p>
      <w:pPr>
        <w:ind w:left="4" w:right="440" w:firstLine="436"/>
        <w:spacing w:after="0" w:line="282" w:lineRule="auto"/>
        <w:tabs>
          <w:tab w:leader="none" w:pos="69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a Borrowing Request as required by Section 2.03 (or a Borrowing Request shall have been deemed given in accordance with the last paragraph of Section 2.03).</w:t>
      </w:r>
    </w:p>
    <w:p>
      <w:pPr>
        <w:spacing w:after="0" w:line="161" w:lineRule="exact"/>
        <w:rPr>
          <w:rFonts w:ascii="Times New Roman" w:cs="Times New Roman" w:eastAsia="Times New Roman" w:hAnsi="Times New Roman"/>
          <w:sz w:val="18"/>
          <w:szCs w:val="18"/>
          <w:color w:val="auto"/>
        </w:rPr>
      </w:pPr>
    </w:p>
    <w:p>
      <w:pPr>
        <w:ind w:left="4" w:right="840" w:firstLine="436"/>
        <w:spacing w:after="0" w:line="282" w:lineRule="auto"/>
        <w:tabs>
          <w:tab w:leader="none" w:pos="68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be satisfied on the Closing Date, the Collateral and Guarantee Requirement shall be satisfied (or waived in accordance with Section 9.08) as of the Closing Date.</w:t>
      </w:r>
    </w:p>
    <w:p>
      <w:pPr>
        <w:spacing w:after="0" w:line="161"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Solvency Specified Representation and the Transaction Agreement Representations shall be true and correct in all material respects as of immediately prior to the time of the commencement of the Court hearing to sanction the Scheme and each other Specified Representation shall be true and correct in all material respects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any representation and warranty that is qualified as to “materiality,” “Material Adverse Effect” or similar language shall be true and correct (after giving effect to any qualification therein) in all respects at such time on such date.</w:t>
      </w:r>
    </w:p>
    <w:p>
      <w:pPr>
        <w:spacing w:after="0" w:line="183"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shall have received a solvency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chief financial officer, chief accounting officer or other officer with equivalent duties of Parent confirming the solvency of Parent and the Subsidiaries on a consolidated basis after giving effect to the Transactions on the Closing Date.</w:t>
      </w:r>
    </w:p>
    <w:p>
      <w:pPr>
        <w:spacing w:after="0" w:line="175" w:lineRule="exact"/>
        <w:rPr>
          <w:rFonts w:ascii="Times New Roman" w:cs="Times New Roman" w:eastAsia="Times New Roman" w:hAnsi="Times New Roman"/>
          <w:sz w:val="18"/>
          <w:szCs w:val="18"/>
          <w:color w:val="auto"/>
        </w:rPr>
      </w:pPr>
    </w:p>
    <w:p>
      <w:pPr>
        <w:jc w:val="both"/>
        <w:ind w:left="4" w:right="40" w:firstLine="436"/>
        <w:spacing w:after="0" w:line="272" w:lineRule="auto"/>
        <w:tabs>
          <w:tab w:leader="none" w:pos="669"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have received, on behalf of itself, the Lenders and each Issuing Bank, a written opinion of (i) Wachtell, Lipton, Rosen &amp; Katz, as special New York counsel for the Loan Parties, (ii) A&amp;L Goodbody, Irish counsel to the Loan Parties (with respect to the capacity and authority of, and due execution by, the Loan Parties incorporated in Ireland in entering into the applicable Loan Documents and other related matters),</w:t>
      </w:r>
    </w:p>
    <w:p>
      <w:pPr>
        <w:spacing w:after="0" w:line="1" w:lineRule="exact"/>
        <w:rPr>
          <w:rFonts w:ascii="Times New Roman" w:cs="Times New Roman" w:eastAsia="Times New Roman" w:hAnsi="Times New Roman"/>
          <w:sz w:val="17"/>
          <w:szCs w:val="17"/>
          <w:color w:val="auto"/>
        </w:rPr>
      </w:pPr>
    </w:p>
    <w:p>
      <w:pPr>
        <w:ind w:left="4" w:right="120" w:hanging="4"/>
        <w:spacing w:after="0" w:line="250" w:lineRule="auto"/>
        <w:tabs>
          <w:tab w:leader="none" w:pos="3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Conyers, Dill &amp; Pearman Limited, Bermuda counsel to the Loan Parties, (iv) Ellul &amp; Co., Gibraltar counsel to the Loan Parties, (v) Arendt &amp; Medernach SA, Luxembourg counsel to the Loan Parties, (vi) Ganado Advocates, Malta Counsel to the Lenders, (vii) Arthur Cox LLP, Irish counsel to the Administrative Agent, with respect to the enforceability of the applicable Irish law Loan Documents and other related matters, (viii) Cahill Gordon &amp; Reindel (UK) LLP, English counsel to the Administrative Agent, with respect to the enforceability of the applicable Loan Documents and other related matters, and (ix) Morris, Nichols, Arsht &amp; Tunnell LLP, Delaware counsel for the Loan Parties, in each case (A) dated the Closing Date,</w:t>
      </w:r>
    </w:p>
    <w:p>
      <w:pPr>
        <w:spacing w:after="0" w:line="1" w:lineRule="exact"/>
        <w:rPr>
          <w:rFonts w:ascii="Times New Roman" w:cs="Times New Roman" w:eastAsia="Times New Roman" w:hAnsi="Times New Roman"/>
          <w:sz w:val="18"/>
          <w:szCs w:val="18"/>
          <w:color w:val="auto"/>
        </w:rPr>
      </w:pPr>
    </w:p>
    <w:p>
      <w:pPr>
        <w:jc w:val="both"/>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addressed to each Issuing Bank, the Administrative Agent, the Collateral Trustee and the Lenders on the Closing Date and (C) in form and substance reasonably satisfactory to the Administrative Agent covering such matters relating to the Loan Documents as the Administrative Agent shall reasonably request.</w:t>
      </w:r>
    </w:p>
    <w:p>
      <w:pPr>
        <w:spacing w:after="0" w:line="185"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99"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the Secretary or Assistant Secretary or similar officer (or (x) in the case of a UK Loan Party, authorized signatory, and (y) in the case of a Loan Party incorporated in Ireland, director or secretary) of each Loan Party dated the Closing Date and certifying:</w:t>
      </w:r>
    </w:p>
    <w:p>
      <w:pPr>
        <w:spacing w:after="0" w:line="67"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the certificate or articles of incorporation, certificate of limited partnership, certificate of formation or other equivalent constituent and governing documents, including all amendments thereto, of each Loan Party, certified as of a recent date by the Secretary of State (or other similar official or Governmental Authority) of the jurisdiction of its organization or by the Secretary or Assistant Secretary or similar officer (or, in the case of a UK Loan Party, authorized signatory) of such Loan Party or other person duly authorized by the constituent documents of such Loan Party,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4"/>
          </w:cols>
          <w:pgMar w:left="436" w:top="270" w:right="459" w:bottom="1440" w:gutter="0" w:footer="0" w:header="0"/>
        </w:sectPr>
      </w:pPr>
    </w:p>
    <w:bookmarkStart w:id="162" w:name="page163"/>
    <w:bookmarkEnd w:id="162"/>
    <w:p>
      <w:pPr>
        <w:ind w:left="420" w:right="20" w:firstLine="419"/>
        <w:spacing w:after="0" w:line="266" w:lineRule="auto"/>
        <w:tabs>
          <w:tab w:leader="none" w:pos="110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attached thereto is a true and complete copy of a certificate as to the good standing (or comparable status) of each Loan Party (to the extent that such concept exists in such jurisdiction and other than a UK Loan Party) as of a recent date from such Secretary of State (or other similar official or Governmental Authority) of the jurisdiction of its organization,</w:t>
      </w:r>
    </w:p>
    <w:p>
      <w:pPr>
        <w:spacing w:after="0" w:line="67" w:lineRule="exact"/>
        <w:rPr>
          <w:rFonts w:ascii="Times New Roman" w:cs="Times New Roman" w:eastAsia="Times New Roman" w:hAnsi="Times New Roman"/>
          <w:sz w:val="18"/>
          <w:szCs w:val="18"/>
          <w:color w:val="auto"/>
        </w:rPr>
      </w:pPr>
    </w:p>
    <w:p>
      <w:pPr>
        <w:jc w:val="both"/>
        <w:ind w:left="420" w:right="40" w:firstLine="419"/>
        <w:spacing w:after="0" w:line="266" w:lineRule="auto"/>
        <w:tabs>
          <w:tab w:leader="none" w:pos="115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the by-laws (or partnership agreement, limited liability company agreement or other equivalent constituent and governing documents) of each Loan Party as in effect on the Closing Date and at all times since a date prior to the date of the resolutions described in the following clause (iv);</w:t>
      </w:r>
    </w:p>
    <w:p>
      <w:pPr>
        <w:spacing w:after="0" w:line="67" w:lineRule="exact"/>
        <w:rPr>
          <w:rFonts w:ascii="Times New Roman" w:cs="Times New Roman" w:eastAsia="Times New Roman" w:hAnsi="Times New Roman"/>
          <w:sz w:val="18"/>
          <w:szCs w:val="18"/>
          <w:color w:val="auto"/>
        </w:rPr>
      </w:pPr>
    </w:p>
    <w:p>
      <w:pPr>
        <w:ind w:left="420" w:right="160" w:firstLine="419"/>
        <w:spacing w:after="0" w:line="261" w:lineRule="auto"/>
        <w:tabs>
          <w:tab w:leader="none" w:pos="114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attached thereto is a true and complete copy of resolutions duly adopted by the Board of Directors (or equivalent governing body) of each Loan Party, authorizing the execution, delivery and performance by such Loan Party of this Agreement and each of the other Loan Documents to be executed and delivered by such Loan Party and the borrowings hereunder and that such resolutions have not been modified, rescinded or amended and are in full force and effect on the Closing Date,</w:t>
      </w:r>
    </w:p>
    <w:p>
      <w:pPr>
        <w:spacing w:after="0" w:line="71"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certain other customary certifications with respect to Foreign Loan Parties, and</w:t>
      </w:r>
    </w:p>
    <w:p>
      <w:pPr>
        <w:spacing w:after="0" w:line="117" w:lineRule="exact"/>
        <w:rPr>
          <w:rFonts w:ascii="Times New Roman" w:cs="Times New Roman" w:eastAsia="Times New Roman" w:hAnsi="Times New Roman"/>
          <w:sz w:val="18"/>
          <w:szCs w:val="18"/>
          <w:color w:val="auto"/>
        </w:rPr>
      </w:pPr>
    </w:p>
    <w:p>
      <w:pPr>
        <w:ind w:left="420" w:right="540" w:firstLine="419"/>
        <w:spacing w:after="0" w:line="282" w:lineRule="auto"/>
        <w:tabs>
          <w:tab w:leader="none" w:pos="114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incumbency and specimen signature of each officer or authorized signatory executing this Agreement or any other Loan Document delivered in connection herewith on behalf of each Loan Party.</w:t>
      </w:r>
    </w:p>
    <w:p>
      <w:pPr>
        <w:spacing w:after="0" w:line="161"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of GW Pharma through which the Acquisition is to be implemented (the “</w:t>
      </w:r>
      <w:r>
        <w:rPr>
          <w:rFonts w:ascii="Times New Roman" w:cs="Times New Roman" w:eastAsia="Times New Roman" w:hAnsi="Times New Roman"/>
          <w:sz w:val="18"/>
          <w:szCs w:val="18"/>
          <w:u w:val="single" w:color="auto"/>
          <w:color w:val="auto"/>
        </w:rPr>
        <w:t>Scheme</w:t>
      </w:r>
      <w:r>
        <w:rPr>
          <w:rFonts w:ascii="Times New Roman" w:cs="Times New Roman" w:eastAsia="Times New Roman" w:hAnsi="Times New Roman"/>
          <w:sz w:val="18"/>
          <w:szCs w:val="18"/>
          <w:color w:val="auto"/>
        </w:rPr>
        <w:t>”) shall become effective as a result of the delivery of the order of the High Court of Justice of England and Wales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sanctioning the Scheme (the “</w:t>
      </w:r>
      <w:r>
        <w:rPr>
          <w:rFonts w:ascii="Times New Roman" w:cs="Times New Roman" w:eastAsia="Times New Roman" w:hAnsi="Times New Roman"/>
          <w:sz w:val="18"/>
          <w:szCs w:val="18"/>
          <w:u w:val="single" w:color="auto"/>
          <w:color w:val="auto"/>
        </w:rPr>
        <w:t>Court Order</w:t>
      </w:r>
      <w:r>
        <w:rPr>
          <w:rFonts w:ascii="Times New Roman" w:cs="Times New Roman" w:eastAsia="Times New Roman" w:hAnsi="Times New Roman"/>
          <w:sz w:val="18"/>
          <w:szCs w:val="18"/>
          <w:color w:val="auto"/>
        </w:rPr>
        <w:t>”) to the Registrar of Companies in England and Wales (the date and time of such delivery, being the time that the Scheme shall become effective, herein referred to as the “</w:t>
      </w:r>
      <w:r>
        <w:rPr>
          <w:rFonts w:ascii="Times New Roman" w:cs="Times New Roman" w:eastAsia="Times New Roman" w:hAnsi="Times New Roman"/>
          <w:sz w:val="18"/>
          <w:szCs w:val="18"/>
          <w:u w:val="single" w:color="auto"/>
          <w:color w:val="auto"/>
        </w:rPr>
        <w:t>Scheme Effective Time</w:t>
      </w:r>
      <w:r>
        <w:rPr>
          <w:rFonts w:ascii="Times New Roman" w:cs="Times New Roman" w:eastAsia="Times New Roman" w:hAnsi="Times New Roman"/>
          <w:sz w:val="18"/>
          <w:szCs w:val="18"/>
          <w:color w:val="auto"/>
        </w:rPr>
        <w:t>”), or the Scheme Effective Time shall occur immediately prior to or concurrently with the funding of the Initial Term Loans, on substantially the terms set forth in the Transaction Agreement without giving effect to any amendments, waivers or consents under the Transaction Agreement by Parent or its applicable subsidiary that are materially adverse to the Lenders in their capacities as such (each, a “</w:t>
      </w:r>
      <w:r>
        <w:rPr>
          <w:rFonts w:ascii="Times New Roman" w:cs="Times New Roman" w:eastAsia="Times New Roman" w:hAnsi="Times New Roman"/>
          <w:sz w:val="18"/>
          <w:szCs w:val="18"/>
          <w:u w:val="single" w:color="auto"/>
          <w:color w:val="auto"/>
        </w:rPr>
        <w:t>Materially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Modification</w:t>
      </w:r>
      <w:r>
        <w:rPr>
          <w:rFonts w:ascii="Times New Roman" w:cs="Times New Roman" w:eastAsia="Times New Roman" w:hAnsi="Times New Roman"/>
          <w:sz w:val="18"/>
          <w:szCs w:val="18"/>
          <w:color w:val="auto"/>
        </w:rPr>
        <w:t>”) and that have not been approved by the Original Commitment Parties (such approval not to be unreasonably withheld, conditioned or delayed) (it being understood and agreed that (i) any waiver or consent required by the Court in order for the Court to sanction the Scheme (a “</w:t>
      </w:r>
      <w:r>
        <w:rPr>
          <w:rFonts w:ascii="Times New Roman" w:cs="Times New Roman" w:eastAsia="Times New Roman" w:hAnsi="Times New Roman"/>
          <w:sz w:val="18"/>
          <w:szCs w:val="18"/>
          <w:u w:val="single" w:color="auto"/>
          <w:color w:val="auto"/>
        </w:rPr>
        <w:t>Court Waiver</w:t>
      </w:r>
      <w:r>
        <w:rPr>
          <w:rFonts w:ascii="Times New Roman" w:cs="Times New Roman" w:eastAsia="Times New Roman" w:hAnsi="Times New Roman"/>
          <w:sz w:val="18"/>
          <w:szCs w:val="18"/>
          <w:color w:val="auto"/>
        </w:rPr>
        <w:t>”) shall be deemed not to be adverse to the Lenders in their capacities as such and (ii) any change to the definition of “Material Adverse Effect”, Section 4.09(a)(ii) or Section 9.02(b) (as it relates to Section 4.09(a)(ii)), in each case, in the Transaction Agreement (other than any change that is a Court Waiver) shall be deemed to be materially adverse to the Lenders in their capacities as such), provided that if the conditions precedent to the Acquisition specified in Sections 9.01 and 9.02 of the Transaction Agreement (other than those conditions that by their nature are to be satisfied on the Closing Date) have been satisfied or waived (without any Materially Adverse Modification) (any date on which such conditions are satisfied or waived, the “</w:t>
      </w:r>
      <w:r>
        <w:rPr>
          <w:rFonts w:ascii="Times New Roman" w:cs="Times New Roman" w:eastAsia="Times New Roman" w:hAnsi="Times New Roman"/>
          <w:sz w:val="18"/>
          <w:szCs w:val="18"/>
          <w:u w:val="single" w:color="auto"/>
          <w:color w:val="auto"/>
        </w:rPr>
        <w:t>Satisfaction Date</w:t>
      </w:r>
      <w:r>
        <w:rPr>
          <w:rFonts w:ascii="Times New Roman" w:cs="Times New Roman" w:eastAsia="Times New Roman" w:hAnsi="Times New Roman"/>
          <w:sz w:val="18"/>
          <w:szCs w:val="18"/>
          <w:color w:val="auto"/>
        </w:rPr>
        <w:t>”) and Parent delivers a notice in writing to the Administrative Agent confirming such satisfaction or waiver, then the condition precedent in this paragraph (h) shall be deemed to have been satisfied on the Satisfaction Date, subject to the Scheme Effective Time occurring within three (3) Business Days following delivery of such notice.</w:t>
      </w:r>
    </w:p>
    <w:p>
      <w:pPr>
        <w:spacing w:after="0" w:line="194"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 audited consolidated balance sheets and related statements of income (loss) or operations, stockholders’ equity and cash flows of each of Parent and GW Pharma for their respective three most recently completed fiscal years ended at least 90 days prior to the Satisfaction Date and (ii) unaudited condensed consolidated balance sheets and related statements of income (loss) or operations, stockholders’ equity and cash flows of each of Parent and GW Pharma for each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60"/>
          </w:cols>
          <w:pgMar w:left="460" w:top="270" w:right="479" w:bottom="1440" w:gutter="0" w:footer="0" w:header="0"/>
        </w:sectPr>
      </w:pPr>
    </w:p>
    <w:bookmarkStart w:id="163" w:name="page164"/>
    <w:bookmarkEnd w:id="163"/>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their respective fiscal quarters ended after the close of its most recent fiscal year and at least 45 days prior to the Satisfaction Date (other than the fourth quarter of any fiscal year and subject to normal year-end adjustments); provided that filing of such financial statements on Form 10-K and Form 10-Q by the Parent or GW Pharma will satisfy the foregoing requirements.</w:t>
      </w:r>
    </w:p>
    <w:p>
      <w:pPr>
        <w:spacing w:after="0" w:line="176" w:lineRule="exact"/>
        <w:rPr>
          <w:sz w:val="20"/>
          <w:szCs w:val="20"/>
          <w:color w:val="auto"/>
        </w:rPr>
      </w:pPr>
    </w:p>
    <w:p>
      <w:pPr>
        <w:ind w:firstLine="436"/>
        <w:spacing w:after="0" w:line="256"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pro forma consolidated balance sheet and related pro forma consolidated statement of income of Parent and its Subsidiaries, in a form customary for inclusion in a confidential information memorandum used to syndicate a bank credit facility, as of and for the 12-month period ending on the last day of the most recently completed four-fiscal quarter period ended at least 45 days (or 90 days, in case such four fiscal-quarter period is the end of Parent’s fiscal year) prior to the Satisfaction Date, prepared after giving effect to the Transactions as if the Transactions had occurred as of such date (in the case of such balance sheet) or at the beginning of such period (in the case of such statement of income), it being understood that such pro forma financial statements shall not be required to include any purchase accounting adjustments.</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at least 3 Business Days prior to the Closing Date, all documentation and other information required by regulatory authorities with respect to any Loan Party under applicable “know your customer” and anti-money laundering rules and regulations, including, without limitation, the USA PATRIOT Act, as reasonably requested by the Arrangers in writing at least 10 Business Days prior to the Closing Date and (b) at least three Business Days prior to the Closing Date, if any Borrower qualifies as a “legal entity” customer under the Beneficial Ownership Regulation and the Administrative Agent or a Lender has requested such certification at least ten business days prior to the Closing Date, a beneficial ownership certification in relation to such Borrower.</w:t>
      </w:r>
    </w:p>
    <w:p>
      <w:pPr>
        <w:spacing w:after="0" w:line="187" w:lineRule="exact"/>
        <w:rPr>
          <w:rFonts w:ascii="Times New Roman" w:cs="Times New Roman" w:eastAsia="Times New Roman" w:hAnsi="Times New Roman"/>
          <w:sz w:val="18"/>
          <w:szCs w:val="18"/>
          <w:color w:val="auto"/>
        </w:rPr>
      </w:pPr>
    </w:p>
    <w:p>
      <w:pPr>
        <w:ind w:right="120" w:firstLine="436"/>
        <w:spacing w:after="0" w:line="282" w:lineRule="auto"/>
        <w:tabs>
          <w:tab w:leader="none" w:pos="65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dated the Closing Date and signed by a Responsible Officer of Parent on behalf of each Loan Party, confirming compliance with the conditions precedent set forth in Sections 4.01(d), (h) and (m).</w:t>
      </w:r>
    </w:p>
    <w:p>
      <w:pPr>
        <w:spacing w:after="0" w:line="161" w:lineRule="exact"/>
        <w:rPr>
          <w:rFonts w:ascii="Times New Roman" w:cs="Times New Roman" w:eastAsia="Times New Roman" w:hAnsi="Times New Roman"/>
          <w:sz w:val="18"/>
          <w:szCs w:val="18"/>
          <w:color w:val="auto"/>
        </w:rPr>
      </w:pPr>
    </w:p>
    <w:p>
      <w:pPr>
        <w:ind w:right="580" w:firstLine="436"/>
        <w:spacing w:after="0" w:line="282" w:lineRule="auto"/>
        <w:tabs>
          <w:tab w:leader="none" w:pos="74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initial Credit Event on the Closing Date, the Closing Date Refinancing shall have been consummated.</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(or substantially simultaneously with the initial Credit Event on the Closing Date, shall receive) all fees and expenses required to be paid to it by the Parent on or prior to the Closing Date pursuant to the Fee Letter or the Commitment Letter and, with respect to expenses, invoiced to the Parent at least three Business Days prior to the Closing Date.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it is understood that (I) with respect to any Collateral of Parent and its Subsidiaries (other than GW Pharma and its subsidiaries), to the extent any such Collateral (other than (x) to the extent that a lien on such Collateral may be perfected by (i) the filing of a financing statement under the Uniform Commercial Code or (ii) the delivery of stock certificates of any Domestic Subsidiary that is a Material Subsidiary of Parent or any Loan Party (other than any subsidiary of GW Pharma) which are required to be pledged under this Agreement, (y) security over the equity interests in the Borrowers, and (z) an English law debenture granted by Jazz UK and an Irish law debenture granted by each of the Irish Borrowers, in each case subject to the Agreed Guarantee and Security Principles and provided that any perfection step in respect of such debentures (including without limitation any requirement to register security at the applicable Companies House or the Companies Registration Office but excluding any requirement to deliver share certificates of Material Subsidiaries required to be pledged under this Agreement) which may under applicable law or regulation be performed within a specified time period after the creation of the relevant security shall not be required to be taken on the Closing Date) is not or cannot be provided or perfected on the Closing Date after the Parent’s use of commercially reasonable efforts to do so (consistent with the Transaction Agreement) and (II) with respect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80"/>
          </w:cols>
          <w:pgMar w:left="440" w:top="270" w:right="479" w:bottom="1440" w:gutter="0" w:footer="0" w:header="0"/>
        </w:sectPr>
      </w:pPr>
    </w:p>
    <w:bookmarkStart w:id="164" w:name="page165"/>
    <w:bookmarkEnd w:id="16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Collateral of GW Pharma or any of its subsidiaries, in the case of each of (I) and (II), the provision or perfection of a security interest in such Collateral shall not constitute a condition precedent to the availability of the Facilities and the making of the Initial Term Loans and other extensions of credit under this Agreement on the Closing Date, but shall be required to be provided and perfected within 90 days after the Closing Date or, in the case of any Collateral of GW Pharma or any of its subsidiaries, by the GW Pharma Joinder Date (in each case subject to extensions granted by the applicable Administrative Agent, in its reasonable discretion).</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(x) GW Pharma and its subsidiaries shall not be required to become Guarantors or to pledge assets as Collateral to secure any Obligations until the GW Pharma Joinder Date and (y) the Equity Interests issued by GW Pharma and its subsidiaries shall not be required to be pledged as Collateral to secure any Obligations until the GW Pharma Joinder Date.</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Subsequent Credit Events</w:t>
      </w:r>
      <w:r>
        <w:rPr>
          <w:rFonts w:ascii="Times New Roman" w:cs="Times New Roman" w:eastAsia="Times New Roman" w:hAnsi="Times New Roman"/>
          <w:sz w:val="18"/>
          <w:szCs w:val="18"/>
          <w:color w:val="auto"/>
        </w:rPr>
        <w:t>. Each Credit Event after the Closing Date is subject to the satisfaction (or waiver in accordance with Section 9.08) of the following conditions on the date of each Borrowing and on the date of each issuance, amendment, extension or renewal of a Letter of Credit:</w:t>
      </w:r>
    </w:p>
    <w:p>
      <w:pPr>
        <w:spacing w:after="0" w:line="68" w:lineRule="exact"/>
        <w:rPr>
          <w:sz w:val="20"/>
          <w:szCs w:val="20"/>
          <w:color w:val="auto"/>
        </w:rPr>
      </w:pPr>
    </w:p>
    <w:p>
      <w:pPr>
        <w:ind w:right="140" w:firstLine="436"/>
        <w:spacing w:after="0" w:line="266"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in the case of a Borrowing, a Borrowing Request as required by Section 2.03 (or a Borrowing Request shall have been deemed given) or, in the case of the issuance of a Letter of Credit, the applicable Issuing Bank and the Administrative Agent shall have received a notice requesting the issuance of such Letter of Credit as required by Section 2.05(b).</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2.21(c) with respect to Incremental Term Loans used to finance a Limited Condition Acquisition, the</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Parent and each other Loan Party contained in Article III or any other Loan Document shall be true and correct in all material respects on and as of the date of such Credit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6"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2.21(c) with respect to Incremental Term Loans used to finance a Limited Condition Acquisition, at the time of and immediately after such Credit Event (other than an amendment, extension or renewal of a Letter of Credit without any increase in the stated amount of such Letter of Credit), as applicable, no Event of Default or Default shall have occurred and be continuing.</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Determinations Under Section 4.01</w:t>
      </w:r>
      <w:r>
        <w:rPr>
          <w:rFonts w:ascii="Times New Roman" w:cs="Times New Roman" w:eastAsia="Times New Roman" w:hAnsi="Times New Roman"/>
          <w:sz w:val="18"/>
          <w:szCs w:val="18"/>
          <w:color w:val="auto"/>
        </w:rPr>
        <w:t>. For purposes of determining compliance with the conditions specified in Section 4.01, each Lender shall be deemed to have consented to, approved or accepted or to be satisfied with each document or other matter required thereunder to be consented to or approved by or acceptable or satisfactory to the Administrative Agent or the Lenders unless an officer of the Administrative Agent responsible for the transactions contemplated by this Agreement shall have received written notice from such Lender prior to, with respect to conditions specified in Section 4.01, the Closing Date, specifying its objection thereto in reasonable detail. The Administrative Agent shall promptly notify the Lenders and the Parent in writing of the occurrence of each of the Closing Date and the Closing Date and each such notification shall be conclusive and binding.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60"/>
          </w:cols>
          <w:pgMar w:left="440" w:top="270" w:right="4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Affirmative Covenants</w:t>
      </w:r>
    </w:p>
    <w:p>
      <w:pPr>
        <w:spacing w:after="0" w:line="22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Each Borrower covenants and agrees with each Lender and each Issuing Bank that from and after the Closing Date until the Termination Date, unless the Required Lenders shall otherwise consent in writing, each Borrower will, and will cause each of the Subsidiaries 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Business and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56" w:lineRule="auto"/>
        <w:tabs>
          <w:tab w:leader="none" w:pos="68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 or cause to be done all things necessary to preserve, renew and keep in full force and effect its legal existence, except (i) in the case of a Subsidiary of Parent (other than a Borrower), where the failure to do so would not reasonably be expected to have a Material Adverse Effect, (ii) as otherwise permitted under Section 6.05, and (iii) for the liquidation or dissolution of Subsidiaries (other than a Borrower) if the assets of such Subsidiaries to the extent they exceed estimated liabilities are acquired by the Parent or a Wholly Owned Subsidiary of Parent in such liquidation or dissolution;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Loan Parties may not be liquidated into Subsidiaries that are not Loan Parties and (y) Domestic Subsidiaries may not be liquidated into Foreign Subsidiaries (except in each case as permitted under Section 6.05).</w:t>
      </w:r>
    </w:p>
    <w:p>
      <w:pPr>
        <w:spacing w:after="0" w:line="187"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would not reasonably be expected to have a Material Adverse Effect, do or cause to be done all things necessary to (i) lawfully obtain, preserve, renew, extend and keep in full force and effect the permits, franchises, authorizations, Intellectual Property, licenses and rights with respect thereto used in the conduct of its business, and (ii) at all times maintain, protect and preserve all property necessary to the normal conduct of its business and keep such property in good repair, working order and condition (ordinary wear and tear excepted), from time to time make, or cause to be made, all needful and proper repairs, renewals, additions, improvements and replacements thereto necessary in order that the business carried on in connection therewith, if any, may be properly conducted at all times (in each case except as permitted by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with financially sound and reputable insurance companies, insurance (subject to customary deductibles and retentions) in such amounts and against such risks as are customarily maintained by similarly situated companies engaged in the same or similar businesses operating in the same or similar locations, and within sixty (60) days after the Closing Date (or such later date as the Administrative Agent may agree in its reasonable discretion), cause the Collateral Trustee to be (and provide evidence to the Administrative Agent that the Collateral Trustee has been) listed as a lender loss payee on property and casualty policies with respect to tangible personal property and assets constituting Collateral located in the United States of America and as an additional insured on all liability policies. Notwithstanding the foregoing, the Parent and the Subsidiaries may (i) maintain all such insurance with any combination of primary and excess insurance, (ii) maintain any or all such insurance pursuant to master or so-called “blanket policies” insuring any or all Collateral and/or other Real Property which does not constitute Collateral (and in such event the co-payee endorsement shall be limited or otherwise modified accordingly), and/or self-insure with respect to such risks with respect to which companies of established reputation engaged in the same general line of business in the same general area usually self-insure.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66" w:name="page167"/>
    <w:bookmarkEnd w:id="166"/>
    <w:p>
      <w:pPr>
        <w:ind w:left="700" w:hanging="264"/>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covenants set forth in this Section 5.02, it is understood and agreed that: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07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Collateral Trustee, the Lenders, the Issuing Bank and their respective agents or employees shall not be liable for any loss or damage insured by the insurance policies required to be maintained under this Section 5.02, it being understood that (A) the Loan Parties shall look solely to their insurance companies or any other parties other than the aforesaid parties for the recovery of such loss or damage and (B) such insurance companies shall have no rights of subrogation against the Administrative Agent, the Collateral Trustee, the Lenders, any Issuing Bank or their agents or employees. If, however, the insurance policies, as a matter of the internal policy of such insurer, do not provide waiver of subrogation rights against such parties, as required above, then the Parent, on behalf of itself and behalf of each of its Subsidiaries, hereby agrees, to the extent permitted by law, to waive, and further agrees to cause each of their Subsidiaries to waive, its right of recovery, if any, against the Administrative Agent, the Collateral Trustee, the Lenders, any Issuing Bank and their agents and employees;</w:t>
      </w:r>
    </w:p>
    <w:p>
      <w:pPr>
        <w:spacing w:after="0" w:line="8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2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any form, type or amount of insurance coverage by the Administrative Agent or the Collateral Trustee under this Section 5.02 shall in no event be deemed a representation, warranty or advice by the Administrative Agent or the Collateral Trustee or the Lenders that such insurance is adequate for the purposes of the business of Parent and the Subsidiaries or the protection of their properties; and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type of insurance that the Parent and its Subsidiaries have in effect as of the Closing Date and the certificates listing the Collateral Trustee as a co-loss payee or additional insured, as the case may be, satisfy for all purposes the requirements of this Section 5.02.</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Pay its obligations in respect of all Taxes, before the same shall become delinquent or in default, except where (i) the Parent or a Subsidiary thereof has set aside on its books adequate reserves therefor in accordance with GAAP and, to the extent due and payable pursuant to a governmental assessment, the validity or amount thereof is being contested in good faith by appropriate proceedings or (ii) the failure to make payment could not reasonably be expected, individually or in the aggregate, to result in a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Financial Statements, Reports, Etc</w:t>
      </w:r>
      <w:r>
        <w:rPr>
          <w:rFonts w:ascii="Times New Roman" w:cs="Times New Roman" w:eastAsia="Times New Roman" w:hAnsi="Times New Roman"/>
          <w:sz w:val="18"/>
          <w:szCs w:val="18"/>
          <w:color w:val="auto"/>
        </w:rPr>
        <w:t>. Furnish to the Administrative Agent (which will promptly furnish such information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99" w:lineRule="exact"/>
        <w:rPr>
          <w:sz w:val="20"/>
          <w:szCs w:val="20"/>
          <w:color w:val="auto"/>
        </w:rPr>
      </w:pPr>
    </w:p>
    <w:p>
      <w:pPr>
        <w:ind w:firstLine="436"/>
        <w:spacing w:after="0" w:line="253"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(commencing with the first fiscal year ending after the Closing Date), a consolidated balance sheet and related statements of income, stockholders’ equity, and cash flow showing the financial position of Parent and its Subsidiaries as of the close of such fiscal year and the consolidated results of their operations during such year and setting forth in comparative form the corresponding figures for the prior fiscal year, which consolidated balance sheet and related statements of income, stockholders’ equity, and cash flow shall be accompanied by customary management’s discussion and analysis and audited by independent public accountants of recognized national standing and accompanied by an opinion of such accountants (which opinion shall not be qualified as to scope of audit or as to the status of Parent or any Material Subsidiary as a going concern, other than solely with respect to, or resulting solely from, an upcoming maturity date under any series of Indebtedness incurred under this Agreement occurring within one year from the time such opinion is delivered) to the effect that such consolidated financial statements fairly present, in all material respects, the financial position and results of operations of Parent and its Subsidiaries on a consolidated basis in accordance with GAAP (it being understood that the delivery by the Parent of annual reports on Form 10-K of Parent and its consolidated Subsidiaries shall satisfy the requirements of this Section 5.04(a) to the extent such annual reports include the information specified herein and are delivered within the time period specified above);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67" w:name="page168"/>
    <w:bookmarkEnd w:id="167"/>
    <w:p>
      <w:pPr>
        <w:ind w:left="-20" w:right="120" w:firstLine="436"/>
        <w:spacing w:after="0" w:line="253" w:lineRule="auto"/>
        <w:tabs>
          <w:tab w:leader="none" w:pos="67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45 days after the end of each of the first three fiscal quarters of each fiscal year (commencing with the first fiscal quarter ending after the Closing Date), a consolidated balance sheet and related statements of operations and cash flows showing the financial position of Parent and its Subsidiaries as of the close of such fiscal quarter and the consolidated results of their operations during such fiscal quarter and the then-elapsed portion of the fiscal year and setting forth in comparative form the corresponding figures for the corresponding periods of the prior fiscal year or, to the extent permitted by the SEC, prior fiscal period, all of which shall be in reasonable detail, which consolidated balance sheet and related statements of operations and cash flows shall be accompanied by customary management’s discussion and analysis and which consolidated balance sheet and related statements of operations and cash flows shall be certified by a Financial Officer of Parent on behalf of Parent as fairly presenting, in all material respects, the financial position and results of operations of Parent and its Subsidiaries on a consolidated basis in accordance with GAAP (subject to normal year-end audit adjustments and the absence of footnotes) (it being understood that the delivery by the Parent of quarterly reports on Form 10-Q of Parent and its consolidated Subsidiaries shall satisfy the requirements of this Section 5.04(b) to the extent such quarterly reports include the information specified herein and are delivered within the time period specified above);</w:t>
      </w:r>
    </w:p>
    <w:p>
      <w:pPr>
        <w:spacing w:after="0" w:line="191"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tenth Business Day following any delivery of financial statements under clause (a) or (b) above, a certificate of a Financial Officer of Parent (i) certifying that no Event of Default or Default has occurred since the date of the last certificate delivered pursuant to this Section 5.04(c) (or since the Closing Date in the case of the first such certificate) or, if such an Event of Default or Default has occurred, specifying the nature and extent thereof and any corrective action taken or proposed to be taken with respect thereto, (ii) commencing with the end of the first full fiscal quarter after the Closing Date, setting forth computations in reasonable detail satisfactory to the Administrative Agent demonstrating compliance with the Financial Covenants (if applicable) and (iii) setting forth the calculation and uses of the Available Amount for the fiscal period then ended if the Parent shall have used the Available Amount for any purpose during such fiscal period;</w:t>
      </w:r>
    </w:p>
    <w:p>
      <w:pPr>
        <w:spacing w:after="0" w:line="188" w:lineRule="exact"/>
        <w:rPr>
          <w:rFonts w:ascii="Times New Roman" w:cs="Times New Roman" w:eastAsia="Times New Roman" w:hAnsi="Times New Roman"/>
          <w:sz w:val="18"/>
          <w:szCs w:val="18"/>
          <w:color w:val="auto"/>
        </w:rPr>
      </w:pPr>
    </w:p>
    <w:p>
      <w:pPr>
        <w:ind w:left="-20" w:right="320" w:firstLine="436"/>
        <w:spacing w:after="0" w:line="281" w:lineRule="auto"/>
        <w:tabs>
          <w:tab w:leader="none" w:pos="67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same become publicly available, copies of all periodic and other publicly available reports, proxy statements and, to the extent requested by the Administrative Agent, other materials filed by the Parent or any of the Subsidiaries with the SEC, or distributed to its stockholders generally,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reports, proxy statements, filings and other materials required to be delivered pursuant to this clause (d) shall be deemed delivered for purposes of this Agreement when posted to the website of Parent or the website of the SEC;</w:t>
      </w:r>
    </w:p>
    <w:p>
      <w:pPr>
        <w:spacing w:after="0" w:line="164" w:lineRule="exact"/>
        <w:rPr>
          <w:rFonts w:ascii="Times New Roman" w:cs="Times New Roman" w:eastAsia="Times New Roman" w:hAnsi="Times New Roman"/>
          <w:sz w:val="17"/>
          <w:szCs w:val="17"/>
          <w:color w:val="auto"/>
        </w:rPr>
      </w:pPr>
    </w:p>
    <w:p>
      <w:pPr>
        <w:ind w:left="-20" w:right="60" w:firstLine="436"/>
        <w:spacing w:after="0" w:line="258" w:lineRule="auto"/>
        <w:tabs>
          <w:tab w:leader="none" w:pos="66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beginning of each fiscal year that commences after the Closing Date, a consolidated annual budget for such fiscal year consisting of a projected consolidated balance sheet of Parent and its Subsidiaries as of the end of such fiscal year and the related consolidated statements of projected cash flow and projected income (collectively, the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which Budget shall in each case be accompanied by the statement of a Financial Officer of Parent to the effect that the Budget is based on assumptions believed by the Parent to be reasonable as of the date of delivery thereof;</w:t>
      </w:r>
    </w:p>
    <w:p>
      <w:pPr>
        <w:spacing w:after="0" w:line="183" w:lineRule="exact"/>
        <w:rPr>
          <w:rFonts w:ascii="Times New Roman" w:cs="Times New Roman" w:eastAsia="Times New Roman" w:hAnsi="Times New Roman"/>
          <w:sz w:val="18"/>
          <w:szCs w:val="18"/>
          <w:color w:val="auto"/>
        </w:rPr>
      </w:pPr>
    </w:p>
    <w:p>
      <w:pPr>
        <w:ind w:left="-20" w:right="240" w:firstLine="436"/>
        <w:spacing w:after="0" w:line="266" w:lineRule="auto"/>
        <w:tabs>
          <w:tab w:leader="none" w:pos="64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tenth Business Day following the delivery of financial statements under clause (a) above, an updated Perfection Certificate reflecting all changes since the date of the information most recently received pursuant to this clause (f) or Section 5.10(c) (or a certificate of a Responsible Officer certifying as to the absence of any changes to the previously delivered update, if applicable); and</w:t>
      </w:r>
    </w:p>
    <w:p>
      <w:pPr>
        <w:spacing w:after="0" w:line="175"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67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such other information regarding the operations, business affairs and financial condition of Parent or any of the Subsidiaries, or compliance with the terms of any Loan Document as in each case the Administrative Agent may reasonably request (for itself or on behalf of any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0"/>
          </w:cols>
          <w:pgMar w:left="460" w:top="270" w:right="459" w:bottom="1440" w:gutter="0" w:footer="0" w:header="0"/>
        </w:sectPr>
      </w:pPr>
    </w:p>
    <w:bookmarkStart w:id="168" w:name="page169"/>
    <w:bookmarkEnd w:id="1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Borrowers hereby acknowledge that (a) the Administrative Agent and/or the Arrangers may, but shall not be obligated to, make available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Lenders and the Issuing Banks materials and/or information provided by or on behalf of the Borrowers hereunder (collectively, “</w:t>
      </w:r>
      <w:r>
        <w:rPr>
          <w:rFonts w:ascii="Times New Roman" w:cs="Times New Roman" w:eastAsia="Times New Roman" w:hAnsi="Times New Roman"/>
          <w:sz w:val="18"/>
          <w:szCs w:val="18"/>
          <w:u w:val="single" w:color="auto"/>
          <w:color w:val="auto"/>
        </w:rPr>
        <w:t>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by posting the Borrower Materials on IntraLinks, Syndtrak, ClearPar, or a substantially similar electronic transmission system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Parent or its Affiliates, or the respective securities of any of the foregoing, and who may be engaged in investment and other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activities with respect to such persons’ securities. The Borrowers hereby agree that (w) the Borrower Materials that are to be distributed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Lenders shall be clearly and conspicuously marked “PUBLIC” which, at a minimum, shall mean that the word “PUBLIC” shall appear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prominently on the first page thereof; (x) by marking Borrower Materials “PUBLIC,” the Borrowers shall be deemed to have authorized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the Arrangers, the Issuing Banks and the Lenders to treat such Borrower Materials as not containing any material non-public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(although it may be sensitive and proprietary) with respect to the Parent, its Subsidiaries or any of their respective securities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such Borrower Materials shall be treated as set forth in Section 9.16, to the extent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Materials constitute information subject to the terms thereof); (y) all Borrower Materials marked “PUBLIC” are permitted to be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through a portion of the Platform designated “Public Side Information”; and (z) the Administrative Agent and the Arrangers shall be entitled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 any Borrower Materials that are not marked “PUBLIC” as being suitable only for posting on a portion of the Platform not designated “Public Side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Parent acknowledges and agrees that all financial statements furnished pursuant to paragraphs (a), (b) and (d) above are hereby deemed to be Borrower Materials suitable for distribution, and to be made available, to Public Lenders as contemplated above and may be treated by the Administrative Agent and the Lenders as if the same had been marked “PUBLIC” in accordance with such paragraph (unless the Parent otherwise notifies the Administrative Agent in writing on or prior to delivery thereof).</w:t>
      </w:r>
    </w:p>
    <w:p>
      <w:pPr>
        <w:spacing w:after="0" w:line="180"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Litigation and Other Notices</w:t>
      </w:r>
      <w:r>
        <w:rPr>
          <w:rFonts w:ascii="Times New Roman" w:cs="Times New Roman" w:eastAsia="Times New Roman" w:hAnsi="Times New Roman"/>
          <w:sz w:val="18"/>
          <w:szCs w:val="18"/>
          <w:color w:val="auto"/>
        </w:rPr>
        <w:t>. Furnish to the Administrative Agent (which will promptly thereafter furnish to the Lenders) written notice of the following promptly after any Responsible Officer of the Parent obtains actual knowledge thereof:</w:t>
      </w:r>
    </w:p>
    <w:p>
      <w:pPr>
        <w:spacing w:after="0" w:line="54" w:lineRule="exact"/>
        <w:rPr>
          <w:sz w:val="20"/>
          <w:szCs w:val="20"/>
          <w:color w:val="auto"/>
        </w:rPr>
      </w:pPr>
    </w:p>
    <w:p>
      <w:pPr>
        <w:ind w:left="680" w:hanging="244"/>
        <w:spacing w:after="0"/>
        <w:tabs>
          <w:tab w:leader="none" w:pos="6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or Default, specifying the nature and extent thereof and the corrective action (if any) proposed to be taken with respect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right="180" w:firstLine="436"/>
        <w:spacing w:after="0" w:line="289" w:lineRule="auto"/>
        <w:tabs>
          <w:tab w:leader="none" w:pos="69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or commencement of, or any written threat or notice of intention of any person to file or commence, any action, suit or proceeding, whether at law or in equity or by or before any Governmental Authority or in arbitration, against the Parent or any of the Subsidiaries as to which an adverse determination is reasonably probable and which, if adversely determined, would reasonably be expected to have a Material Adverse Effect;</w:t>
      </w:r>
    </w:p>
    <w:p>
      <w:pPr>
        <w:spacing w:after="0" w:line="157" w:lineRule="exact"/>
        <w:rPr>
          <w:rFonts w:ascii="Times New Roman" w:cs="Times New Roman" w:eastAsia="Times New Roman" w:hAnsi="Times New Roman"/>
          <w:sz w:val="17"/>
          <w:szCs w:val="17"/>
          <w:color w:val="auto"/>
        </w:rPr>
      </w:pPr>
    </w:p>
    <w:p>
      <w:pPr>
        <w:ind w:right="300" w:firstLine="436"/>
        <w:spacing w:after="0" w:line="282" w:lineRule="auto"/>
        <w:tabs>
          <w:tab w:leader="none" w:pos="68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specific to the Parent or any of the Subsidiaries that is not a matter of general public knowledge and that has had, or would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together with all other ERISA Events that have occurred, would reasonably be expected to have a Material Adverse Effect.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5.05 shall be accompanied by a statement of a Responsible Officer of Parent setting forth the details of the event or development requiring such notice and any action taken or proposed to be taken with respect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9" w:name="page170"/>
    <w:bookmarkEnd w:id="169"/>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Comply with all laws, rules, regulations and orders of any Governmental Authority applicable to it or its property, including, without limitation, the USA PATRIOT Act, Sanctions Laws, Anti-Corruption Laws, Anti-Money Laundering Laws and similar laws in the jurisdiction of organization of any Borrower and the Controlled Substances Act, except where the failure to do so, individually or in the aggregate,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5.06 shall not apply to Environmental Laws, which are the subject of Section 5.09, or to laws related to Taxes, which are the subject of Section 5.03.</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Maintaining Records; Access to Properties and Inspections</w:t>
      </w:r>
      <w:r>
        <w:rPr>
          <w:rFonts w:ascii="Times New Roman" w:cs="Times New Roman" w:eastAsia="Times New Roman" w:hAnsi="Times New Roman"/>
          <w:sz w:val="18"/>
          <w:szCs w:val="18"/>
          <w:color w:val="auto"/>
        </w:rPr>
        <w:t>. Maintain all financial records in accordance with GAAP and permit any persons designated by the Administrative Agent or, upon the occurrence and during the continuance of an Event of Default, any Lender to visit and inspect the financial records and the properties of Parent or any of the Subsidiaries at reasonable times, upon reasonable prior notice to the Parent, and as often as reasonably requested and to make extracts from and copies of such financial records, and permit any persons designated by the Administrative Agent or, upon the occurrence and during the continuance of an Event of Default, any Lender upon reasonable prior notice to the Parent to discuss the affairs, finances and condition of Parent or any of the Subsidiaries with the officers thereof and independent accountants therefor (so long as the Parent has the opportunity to participate in any such discussions with such accountants), in each case, subject to reasonable requirements of confidentiality, including requirements imposed by law or by contract.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the Loans made and Letters of Credit issued in the manner contemplated by Section 3.12.</w:t>
      </w:r>
    </w:p>
    <w:p>
      <w:pPr>
        <w:spacing w:after="0" w:line="225"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Comply, and make reasonable efforts to cause all lessees and other persons occupying its properties to comply, with all applicable Environmental Laws; and obtain and renew all required Environmental Permits, except, in each case with respect to this Section 5.09, to the extent the failure to do so would not reasonably be expected to have, individually or in the aggregate, a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Further Assurances; Additional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8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any and all further documents, financing statements, agreements and instruments, and take all such further actions (including the filing and recording of financing statements and other documents), that are required or that the Administrative Agent or the Collateral Trustee may reasonably request (including, without limitation, those required by applicable law), to satisfy the Collateral and Guarantee Requirement and to cause the Collateral and Guarantee Requirement to be and remain satisfied, all at the expense of the Loan Parties and provide to the Collateral Trustee and the Administrative Agent, from time to time upon reasonable request, evidence reasonably satisfactory to the Collateral Trustee and the Administrative Agent as to the perfection and priority of the Liens created or intended to be created by the Security Documents.</w:t>
      </w:r>
    </w:p>
    <w:p>
      <w:pPr>
        <w:spacing w:after="0" w:line="187"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rPr>
        <w:t>if</w:t>
      </w:r>
      <w:r>
        <w:rPr>
          <w:rFonts w:ascii="Times New Roman" w:cs="Times New Roman" w:eastAsia="Times New Roman" w:hAnsi="Times New Roman"/>
          <w:sz w:val="18"/>
          <w:szCs w:val="18"/>
          <w:u w:val="single" w:color="auto"/>
          <w:color w:val="0000FF"/>
        </w:rPr>
        <w:t>If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any asset is acquired by any Loan Party after the Closing Date or owned by an entity at the time it becomes a Loan Party (in each case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other than (x) assets constituting Collateral under a Security Document that automatically become subject to the Lien of such Security Document upon acquisition thereof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(y) assets constituting Excluded Property </w:t>
      </w:r>
      <w:r>
        <w:rPr>
          <w:rFonts w:ascii="Times New Roman" w:cs="Times New Roman" w:eastAsia="Times New Roman" w:hAnsi="Times New Roman"/>
          <w:sz w:val="18"/>
          <w:szCs w:val="18"/>
          <w:color w:val="0000FF"/>
        </w:rPr>
        <w:t>and (z) any additional direct or indirect Subsidiary</w:t>
      </w:r>
      <w:r>
        <w:rPr>
          <w:rFonts w:ascii="Times New Roman" w:cs="Times New Roman" w:eastAsia="Times New Roman" w:hAnsi="Times New Roman"/>
          <w:sz w:val="18"/>
          <w:szCs w:val="18"/>
          <w:color w:val="000000"/>
        </w:rPr>
        <w:t>), such Loan Party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will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(i) notify the Collateral Trustee and the Administrative Agent of such acquisition or ownership and (ii) </w:t>
      </w:r>
      <w:r>
        <w:rPr>
          <w:rFonts w:ascii="Times New Roman" w:cs="Times New Roman" w:eastAsia="Times New Roman" w:hAnsi="Times New Roman"/>
          <w:sz w:val="18"/>
          <w:szCs w:val="18"/>
          <w:u w:val="single" w:color="auto"/>
          <w:color w:val="0000FF"/>
        </w:rPr>
        <w:t>with respect to any asset acquired by any Loan Party after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the Closing Date, within the later of (a) the time periods set forth in the applicable Security Documents or (b) solely in the case of the Equity Interests, property or assets of, or actions required to be taken by any Foreign Subsidiary, ninety (90) days after the date of such acquisition or that such entity becomes a Loan Party (or such longer period as the Administrative Agent may agree in its sole discretion),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cause such asset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-905510</wp:posOffset>
            </wp:positionV>
            <wp:extent cx="984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98425"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-819785</wp:posOffset>
            </wp:positionV>
            <wp:extent cx="774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850900</wp:posOffset>
            </wp:positionH>
            <wp:positionV relativeFrom="paragraph">
              <wp:posOffset>-631190</wp:posOffset>
            </wp:positionV>
            <wp:extent cx="19367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1043305</wp:posOffset>
            </wp:positionH>
            <wp:positionV relativeFrom="paragraph">
              <wp:posOffset>-545465</wp:posOffset>
            </wp:positionV>
            <wp:extent cx="260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-545465</wp:posOffset>
            </wp:positionV>
            <wp:extent cx="23317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-579755</wp:posOffset>
            </wp:positionV>
            <wp:extent cx="233489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2334895" cy="8890"/>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-408305</wp:posOffset>
            </wp:positionV>
            <wp:extent cx="26485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2648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-271145</wp:posOffset>
            </wp:positionV>
            <wp:extent cx="68751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-133985</wp:posOffset>
            </wp:positionV>
            <wp:extent cx="67722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4877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70" w:name="page171"/>
    <w:bookmarkEnd w:id="17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subjected to a Lien (subject to any Permitted Liens) securing the Obligations, and take, and cause the Loan Parties to take, such actions as shall be required or reasonably requested by the Collateral Trustee or the Administrative Agent to cause the Collateral and Guarantee Requirement to be satisfied with respect to such asset, including actions described in clause (a) of this Section 5.10, all at the expense of the Loan Parties, subject to the last two paragraphs of this Section 5.10.</w:t>
      </w:r>
    </w:p>
    <w:p>
      <w:pPr>
        <w:spacing w:after="0" w:line="180" w:lineRule="exact"/>
        <w:rPr>
          <w:sz w:val="20"/>
          <w:szCs w:val="20"/>
          <w:color w:val="auto"/>
        </w:rPr>
      </w:pPr>
    </w:p>
    <w:p>
      <w:pPr>
        <w:ind w:left="4" w:firstLine="436"/>
        <w:spacing w:after="0" w:line="253" w:lineRule="auto"/>
        <w:tabs>
          <w:tab w:leader="none" w:pos="68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additional direct or indirect Subsidiary of Parent is formed, acquired (with any Subsidiary Redesignation resulting in an Unrestricted Subsidiary becoming a Subsidiary being deemed to constitute the acquisition of a Subsidiary) or ceases to constitute an Excluded Subsidiary following the Closing Date and such Subsidiary is (1) a Wholly Owned Subsidiary of Parent that is not an Excluded Subsidiary or (2) any other Subsidiary of Parent that may be designated by the Parent in its sole discretion, within ninety (90) days after the date such Subsidiary is formed or acquired or meets such criteria (or first becomes subject to such requirement) (or such longer period as the Administrative Agent may agree in its sole discretion), notify the Collateral Trustee and the Administrative Agent thereof and, within </w:t>
      </w:r>
      <w:r>
        <w:rPr>
          <w:rFonts w:ascii="Times New Roman" w:cs="Times New Roman" w:eastAsia="Times New Roman" w:hAnsi="Times New Roman"/>
          <w:sz w:val="18"/>
          <w:szCs w:val="18"/>
          <w:u w:val="single" w:color="auto"/>
          <w:color w:val="0000FF"/>
        </w:rPr>
        <w:t>one hundred thirty five (</w:t>
      </w:r>
      <w:r>
        <w:rPr>
          <w:rFonts w:ascii="Times New Roman" w:cs="Times New Roman" w:eastAsia="Times New Roman" w:hAnsi="Times New Roman"/>
          <w:sz w:val="18"/>
          <w:szCs w:val="18"/>
          <w:color w:val="auto"/>
        </w:rPr>
        <w:t>135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after the date such Subsidiary is formed or acquired or meets such criteria (or first becomes subject to such requirement) or </w:t>
      </w:r>
      <w:r>
        <w:rPr>
          <w:rFonts w:ascii="Times New Roman" w:cs="Times New Roman" w:eastAsia="Times New Roman" w:hAnsi="Times New Roman"/>
          <w:sz w:val="18"/>
          <w:szCs w:val="18"/>
          <w:u w:val="single" w:color="auto"/>
          <w:color w:val="0000FF"/>
        </w:rPr>
        <w:t>one hundred eighty (</w:t>
      </w:r>
      <w:r>
        <w:rPr>
          <w:rFonts w:ascii="Times New Roman" w:cs="Times New Roman" w:eastAsia="Times New Roman" w:hAnsi="Times New Roman"/>
          <w:sz w:val="18"/>
          <w:szCs w:val="18"/>
          <w:color w:val="auto"/>
        </w:rPr>
        <w:t>180</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days with respect to Foreign Loan Parties, in each case or such longer period as the Administrative Agent may agree in its sole discretion, subject in the case of a Subsidiary that is a Foreign Subsidiary, to the Agreed Guarantee and Security Principles, cause such Subsidiary to become a Guarantor and cause the Collateral and Guarantee Requirement to be satisfied with respect to such Subsidiary and with respect to any Equity Interest in or Indebtedness of such Subsidiary owned by or on behalf of any Loan Party, subject to the penultimate paragraph of this Section 5.10. Notwithstanding anything to the contrary herein, in no circumstance shall an Excluded Subsidiary become a Guarantor unless designated as a Guarantor by the Parent in its sole discretion.</w:t>
      </w:r>
    </w:p>
    <w:p>
      <w:pPr>
        <w:spacing w:after="0" w:line="189" w:lineRule="exact"/>
        <w:rPr>
          <w:rFonts w:ascii="Times New Roman" w:cs="Times New Roman" w:eastAsia="Times New Roman" w:hAnsi="Times New Roman"/>
          <w:sz w:val="18"/>
          <w:szCs w:val="18"/>
          <w:color w:val="auto"/>
        </w:rPr>
      </w:pPr>
    </w:p>
    <w:p>
      <w:pPr>
        <w:ind w:left="4" w:right="400" w:firstLine="436"/>
        <w:spacing w:after="0" w:line="272" w:lineRule="auto"/>
        <w:tabs>
          <w:tab w:leader="none" w:pos="699"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Furnish to the Collateral Trustee and the Administrative Agent prompt written notice of any change (A) in any Loan Party’s corporate or organization name, (B) in any Loan Party’s identity or organizational structure, (C) in any Loan Party’s organizational identification number (to the extent relevant in the applicable jurisdiction of organization) and (D) in any Loan Party’s jurisdiction of organization;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within thirty</w:t>
      </w:r>
    </w:p>
    <w:p>
      <w:pPr>
        <w:spacing w:after="0" w:line="1" w:lineRule="exact"/>
        <w:rPr>
          <w:rFonts w:ascii="Times New Roman" w:cs="Times New Roman" w:eastAsia="Times New Roman" w:hAnsi="Times New Roman"/>
          <w:sz w:val="17"/>
          <w:szCs w:val="17"/>
          <w:color w:val="auto"/>
        </w:rPr>
      </w:pPr>
    </w:p>
    <w:p>
      <w:pPr>
        <w:ind w:left="4" w:right="60" w:hanging="4"/>
        <w:spacing w:after="0" w:line="253" w:lineRule="auto"/>
        <w:tabs>
          <w:tab w:leader="none" w:pos="34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change (or such longer period as the Administrative Agent may agree in its sole discretion), Parent shall make all filings under the Uniform Commercial Code (or its equivalent in any applicable jurisdiction) and take such other actions that are required in order for the Collateral Trustee to continue, following such change, to have a valid, legal and perfected security interest in all the Collateral for the benefit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-1916430</wp:posOffset>
            </wp:positionV>
            <wp:extent cx="13284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-1779270</wp:posOffset>
            </wp:positionV>
            <wp:extent cx="11576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69"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in the other Loan Documents, the Collateral and Guarantee Requirement and the other provisions of this Section 5.10 and the other Loan Documents with respect to Collateral need not be satisfied with respect to any of the following (collectively, the “</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(i) (x) any leasehold interest in real property, (y) any interest in fee-owned real property owned by any U.S. Loan Party and (z) any interest in fee-owned real property owned by any Foreign Loan Party with a Fair Market Value less than $25.0 million (unless a security interest in such Real Property can be perfected without additional perfection steps); (ii) motor vehicles and other assets subject to certificates of title (except to the extent perfection can be obtained by filing of financing statements or similar filing under applicable law, or automatically without any additional perfection steps); (iii) letter of credit rights (except to the extent perfection can be obtained by filing of financing statements or similar filing under applicable law, or automatically without any additional perfection steps); (iv) Commercial Tort Claims (as defined in the Uniform Commercial Code) with a value of less than $10,000,000 (except to the extent perfection can be obtained by filing of financing statements or similar filing under applicable law, or automatically without any additional perfection steps); (v) any lease, license or other similar agreement or any property subject to a purchase money security interest, capital lease or similar arrangement, in each case, not prohibited by this Agreement, to the extent that a grant of a security interest therein would violate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171" w:name="page172"/>
    <w:bookmarkEnd w:id="171"/>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invalidate such lease, license or other agreement or purchase money arrangement, capital lease, or similar arrangement or create a right of termination in favor of any other party thereto (other than a Loan Party) after giving effect to the applicable anti-assignment provisions of the UCC or other applicable law and other than proceeds and receivables thereof, the assignment of which is expressly deemed effective under applicable law notwithstanding such prohibition; (vi) any U.S. intent-to-use trademark application prior to the filing of a “Statement of Use” or “Amendment to Allege Use” with respect thereto; (vii) any governmental licenses or state or local franchises, licenses, permits, charters and authorizations, to the extent security interests therein are prohibited or restricted thereby after giving effect to the applicable anti-assignment provisions of the UCC or other applicable law; (viii) any Equity Interests of (a) Unrestricted Subsidiaries, (b) any Immaterial Subsidiary, (c) any Insurance Subsidiary, (d) any not-for-profit subsidiaries, (e) any employee benefit trust company and (f) any person that is not a Borrower or a Wholly Owned Subsidiary to the extent the granting of a security interest therein would violate the terms of such person’s organizational documents or any shareholders’ agreement or joint venture agreement relating to such person (after giving effect to applicable anti-assignment provisions of the UCC or other applicable law); (ix) receivables and related assets securing any Qualified Receivables Facility in compliance with Section 6.02(z); (x) any assets to the extent a pledge thereof would be prohibited by applicable law, rule or regulation after giving effect to the applicable anti-assignment provisions of the UCC or other applicable law, or by any applicable contractual requirement in existence on the Closing Date or otherwise not prohibited by this Agreement, that is binding on and related to such asset on the date of the acquisition of such subsidiary that owns such assets (not created in contemplation of the acquisition by the Parent of such subsidiary) (and only for so long as such restriction or any replacement or renewal thereof is in effect) after giving effect to the applicable anti-assignment provisions of the UCC or other applicable law; (xi) Margin Stock; (xii) any assets as to which the Administrative Agent reasonably determines in consultation with the Parent that the costs or other consequences (including, without limitations, tax consequences) of obtaining a security interest are excessive in relation to the value of the security afforded thereby; and (xiii) solely with respect to loans to a U.S. Borrower, voting Equity Interests (and any other interests constituting “voting stock” within the meaning of Treasury Regulations Section 1.956-2(c)(2)) in excess of 65% of all such voting Equity Interests (or such other interests) in any Foreign Subsidiary of such U.S. Borrower that is a CFC or any FSHCO; provided that Excluded Property shall not include any proceeds, substitutions or replacements of any Excluded Property referred to in clause (i) through (xiii) (unless such proceeds, substitutions or replacements would constitute Excluded Property referred to in clauses (i) through (xiii)).</w:t>
      </w:r>
    </w:p>
    <w:p>
      <w:pPr>
        <w:spacing w:after="0" w:line="200" w:lineRule="exact"/>
        <w:rPr>
          <w:sz w:val="20"/>
          <w:szCs w:val="20"/>
          <w:color w:val="auto"/>
        </w:rPr>
      </w:pPr>
    </w:p>
    <w:p>
      <w:pPr>
        <w:spacing w:after="0" w:line="201" w:lineRule="exact"/>
        <w:rPr>
          <w:sz w:val="20"/>
          <w:szCs w:val="20"/>
          <w:color w:val="auto"/>
        </w:rPr>
      </w:pPr>
    </w:p>
    <w:p>
      <w:pPr>
        <w:ind w:left="4" w:right="40"/>
        <w:spacing w:after="0" w:line="276" w:lineRule="auto"/>
        <w:rPr>
          <w:sz w:val="20"/>
          <w:szCs w:val="20"/>
          <w:color w:val="auto"/>
        </w:rPr>
      </w:pPr>
      <w:r>
        <w:rPr>
          <w:rFonts w:ascii="Times New Roman" w:cs="Times New Roman" w:eastAsia="Times New Roman" w:hAnsi="Times New Roman"/>
          <w:sz w:val="17"/>
          <w:szCs w:val="17"/>
          <w:color w:val="auto"/>
        </w:rPr>
        <w:t>In addition, in no event shall (1) deposit or securities account control agreements or control, lockbox or similar arrangements be required with respect to deposit accounts, securities accounts or commodities accounts, (2) landlord, mortgagee and bailee waivers or subordination agreements be required or</w:t>
      </w:r>
    </w:p>
    <w:p>
      <w:pPr>
        <w:spacing w:after="0" w:line="1" w:lineRule="exact"/>
        <w:rPr>
          <w:sz w:val="20"/>
          <w:szCs w:val="20"/>
          <w:color w:val="auto"/>
        </w:rPr>
      </w:pPr>
    </w:p>
    <w:p>
      <w:pPr>
        <w:ind w:left="4" w:right="120" w:hanging="4"/>
        <w:spacing w:after="0" w:line="253"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be required to be sent to account debtors or other contractual third parties unless an Event of Default has occurred and is continuing (and, in connection with Collateral of a UK Loan Party, unless instruction from the Administrative Agent is received following the occurrence of an Event of Default that is continuing) (other than, in each case, customary notices or acknowledgments to create or perfect security solely to the extent necessary under any relevant non-U.S. law in order to grant a security interest in the applicable Collateral and subject in each case to the Agreed Guarantee and Security Principles).</w:t>
      </w:r>
    </w:p>
    <w:p>
      <w:pPr>
        <w:spacing w:after="0" w:line="18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Notwithstanding anything herein or in any other Loan Document to the contrary, (A) the Administrative Agent may grant extensions of time or waiver or modification of requirement for the creation or perfection of security interests in or the obtaining of insurance with respect to particular assets (including extensions beyond the Closing Date for the perfection of security interests in the assets of the Loan Parties on such date) where it reasonably determines, in consultation with Parent, that perfection or obtaining of such items cannot reasonably be accomplished without undue effort or expense or is otherwise impracticable by the time or times at and/or in the form or manner in which it would otherwise be required by this Agreement or the other Loan Documents, (B) Liens required to be granted from time to time pursuant to, or any other requirements of, the Collateral and Guarantee Requirement and the Security Documents shall be subject 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172" w:name="page173"/>
    <w:bookmarkEnd w:id="172"/>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exceptions and limitations set forth in the Security Documents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(C) in the case of Foreign Loan Parties, the provisions of this Section 5.10 and the Collateral and Guarantee Requirement shall in all cases be subject to, and limited by, the Agreed Guarantee and Security Principles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and (D) 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Foreign Loan Parties, to the extent any Security Documents provide for shorter time periods for the creation or perfection of security interests or the delivery of any collateral than those specified in this Section 5.10 but permit the Administrative Agent to agree to longer time periods, the Administrative Agent shall be deemed to have agreed to the time periods set forth in this Section 5.10 except to the extent such shorter time period is required under applicable local law in order to create or perfect a security interest in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-768985</wp:posOffset>
            </wp:positionV>
            <wp:extent cx="19367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-683260</wp:posOffset>
            </wp:positionV>
            <wp:extent cx="260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-546100</wp:posOffset>
            </wp:positionV>
            <wp:extent cx="89154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-580390</wp:posOffset>
            </wp:positionV>
            <wp:extent cx="89154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8922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63093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8148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5605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6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Rating</w:t>
      </w:r>
      <w:r>
        <w:rPr>
          <w:rFonts w:ascii="Times New Roman" w:cs="Times New Roman" w:eastAsia="Times New Roman" w:hAnsi="Times New Roman"/>
          <w:sz w:val="18"/>
          <w:szCs w:val="18"/>
          <w:color w:val="auto"/>
        </w:rPr>
        <w:t>. Use commercially reasonable efforts to obtain and to maintain (a) public ratings from any two of Moody’s, S&amp;P and Fitch for the Term B Loans and (b) public corporate credit ratings and corporate family ratings from any two of Moody’s, S&amp;P and Fitch in respect of Parent; provided, however, in each case, that the Parent and its Subsidiaries shall not be required to obtain or maintain any specific rating.</w:t>
      </w:r>
    </w:p>
    <w:p>
      <w:pPr>
        <w:spacing w:after="0" w:line="176"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Restricted and Unrestricted Subsidiaries</w:t>
      </w:r>
      <w:r>
        <w:rPr>
          <w:rFonts w:ascii="Times New Roman" w:cs="Times New Roman" w:eastAsia="Times New Roman" w:hAnsi="Times New Roman"/>
          <w:sz w:val="18"/>
          <w:szCs w:val="18"/>
          <w:color w:val="auto"/>
        </w:rPr>
        <w:t>. Designate any Subsidiary as an Unrestricted Subsidiary only in accordance with the definition of “Unrestricted Subsidiary” contained herein.</w:t>
      </w:r>
    </w:p>
    <w:p>
      <w:pPr>
        <w:spacing w:after="0" w:line="162"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Lender Calls</w:t>
      </w:r>
      <w:r>
        <w:rPr>
          <w:rFonts w:ascii="Times New Roman" w:cs="Times New Roman" w:eastAsia="Times New Roman" w:hAnsi="Times New Roman"/>
          <w:sz w:val="18"/>
          <w:szCs w:val="18"/>
          <w:color w:val="auto"/>
        </w:rPr>
        <w:t>. No later than ten Business Days following delivery of the financial statements (or the date such financial statements were required to be delivered) pursuant to Section 5.04, or such later date as may be agreed by the Administrative Agent, hold a conference call with management of Parent to review the financial results of the most recently ended fiscal quarter, the financial condition and business of Parent and its Subsidiaries, and Parent shall invite the Lenders to attend the same (provided that posting of a press release on Parent’s website shall constitute an invitation for such purpose), provided that the holding of a quarterly conference call for the holders of Parent’s securities shall satisfy for all purposes the requirements of this Section 5.13.</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Minimum Convertible Debt Cash Amount</w:t>
      </w:r>
      <w:r>
        <w:rPr>
          <w:rFonts w:ascii="Times New Roman" w:cs="Times New Roman" w:eastAsia="Times New Roman" w:hAnsi="Times New Roman"/>
          <w:sz w:val="18"/>
          <w:szCs w:val="18"/>
          <w:color w:val="auto"/>
        </w:rPr>
        <w:t>. Maintain at all times prior to August 15, 2021 Unrestricted Cash in an amount equal at any time to the lesser of $219,000,000 and the aggregate outstanding principal amount of the Convertible Notes for so long as any Convertible Notes are outstanding (such amount, the “</w:t>
      </w:r>
      <w:r>
        <w:rPr>
          <w:rFonts w:ascii="Times New Roman" w:cs="Times New Roman" w:eastAsia="Times New Roman" w:hAnsi="Times New Roman"/>
          <w:sz w:val="18"/>
          <w:szCs w:val="18"/>
          <w:u w:val="single" w:color="auto"/>
          <w:color w:val="auto"/>
        </w:rPr>
        <w:t>Minimum Convertible Debt Cash Amount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Post-Closing</w:t>
      </w:r>
      <w:r>
        <w:rPr>
          <w:rFonts w:ascii="Times New Roman" w:cs="Times New Roman" w:eastAsia="Times New Roman" w:hAnsi="Times New Roman"/>
          <w:sz w:val="18"/>
          <w:szCs w:val="18"/>
          <w:color w:val="auto"/>
        </w:rPr>
        <w:t>. Take all necessary actions to satisfy the items described on Schedule 5.15 within the applicable period of time specified in such Schedule (or such longer period as the Administrative Agent may agree in its sole discretion).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Negative Covenants</w:t>
      </w:r>
    </w:p>
    <w:p>
      <w:pPr>
        <w:spacing w:after="0" w:line="22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Each Borrower covenants and agrees with each Lender that from the Closing Date until the Termination Date, unless the Required Lenders (or, in the case of Section 6.12, the Required Revolving Facility Lenders voting as a single Class) shall otherwise consent in writing, Parent will not, and will not permit any of its Subsidiaries to:</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Incur, create, assume or permit to exist any Indebtedness, except:</w:t>
      </w:r>
    </w:p>
    <w:p>
      <w:pPr>
        <w:spacing w:after="0" w:line="117" w:lineRule="exact"/>
        <w:rPr>
          <w:sz w:val="20"/>
          <w:szCs w:val="20"/>
          <w:color w:val="auto"/>
        </w:rPr>
      </w:pPr>
    </w:p>
    <w:p>
      <w:pPr>
        <w:ind w:right="300" w:firstLine="987"/>
        <w:spacing w:after="0" w:line="282" w:lineRule="auto"/>
        <w:tabs>
          <w:tab w:leader="none" w:pos="123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as described in Section 6.01(b) below) existing or committed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Indebtedness (x) that is owed to any person other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73" w:name="page174"/>
    <w:bookmarkEnd w:id="17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than Parent or one or more of its Subsidiaries, in an aggregate amount in excess of $5,000,000 shall be set forth in </w:t>
      </w:r>
      <w:r>
        <w:rPr>
          <w:rFonts w:ascii="Times New Roman" w:cs="Times New Roman" w:eastAsia="Times New Roman" w:hAnsi="Times New Roman"/>
          <w:sz w:val="18"/>
          <w:szCs w:val="18"/>
          <w:u w:val="single" w:color="auto"/>
          <w:color w:val="auto"/>
        </w:rPr>
        <w:t>Part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(y) that is owed to Parent or one or more of its Subsidiaries in excess of $5,000,000 shall be set forth on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Permitted Refinancing Indebtedness incurred to Refinance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Indebtedness outstanding pursuant to this clause (a) which is owed by a Loan Party to any Subsidiary that is not a Loan Party shall be subordinated in right of payment to the same extent required pursuant to Section 6.01(e) and (2) any Permitted Refinancing Indebtedness at any time incurred with respect to any Indebtedness described in this Section 6.01(a) outstanding on the Closing Date (or an issue of Permitted Refinancing Indebtedness incurred in respect thereof or prior to the incurrence of such Permitted Refinancing Indebtedness) that is owing to Parent or a Subsidiary may only be owed to Parent or its respective Subsidiary to which the Indebtedness described in clause (y) above outstanding on the Closing Date was owed;</w:t>
      </w:r>
    </w:p>
    <w:p>
      <w:pPr>
        <w:spacing w:after="0" w:line="192" w:lineRule="exact"/>
        <w:rPr>
          <w:sz w:val="20"/>
          <w:szCs w:val="20"/>
          <w:color w:val="auto"/>
        </w:rPr>
      </w:pPr>
    </w:p>
    <w:p>
      <w:pPr>
        <w:ind w:left="4" w:right="760" w:firstLine="987"/>
        <w:spacing w:after="0" w:line="282" w:lineRule="auto"/>
        <w:tabs>
          <w:tab w:leader="none" w:pos="125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hereunder (including pursuant to Section 2.21, Section 2.22 and Section 2.23) and under the other Loan Documents and any Refinancing Notes incurred to Refinance such Indebtedness;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Parent or any Subsidiary pursuant to Hedging Agreements entered into for non-speculative purposes;</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Parent or any Subsidiary, pursuant to reimbursement or indemnification obligations to such person, in each case in the ordinary course of business or consistent with past practice or industry practices;</w:t>
      </w:r>
    </w:p>
    <w:p>
      <w:pPr>
        <w:spacing w:after="0" w:line="179"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Parent to any Subsidiary and of any Subsidiary to Parent or any other Subsidiary; provided that (i) Indebtedness of any Subsidiary that is not a Loan Party owing to a Loan Party incurred pursuant to this Section 6.01(e) shall be subject to Section 6.04(b) and</w:t>
      </w:r>
    </w:p>
    <w:p>
      <w:pPr>
        <w:ind w:left="4" w:right="280" w:hanging="4"/>
        <w:spacing w:after="0" w:line="260" w:lineRule="auto"/>
        <w:tabs>
          <w:tab w:leader="none" w:pos="26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by any Loan Party to any Subsidiary that is not a Loan Party incurred pursuant to this Section 6.01(e) shall be subordinated in right of payment to the Loan Obligations under this Agreement on terms reasonably satisfactory to the Administrative Agent;</w:t>
      </w:r>
    </w:p>
    <w:p>
      <w:pPr>
        <w:spacing w:after="0" w:line="181"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2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performance bonds, bid bonds, appeal bonds, surety bonds and completion guarantees and similar obligations, in each case provided in the ordinary course of business or consistent with past practice or industry practices, including those incurred to secure health, safety and environmental obligations in the ordinary course of business or consistent with past practice or industry practices;</w:t>
      </w:r>
    </w:p>
    <w:p>
      <w:pPr>
        <w:spacing w:after="0" w:line="175" w:lineRule="exact"/>
        <w:rPr>
          <w:rFonts w:ascii="Times New Roman" w:cs="Times New Roman" w:eastAsia="Times New Roman" w:hAnsi="Times New Roman"/>
          <w:sz w:val="18"/>
          <w:szCs w:val="18"/>
          <w:color w:val="auto"/>
        </w:rPr>
      </w:pPr>
    </w:p>
    <w:p>
      <w:pPr>
        <w:ind w:left="4" w:right="300" w:firstLine="987"/>
        <w:spacing w:after="0" w:line="312" w:lineRule="auto"/>
        <w:tabs>
          <w:tab w:leader="none" w:pos="1250"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from the honoring by a bank or other financial institution of a check, draft or similar instrument drawn against insufficient funds in the ordinary course of business or other cash management services, in each case incurred in the ordinary course of business;</w:t>
      </w:r>
    </w:p>
    <w:p>
      <w:pPr>
        <w:spacing w:after="0" w:line="139" w:lineRule="exact"/>
        <w:rPr>
          <w:rFonts w:ascii="Times New Roman" w:cs="Times New Roman" w:eastAsia="Times New Roman" w:hAnsi="Times New Roman"/>
          <w:sz w:val="17"/>
          <w:szCs w:val="17"/>
          <w:color w:val="auto"/>
        </w:rPr>
      </w:pPr>
    </w:p>
    <w:p>
      <w:pPr>
        <w:ind w:left="4" w:right="40" w:firstLine="987"/>
        <w:spacing w:after="0" w:line="257" w:lineRule="auto"/>
        <w:tabs>
          <w:tab w:leader="none" w:pos="125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a Subsidiary acquired after the Closing Date or a person merged or consolidated with Parent or any Subsidiary after the Closing Date and Indebtedness otherwise assumed by any Loan Party in connection with the acquisition of assets or Equity Interests (including a Permitted Business Acquisition), where such acquisition, merger, amalgamation or consolidation is not prohibited by this Agreement; provided that</w:t>
      </w:r>
    </w:p>
    <w:p>
      <w:pPr>
        <w:spacing w:after="0" w:line="1" w:lineRule="exact"/>
        <w:rPr>
          <w:rFonts w:ascii="Times New Roman" w:cs="Times New Roman" w:eastAsia="Times New Roman" w:hAnsi="Times New Roman"/>
          <w:sz w:val="18"/>
          <w:szCs w:val="18"/>
          <w:color w:val="auto"/>
        </w:rPr>
      </w:pPr>
    </w:p>
    <w:p>
      <w:pPr>
        <w:ind w:left="4" w:right="240" w:hanging="4"/>
        <w:spacing w:after="0" w:line="265" w:lineRule="auto"/>
        <w:tabs>
          <w:tab w:leader="none" w:pos="259"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incurred pursuant to preceding sub clause (h)(i) shall be in existence prior to the respective acquisition of assets or Equity Interests (including a Permitted Business Acquisition) and shall not have been created in contemplation thereof or in connection therewith, and (y) after giving effect to the incurrence of such Indebtedness, (A) the Parent shall be in Pro Forma Compliance with the Financial Covenants (if then applicable) and</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Total Net Leverage Ratio shall not be greater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4"/>
          </w:cols>
          <w:pgMar w:left="436" w:top="270" w:right="459" w:bottom="1440" w:gutter="0" w:footer="0" w:header="0"/>
        </w:sectPr>
      </w:pPr>
    </w:p>
    <w:bookmarkStart w:id="174" w:name="page175"/>
    <w:bookmarkEnd w:id="17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the greater of (1) 5.00 to 1.00 or (2) the Total Net Leverage Ratio immediately prior to giving effect to such incurrence of Indebtedness, in the case of each of clause (A) and (B) calculated on a Pro Forma Basis for the then most recently ended Test Period; and (ii) any Permitted Refinancing Indebtedness incurred to Refinance any such Indebtedness;</w:t>
      </w:r>
    </w:p>
    <w:p>
      <w:pPr>
        <w:spacing w:after="0" w:line="176" w:lineRule="exact"/>
        <w:rPr>
          <w:sz w:val="20"/>
          <w:szCs w:val="20"/>
          <w:color w:val="auto"/>
        </w:rPr>
      </w:pPr>
    </w:p>
    <w:p>
      <w:pPr>
        <w:ind w:right="100" w:firstLine="987"/>
        <w:spacing w:after="0" w:line="255" w:lineRule="auto"/>
        <w:tabs>
          <w:tab w:leader="none" w:pos="120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Capitalized Lease Obligations, mortgage financings and other Indebtedness incurred by Parent or any Subsidiary prior to or within 360 days after the acquisition, lease, construction, repair, replacement or improvement of the respective property (real or personal, and whether through the direct purchase of property or the Equity Interest of any person owning such property) permitted under this Agreement in order to finance such acquisition, lease, construction, repair, replacement or improvement, in an aggregate principal amount that immediately after giving effect to the incurrence of such Indebtedness and the use of proceeds thereof, together with the aggregate principal amount of any other Indebtedness outstanding pursuant to this Section 6.01(i), would not exceed the greater of $150,000,000 and 1.0% of Consolidated Total Assets when incurred, created or assumed, and (y) any Permitted Refinancing Indebtedness in respect thereof;</w:t>
      </w:r>
    </w:p>
    <w:p>
      <w:pPr>
        <w:spacing w:after="0" w:line="188" w:lineRule="exact"/>
        <w:rPr>
          <w:rFonts w:ascii="Times New Roman" w:cs="Times New Roman" w:eastAsia="Times New Roman" w:hAnsi="Times New Roman"/>
          <w:sz w:val="18"/>
          <w:szCs w:val="18"/>
          <w:color w:val="auto"/>
        </w:rPr>
      </w:pPr>
    </w:p>
    <w:p>
      <w:pPr>
        <w:ind w:right="340" w:firstLine="987"/>
        <w:spacing w:after="0" w:line="282" w:lineRule="auto"/>
        <w:tabs>
          <w:tab w:leader="none" w:pos="120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Capitalized Lease Obligations and any other Indebtedness incurred by Parent or any Subsidiary arising from any Permitted Sale Lease-Back Transaction, and (y) any Permitted Refinancing Indebtedness in respect thereof;</w:t>
      </w:r>
    </w:p>
    <w:p>
      <w:pPr>
        <w:spacing w:after="0" w:line="161" w:lineRule="exact"/>
        <w:rPr>
          <w:rFonts w:ascii="Times New Roman" w:cs="Times New Roman" w:eastAsia="Times New Roman" w:hAnsi="Times New Roman"/>
          <w:sz w:val="18"/>
          <w:szCs w:val="18"/>
          <w:color w:val="auto"/>
        </w:rPr>
      </w:pPr>
    </w:p>
    <w:p>
      <w:pPr>
        <w:ind w:right="300" w:firstLine="987"/>
        <w:spacing w:after="0" w:line="261"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other Indebtedness of Parent or any Subsidiary, in an aggregate principal amount that, immediately after giving effect to the incurrence of such Indebtedness and the use of proceeds thereof, together with the aggregate principal amount of any other Indebtedness outstanding pursuant to this Section 6.01(k), would not exceed the greater of $400,000,000 and 4.0% of Consolidated Total Assets when incurred, created or assumed and (y) any Permitted Refinancing Indebtedness in respect thereof;</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and any Permitted Refinancing Indebtedness in respect thereof;</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9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 by any Loan Party of any Indebtedness of any Loan Party permitted to be incurred under this Agreement, (ii) by any Loan Party of Indebtedness otherwise permitted hereunder of any Subsidiary that is not a Guarantor to the extent such Guarantees are permitted by Section 6.04 (other than Section 6.04(r)), (iii) by any Subsidiary that is not a Guarantor of Indebtedness of another Subsidiary that is not a Guarantor, and (iv) by any Loan Party of Indebtedness of Subsidiaries that are not Guarantors incurred for working capital purposes in the ordinary course of business on ordinary business terms so long as such Indebtedness is permitted to be incurred under Section 6.01(q) and to the extent such Guarantees are permitted by Section 6.04 (other than Section 6.04(r));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Guarantees by any Loan Party under this Section 6.01(m) of any other Indebtedness of a person that is subordinated in right of payment to other Indebtedness of such person shall be expressly subordinated in right of payment to the Loan Obligations to at least the same extent as such underlying Indebtedness is subordinated in right of payment;</w:t>
      </w:r>
    </w:p>
    <w:p>
      <w:pPr>
        <w:spacing w:after="0" w:line="19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of Parent or any Subsidiary providing for indemnification, adjustment of purchase or acquisition price or similar obligations (including earn-outs), in each case, incurred or assumed in connection with the Transactions, any Permitted Business Acquisition, other Investments or the disposition of any business, assets or a Subsidiary not prohibited by this Agreement;</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bank guarantees, warehouse receipts or similar instruments issued in the ordinary course of business or consistent with past practice or industry practices and not supporting obligations in respect of Indebtedness for borrowed money;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75" w:name="page176"/>
    <w:bookmarkEnd w:id="175"/>
    <w:p>
      <w:pPr>
        <w:ind w:left="1244" w:hanging="253"/>
        <w:spacing w:after="0"/>
        <w:tabs>
          <w:tab w:leader="none" w:pos="124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Permitted Debt so long as immediately after giving effect to the incurrence of such Permitted Debt and the use of proceeds thereof,</w:t>
      </w:r>
    </w:p>
    <w:p>
      <w:pPr>
        <w:spacing w:after="0" w:line="27" w:lineRule="exact"/>
        <w:rPr>
          <w:rFonts w:ascii="Times New Roman" w:cs="Times New Roman" w:eastAsia="Times New Roman" w:hAnsi="Times New Roman"/>
          <w:sz w:val="18"/>
          <w:szCs w:val="18"/>
          <w:color w:val="auto"/>
        </w:rPr>
      </w:pPr>
    </w:p>
    <w:p>
      <w:pPr>
        <w:ind w:left="4" w:right="180" w:hanging="4"/>
        <w:spacing w:after="0" w:line="260" w:lineRule="auto"/>
        <w:tabs>
          <w:tab w:leader="none" w:pos="29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on a Pro Forma Basis is not greater than 5.90 to 1.00 and (B) no Default or Event of Default shall have occurred and be continuing or shall result therefrom, and (ii) any Permitted Refinancing Indebtedness in respect thereof;</w:t>
      </w:r>
    </w:p>
    <w:p>
      <w:pPr>
        <w:spacing w:after="0" w:line="181" w:lineRule="exact"/>
        <w:rPr>
          <w:rFonts w:ascii="Times New Roman" w:cs="Times New Roman" w:eastAsia="Times New Roman" w:hAnsi="Times New Roman"/>
          <w:sz w:val="18"/>
          <w:szCs w:val="18"/>
          <w:color w:val="auto"/>
        </w:rPr>
      </w:pPr>
    </w:p>
    <w:p>
      <w:pPr>
        <w:jc w:val="both"/>
        <w:ind w:left="4" w:right="240" w:firstLine="987"/>
        <w:spacing w:after="0" w:line="261" w:lineRule="auto"/>
        <w:tabs>
          <w:tab w:leader="none" w:pos="12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Indebtedness of Subsidiaries that are not Guarantors in an aggregate principal amount outstanding that, immediately after giving effect to the incurrence of such Indebtedness and the use of proceeds thereof, together with the aggregate principal amount of any other Indebtedness outstanding pursuant to this Section 6.01(q), would not exceed the greater of $350,000,000 and 3.5% of Consolidated Total Assets when incurred, created or assumed and (y) any Permitted Refinancing Indebtedness in respect thereof;</w:t>
      </w:r>
    </w:p>
    <w:p>
      <w:pPr>
        <w:spacing w:after="0" w:line="179" w:lineRule="exact"/>
        <w:rPr>
          <w:rFonts w:ascii="Times New Roman" w:cs="Times New Roman" w:eastAsia="Times New Roman" w:hAnsi="Times New Roman"/>
          <w:sz w:val="18"/>
          <w:szCs w:val="18"/>
          <w:color w:val="auto"/>
        </w:rPr>
      </w:pPr>
    </w:p>
    <w:p>
      <w:pPr>
        <w:ind w:left="4" w:right="340" w:firstLine="987"/>
        <w:spacing w:after="0" w:line="261" w:lineRule="auto"/>
        <w:tabs>
          <w:tab w:leader="none" w:pos="12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the ordinary course of business in respect of obligations of Parent or any Subsidiary to pay the deferred purchase price of goods or services or progress payments in connection with such goods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incurred in connection with open accounts extended by suppliers on customary trade terms in the ordinary course of business and not in connection with the borrowing of money or any Hedging Agreements;</w:t>
      </w:r>
    </w:p>
    <w:p>
      <w:pPr>
        <w:spacing w:after="0" w:line="179"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3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consultants or independent contractors of Parent or any Subsidiary incurred in the ordinary course of business;</w:t>
      </w:r>
    </w:p>
    <w:p>
      <w:pPr>
        <w:spacing w:after="0" w:line="161" w:lineRule="exact"/>
        <w:rPr>
          <w:rFonts w:ascii="Times New Roman" w:cs="Times New Roman" w:eastAsia="Times New Roman" w:hAnsi="Times New Roman"/>
          <w:sz w:val="18"/>
          <w:szCs w:val="18"/>
          <w:color w:val="auto"/>
        </w:rPr>
      </w:pPr>
    </w:p>
    <w:p>
      <w:pPr>
        <w:ind w:left="4" w:right="200" w:firstLine="987"/>
        <w:spacing w:after="0" w:line="258" w:lineRule="auto"/>
        <w:tabs>
          <w:tab w:leader="none" w:pos="121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Indebtedness in connection with Qualified Receivables Facilities in an aggregate principal amount outstanding that, immediately after giving effect to the incurrence of such Indebtedness and the use of proceeds thereof, together with the aggregate principal amount of any other Indebtedness outstanding pursuant to this Section 6.01(t), would not exceed the greater of $150,000,000 and 1.5% of Consolidated Total Assets when incurred, created or assumed, unless the proceeds thereof are used to prepay any Term Facility in accordance with Section 2.11, and (y) any Permitted Refinancing Indebtedness in respect thereof;</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Cash Management Agreements;</w:t>
      </w:r>
    </w:p>
    <w:p>
      <w:pPr>
        <w:spacing w:after="0" w:line="225"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Permitted Debt secured by Other First Liens or Junior Liens on the Collateral in an aggregate principal amount, together with all other Indebtedness outstanding utilizing the Incremental Amount and/or pursuant to this clause (v), not to exceed at the time of incurrence the Incremental Amount available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Permitted Debt shall (1) if incurred in the form of term loans, comply with the requirements of Section 2.21(b)(v) as if such Permitted Debt was incurred as an Incremental Term Loan thereunder (and with pricing increases with respect to the Tranche B-</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xml:space="preserve"> Dollar Term Loans to occur as, and to the extent, provided in Section 2.21(b)(v) as if such Permitted Debt was incurred as an Incremental Term Loan hereunder), and (2) count as a usage of the Incremental Amount for purposes of Section 2.21, and (y) Permitted Refinancing Indebtedness in respect thereof;</w:t>
      </w:r>
    </w:p>
    <w:p>
      <w:pPr>
        <w:spacing w:after="0" w:line="188"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9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incurred on behalf of, or representing Guarantees of Indebtedness of, joint ventures subject to compliance with Section 6.04 (other than Section 6.04(r));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issued by Parent or any Subsidiary to current or former officers, directors and employees, their respective estates, spouses or former spouses to finance the purchase or redemption of Equity Interests of Parent permitted by Section 6.06;</w:t>
      </w:r>
    </w:p>
    <w:p>
      <w:pPr>
        <w:spacing w:after="0" w:line="161" w:lineRule="exact"/>
        <w:rPr>
          <w:rFonts w:ascii="Times New Roman" w:cs="Times New Roman" w:eastAsia="Times New Roman" w:hAnsi="Times New Roman"/>
          <w:sz w:val="18"/>
          <w:szCs w:val="18"/>
          <w:color w:val="auto"/>
        </w:rPr>
      </w:pPr>
    </w:p>
    <w:p>
      <w:pPr>
        <w:ind w:left="4" w:right="400" w:firstLine="987"/>
        <w:spacing w:after="0" w:line="312" w:lineRule="auto"/>
        <w:tabs>
          <w:tab w:leader="none" w:pos="125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consisting of obligations of the Parent or any Subsidiary under deferred compensation or other similar arrangements incurred by such person in connection with the Transactions and Permitted Business Acquisitions or any other Investment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-1536065</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4"/>
          </w:cols>
          <w:pgMar w:left="436" w:top="270" w:right="479" w:bottom="1440" w:gutter="0" w:footer="0" w:header="0"/>
        </w:sectPr>
      </w:pPr>
    </w:p>
    <w:bookmarkStart w:id="176" w:name="page177"/>
    <w:bookmarkEnd w:id="176"/>
    <w:p>
      <w:pPr>
        <w:ind w:left="4" w:right="180" w:firstLine="987"/>
        <w:spacing w:after="0" w:line="266" w:lineRule="auto"/>
        <w:tabs>
          <w:tab w:leader="none" w:pos="12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Parent or any Subsidiary to or on behalf of any joint venture (regardless of the form of legal entity) that is not a Subsidiary arising in the ordinary course of business in connection with the cash management operations (including with respect to intercompany self-insurance arrangements) of Parent and the Subsidiaries;</w:t>
      </w:r>
    </w:p>
    <w:p>
      <w:pPr>
        <w:spacing w:after="0" w:line="176" w:lineRule="exact"/>
        <w:rPr>
          <w:sz w:val="20"/>
          <w:szCs w:val="20"/>
          <w:color w:val="auto"/>
        </w:rPr>
      </w:pPr>
    </w:p>
    <w:p>
      <w:pPr>
        <w:ind w:left="4" w:firstLine="987"/>
        <w:spacing w:after="0" w:line="282" w:lineRule="auto"/>
        <w:tabs>
          <w:tab w:leader="none" w:pos="132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 the financing of insurance premiums or (ii)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3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Indebtedness of Foreign Subsidiaries, and guarantees thereof by Foreign Subsidiaries, in respect of local lines of credit, letters of credit, bank guarantees and similar extensions of credit, in an aggregate principal amount that, immediately after giving effect to the incurrence of such Indebtedness and the use of proceeds thereof, together with the aggregate principal amount of any other Indebtedness outstanding pursuant to this Section 6.01(bb), would not exceed the greater of (I) $100,000,000 and (II) 1.0% of Consolidated Total Assets when incurred, created or assumed and</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Indebtedness in respect thereof;</w:t>
      </w:r>
    </w:p>
    <w:p>
      <w:pPr>
        <w:spacing w:after="0" w:line="206" w:lineRule="exact"/>
        <w:rPr>
          <w:rFonts w:ascii="Times New Roman" w:cs="Times New Roman" w:eastAsia="Times New Roman" w:hAnsi="Times New Roman"/>
          <w:sz w:val="18"/>
          <w:szCs w:val="18"/>
          <w:color w:val="auto"/>
        </w:rPr>
      </w:pPr>
    </w:p>
    <w:p>
      <w:pPr>
        <w:jc w:val="both"/>
        <w:ind w:left="4" w:right="280" w:firstLine="987"/>
        <w:spacing w:after="0" w:line="261" w:lineRule="auto"/>
        <w:tabs>
          <w:tab w:leader="none" w:pos="132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of directors, officers, employees, agents and advisors of Parent or any of its Subsidiaries in respect of expenses of such persons in connection with relocations and other ordinary course of business purposes, if the aggregate amount of Indebtedness so Guaranteed, when added to the aggregate amount of unreimbursed payments theretofore made in respect of such Guarantees and the amount of loans and advances then outstanding under Section 6.04(e), shall not at any time exceed $10,000,000; and</w:t>
      </w:r>
    </w:p>
    <w:p>
      <w:pPr>
        <w:spacing w:after="0" w:line="179"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3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(whether secured or unsecured) issued on behalf of any Subsidiary for the benefit of any Insurance Subsidiary in aggregate principal amount outstanding at any time not to exceed $100,000,000.</w:t>
      </w:r>
    </w:p>
    <w:p>
      <w:pPr>
        <w:spacing w:after="0" w:line="162"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For purposes of determining compliance with this Section 6.01 or Section 6.02,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on which such Indebtedness was incurred (in respect of term Indebtedness) or committed (in respect of revolving Indebtedness); provided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192"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Further, for purposes of determining compliance with this Section 6.01, (A) Indebtedness need not be permitted solely by reference to one category of permitted Indebtedness (or any portion thereof) described in Sections 6.01(a) through (dd) but may be permitted in part under any relevant combination thereof (and subject to compliance, where relevant, with Section 6.02), (B) in the event that an item of Indebtedness (or any portion thereof) meets the criteria of one or more of the categories of permitted Indebtedness (or any portion thereof) described in Sections 6.01(a) through (dd), the Parent may, in its sole discretion, classify or divide such item of Indebtedness (or any portion thereof) in any manner that complies with this Section 6.01 and will be entitled to only include the amount and type of such item of Indebtedness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4"/>
          </w:cols>
          <w:pgMar w:left="436" w:top="270" w:right="459" w:bottom="1440" w:gutter="0" w:footer="0" w:header="0"/>
        </w:sectPr>
      </w:pPr>
    </w:p>
    <w:bookmarkStart w:id="177" w:name="page178"/>
    <w:bookmarkEnd w:id="177"/>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portion thereof) in one of the above clauses (or any portion thereof) and such item of Indebtedness (or any portion thereof) shall be treated as having been incurred or existing pursuant to only such clause or clauses (or any portion thereof); provided that all Indebtedness outstanding under this Agreement shall at all times be deemed to have been incurred pursuant to clause (b) of this Section 6.01 and (C) at the option of Parent by written notice to the Administrative Agent, any Indebtedness and/or Lien incurred to finance a Limited Condition Acquisition shall be deemed to have been incurred on the date the definitive acquisition agreement relating to such Limited Condition Acquisition was entered into (and not at the time such Limited Condition Acquisition is consummated) and the Interest Coverage Ratio, First Lien Secured Net Leverage Ratio, Secured Net Leverage Ratio and/or the Total Net Leverage Ratio shall be tested (x) in connection with such incurrence, as of the date the definitive acquisition agreement relating to such Limited Condition Acquisition was entered into, giving pro forma effect to such Limited Condition Acquisition, to any such Indebtedness or Lien, and to all transactions in connection therewith and (y) in connection with any other incurrence after the date the definitive acquisition agreement relating to such Limited Condition Acquisition was entered into and prior to the earlier of the consummation of such Limited Condition Acquisition or the termination of such definitive agreement prior to the incurrence (but not, for the avoidance of doubt, for purposes of determining the Applicable Margin, the Required Percentage or actual compliance with the Financial Covenants), both (i) on the basis set forth in clause (x) above and (ii) without giving effect to such Limited Condition Acquisition or the incurrence of any such Indebtedness or Liens or the other transactions in connection therewith. In addition, with respect to any Indebtedness that was permitted to be incurred hereunder on the date of such incurrence, any Increased Amount of such Indebtedness shall also be permitted hereunder after the date of such incurrence.</w:t>
      </w:r>
    </w:p>
    <w:p>
      <w:pPr>
        <w:spacing w:after="0" w:line="196"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76"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permit to exist any Lien on any property or assets (including stock or other securities of any person) of Parent or any Subsidiary now owned or hereafter acquired by it or on any income or revenues or rights in respect of any thereof, except the following (collectively, “Permitted Liens”):</w:t>
      </w:r>
    </w:p>
    <w:p>
      <w:pPr>
        <w:spacing w:after="0" w:line="68" w:lineRule="exact"/>
        <w:rPr>
          <w:sz w:val="20"/>
          <w:szCs w:val="20"/>
          <w:color w:val="auto"/>
        </w:rPr>
      </w:pPr>
    </w:p>
    <w:p>
      <w:pPr>
        <w:ind w:left="4" w:firstLine="987"/>
        <w:spacing w:after="0" w:line="270" w:lineRule="auto"/>
        <w:tabs>
          <w:tab w:leader="none" w:pos="124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assets of Parent and the Subsidiaries existing on the Closing Date and, to the extent securing Indebtedness in an aggregate principal amount in excess of $5,000,000, set forth on </w:t>
      </w:r>
      <w:r>
        <w:rPr>
          <w:rFonts w:ascii="Times New Roman" w:cs="Times New Roman" w:eastAsia="Times New Roman" w:hAnsi="Times New Roman"/>
          <w:sz w:val="17"/>
          <w:szCs w:val="17"/>
          <w:u w:val="single" w:color="auto"/>
          <w:color w:val="auto"/>
        </w:rPr>
        <w:t>Schedule 6.02(a)</w:t>
      </w:r>
      <w:r>
        <w:rPr>
          <w:rFonts w:ascii="Times New Roman" w:cs="Times New Roman" w:eastAsia="Times New Roman" w:hAnsi="Times New Roman"/>
          <w:sz w:val="17"/>
          <w:szCs w:val="17"/>
          <w:color w:val="auto"/>
        </w:rPr>
        <w:t xml:space="preserve"> and any modifications, replacements, renewals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Liens shall secure only those obligations that they secure on the Closing Date (and any Permitted Refinancing Indebtedness in respect of such obligations permitted by Section 6.01) and shall not subsequently apply to any other property or assets of Parent or any Subsidiary other than</w:t>
      </w:r>
    </w:p>
    <w:p>
      <w:pPr>
        <w:spacing w:after="0" w:line="2"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after-acquired property that is affixed or incorporated into the property covered by such Lien and (B) proceeds and products thereof;</w:t>
      </w:r>
    </w:p>
    <w:p>
      <w:pPr>
        <w:spacing w:after="0" w:line="206"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under the Loan Documents (including Liens created under the Security Documents securing obligations in respect of Secured Hedge Agreements and Secured Cash Management Agreements);</w:t>
      </w:r>
    </w:p>
    <w:p>
      <w:pPr>
        <w:spacing w:after="0" w:line="161"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Parent or any Subsidiary securing Indebtedness or Permitted Refinancing Indebtedness permitted by Section 6.01(h);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and (ii) such Lien does not apply to any other property or assets of Parent or any of the Subsidiaries not securing such Indebtedness at the date of the acquisition of such property or asset and accessions and additions thereto and proceeds and products thereof (other than accessions thereto and proceeds thereof so acquired or any after-acquired property of such person becoming a Subsidiary (but not of Parent or any other Loan Party, including any Loan Party into which such acquired entity is merged) required to be subjected to such Lien pursuant to the terms of such Indebtedness (and refinancings thereof));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4"/>
          </w:cols>
          <w:pgMar w:left="436" w:top="270" w:right="459" w:bottom="1440" w:gutter="0" w:footer="0" w:header="0"/>
        </w:sectPr>
      </w:pPr>
    </w:p>
    <w:bookmarkStart w:id="178" w:name="page179"/>
    <w:bookmarkEnd w:id="178"/>
    <w:p>
      <w:pPr>
        <w:ind w:left="-80" w:right="540" w:firstLine="987"/>
        <w:spacing w:after="0" w:line="282" w:lineRule="auto"/>
        <w:tabs>
          <w:tab w:leader="none" w:pos="116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for Taxes, assessments or other governmental charges or levies not yet delinquent by more than 30 days or that are being contested in good faith in compliance with Section 5.03;</w:t>
      </w:r>
    </w:p>
    <w:p>
      <w:pPr>
        <w:spacing w:after="0" w:line="161" w:lineRule="exact"/>
        <w:rPr>
          <w:rFonts w:ascii="Times New Roman" w:cs="Times New Roman" w:eastAsia="Times New Roman" w:hAnsi="Times New Roman"/>
          <w:sz w:val="18"/>
          <w:szCs w:val="18"/>
          <w:color w:val="auto"/>
        </w:rPr>
      </w:pPr>
    </w:p>
    <w:p>
      <w:pPr>
        <w:ind w:left="-80" w:right="60" w:firstLine="987"/>
        <w:spacing w:after="0" w:line="289" w:lineRule="auto"/>
        <w:tabs>
          <w:tab w:leader="none" w:pos="1156"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constituting landlord’s, carriers’, warehousemen’s, mechanics’, materialmen’s, repairmen’s, supplier’s, construction or other like Liens, securing obligations that are not overdue by more than 30 days or that are being contested in good faith by appropriate proceedings and in respect of which, if applicable, Parent or any Subsidiary shall have set aside on its books reserves in accordance with GAAP;</w:t>
      </w:r>
    </w:p>
    <w:p>
      <w:pPr>
        <w:spacing w:after="0" w:line="157" w:lineRule="exact"/>
        <w:rPr>
          <w:rFonts w:ascii="Times New Roman" w:cs="Times New Roman" w:eastAsia="Times New Roman" w:hAnsi="Times New Roman"/>
          <w:sz w:val="17"/>
          <w:szCs w:val="17"/>
          <w:color w:val="auto"/>
        </w:rPr>
      </w:pPr>
    </w:p>
    <w:p>
      <w:pPr>
        <w:ind w:left="-80" w:right="120" w:firstLine="987"/>
        <w:spacing w:after="0" w:line="258" w:lineRule="auto"/>
        <w:tabs>
          <w:tab w:leader="none" w:pos="11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Parent or any Subsidiary;</w:t>
      </w:r>
    </w:p>
    <w:p>
      <w:pPr>
        <w:spacing w:after="0" w:line="183" w:lineRule="exact"/>
        <w:rPr>
          <w:rFonts w:ascii="Times New Roman" w:cs="Times New Roman" w:eastAsia="Times New Roman" w:hAnsi="Times New Roman"/>
          <w:sz w:val="18"/>
          <w:szCs w:val="18"/>
          <w:color w:val="auto"/>
        </w:rPr>
      </w:pPr>
    </w:p>
    <w:p>
      <w:pPr>
        <w:ind w:left="-80" w:firstLine="987"/>
        <w:spacing w:after="0" w:line="258" w:lineRule="auto"/>
        <w:tabs>
          <w:tab w:leader="none" w:pos="116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and other Liens to secure the performance of bids, trade contracts (other than for Indebtedness), leases (other than Capitalized Lease Obligations), statutory obligations, surety and appeal bonds, performance and return of money bonds, bids, leases, government contracts, trade contracts, agreements with utilities, and other obligations of a like nature (including letters of credit in lieu of any such bonds or to support the issuance thereof), in each case to the extent such deposits and other Liens are incurred in the ordinary course of business, including those incurred to secure health, safety and environmental obligations in the ordinary course of business;</w:t>
      </w:r>
    </w:p>
    <w:p>
      <w:pPr>
        <w:spacing w:after="0" w:line="183" w:lineRule="exact"/>
        <w:rPr>
          <w:rFonts w:ascii="Times New Roman" w:cs="Times New Roman" w:eastAsia="Times New Roman" w:hAnsi="Times New Roman"/>
          <w:sz w:val="18"/>
          <w:szCs w:val="18"/>
          <w:color w:val="auto"/>
        </w:rPr>
      </w:pPr>
    </w:p>
    <w:p>
      <w:pPr>
        <w:ind w:left="-80" w:right="80" w:firstLine="987"/>
        <w:spacing w:after="0" w:line="274" w:lineRule="auto"/>
        <w:tabs>
          <w:tab w:leader="none" w:pos="1166"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zoning, land use and building restrictions, regulations and ordinances, easements, survey exceptions, minor encroachments by and on the Real Property, railroad trackage rights, sidings and spur tracks, leases (other than Capitalized Lease Obligations), subleases, licenses, special assessments, rights-of-way, covenants, conditions, restrictions and declarations on or with respect to the use of Real Property, reservations, restrictions and leases of or with respect to oil, gas, mineral, riparian and water rights and water usage, servicing agreements, development agreements, site plan agreements and other similar encumbrances incurred in the ordinary course of business and title defects or irregularities that are of a minor nature and that, in the aggregate, do not interfere in any material respect with the ordinary conduct of the business of Parent or any Subsidiary;</w:t>
      </w:r>
    </w:p>
    <w:p>
      <w:pPr>
        <w:spacing w:after="0" w:line="172" w:lineRule="exact"/>
        <w:rPr>
          <w:rFonts w:ascii="Times New Roman" w:cs="Times New Roman" w:eastAsia="Times New Roman" w:hAnsi="Times New Roman"/>
          <w:sz w:val="17"/>
          <w:szCs w:val="17"/>
          <w:color w:val="auto"/>
        </w:rPr>
      </w:pPr>
    </w:p>
    <w:p>
      <w:pPr>
        <w:ind w:left="-80" w:right="40" w:firstLine="987"/>
        <w:spacing w:after="0" w:line="255" w:lineRule="auto"/>
        <w:tabs>
          <w:tab w:leader="none" w:pos="112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by Section 6.01(i);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do not apply to any property or assets of Parent or any Subsidiary other than the property or assets acquired, leased, constructed, replaced, repaired or improved with such Indebtedness (or the Indebtedness Refinanced thereby), and accessions and additions thereto, proceeds and products thereof, customary security deposits and related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individual financings provided by one lender may be cross-collateralized to other financings provided by such lender (and its Affiliates) (it being understood that with respect to any Liens on the Collateral being incurred under this clause (i) to secure Permitted Refinancing Indebtedness, if Liens on the Collateral securing the Indebtedness being Refinanced (if any) were Junior Liens, then any Liens on such Collateral being incurred under this clause (i) to secure Permitted Refinancing Indebtedness shall also be Junior Liens);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840"/>
          </w:cols>
          <w:pgMar w:left="520" w:top="270" w:right="539" w:bottom="1440" w:gutter="0" w:footer="0" w:header="0"/>
        </w:sectPr>
      </w:pPr>
    </w:p>
    <w:bookmarkStart w:id="179" w:name="page180"/>
    <w:bookmarkEnd w:id="179"/>
    <w:p>
      <w:pPr>
        <w:ind w:left="4" w:right="40" w:firstLine="987"/>
        <w:spacing w:after="0" w:line="282" w:lineRule="auto"/>
        <w:tabs>
          <w:tab w:leader="none" w:pos="121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arising out of any Permitted Sale Lease-Back Transaction, so long as such Liens attach only to the property sold and being leased in such transaction and any accessions and additions thereto or proceeds and products thereof and related property;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non-consensual Liens securing judgments that do not constitute an Event of Default under Section 7.01(j);</w:t>
      </w:r>
    </w:p>
    <w:p>
      <w:pPr>
        <w:spacing w:after="0" w:line="225" w:lineRule="exact"/>
        <w:rPr>
          <w:rFonts w:ascii="Times New Roman" w:cs="Times New Roman" w:eastAsia="Times New Roman" w:hAnsi="Times New Roman"/>
          <w:sz w:val="18"/>
          <w:szCs w:val="18"/>
          <w:color w:val="auto"/>
        </w:rPr>
      </w:pPr>
    </w:p>
    <w:p>
      <w:pPr>
        <w:ind w:left="4" w:right="20" w:firstLine="987"/>
        <w:spacing w:after="0" w:line="289" w:lineRule="auto"/>
        <w:tabs>
          <w:tab w:leader="none" w:pos="1210"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or title of a ground lessor or any other lessor, sublessor or licensor under any ground leases or any other leases, subleases or licenses entered into by Parent or any Subsidiary in the ordinary course of business, and all Liens suffered or created by any such ground lessor or any other lessor, sublessor or licensor (or any predecessor in interest) with respect to any such interest or title in the real property which is subject thereof;</w:t>
      </w:r>
    </w:p>
    <w:p>
      <w:pPr>
        <w:spacing w:after="0" w:line="157" w:lineRule="exact"/>
        <w:rPr>
          <w:rFonts w:ascii="Times New Roman" w:cs="Times New Roman" w:eastAsia="Times New Roman" w:hAnsi="Times New Roman"/>
          <w:sz w:val="17"/>
          <w:szCs w:val="17"/>
          <w:color w:val="auto"/>
        </w:rPr>
      </w:pPr>
    </w:p>
    <w:p>
      <w:pPr>
        <w:ind w:left="4" w:firstLine="987"/>
        <w:spacing w:after="0" w:line="258" w:lineRule="auto"/>
        <w:tabs>
          <w:tab w:leader="none" w:pos="130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(i) relating to the establishment of depository relations with banks and other financial institutions not given in connection with the issuance of Indebtedness, (ii) relating to pooled deposits, sweep accounts, reserve accounts or similar accounts of Parent or any Subsidiary to permit satisfaction of overdraft or similar obligations incurred in the ordinary course of business of Parent or any Subsidiary, including with respect to credit card charge-backs and similar obligations, or (iii) relating to purchase orders and other agreements entered into with customers, suppliers or service providers of Parent or any Subsidiary in the ordinary course of business;</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arising solely by virtue of any statutory or common law provision relating to banker’s liens, rights of set-off or similar rights,</w:t>
      </w:r>
    </w:p>
    <w:p>
      <w:pPr>
        <w:spacing w:after="0" w:line="27" w:lineRule="exact"/>
        <w:rPr>
          <w:rFonts w:ascii="Times New Roman" w:cs="Times New Roman" w:eastAsia="Times New Roman" w:hAnsi="Times New Roman"/>
          <w:sz w:val="18"/>
          <w:szCs w:val="18"/>
          <w:color w:val="auto"/>
        </w:rPr>
      </w:pPr>
    </w:p>
    <w:p>
      <w:pPr>
        <w:ind w:left="4" w:right="120" w:hanging="4"/>
        <w:spacing w:after="0" w:line="277" w:lineRule="auto"/>
        <w:tabs>
          <w:tab w:leader="none" w:pos="26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attaching to commodity trading accounts or other commodity brokerage accounts incurred in the ordinary course of business, (iii) encumbering reasonable customary initial deposits and margin deposits and similar Liens attaching to brokerage accounts incurred in the ordinary course of business and not for speculative purposes, (iv) in respect of Third Party Funds or (v) in favor of credit card companies pursuant to agreements therewith;</w:t>
      </w:r>
    </w:p>
    <w:p>
      <w:pPr>
        <w:spacing w:after="0" w:line="168" w:lineRule="exact"/>
        <w:rPr>
          <w:rFonts w:ascii="Times New Roman" w:cs="Times New Roman" w:eastAsia="Times New Roman" w:hAnsi="Times New Roman"/>
          <w:sz w:val="17"/>
          <w:szCs w:val="17"/>
          <w:color w:val="auto"/>
        </w:rPr>
      </w:pPr>
    </w:p>
    <w:p>
      <w:pPr>
        <w:ind w:left="4" w:right="40" w:firstLine="987"/>
        <w:spacing w:after="0" w:line="266" w:lineRule="auto"/>
        <w:tabs>
          <w:tab w:leader="none" w:pos="125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letters of credit, bank guarantees, warehouse receipts or similar obligations permitted under Section 6.01(f) or (o) and incurred in the ordinary course of business or consistent with past practice or industry practices and not supporting obligations in respect of Indebtedness for borrowed money;</w:t>
      </w:r>
    </w:p>
    <w:p>
      <w:pPr>
        <w:spacing w:after="0" w:line="17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and licenses or sublicenses (including with respect to any fixtures, furnishings, equipment, vehicles or other personal property, or Intellectual Property), granted to others in the ordinary course of business not interfering in any material respect with the business of Parent and its Subsidiaries, taken as a whole;</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2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Parent or any of the Subsidiaries in connection with any letter of intent or purchase agreement in respect of any Investment permitted hereunder;</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3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property or assets of any Subsidiary that is not a Loan Party securing obligations of a Subsidiary that is not a Loan Party permitted under Section 6.01;</w:t>
      </w:r>
    </w:p>
    <w:p>
      <w:pPr>
        <w:spacing w:after="0" w:line="161" w:lineRule="exact"/>
        <w:rPr>
          <w:rFonts w:ascii="Times New Roman" w:cs="Times New Roman" w:eastAsia="Times New Roman" w:hAnsi="Times New Roman"/>
          <w:sz w:val="18"/>
          <w:szCs w:val="18"/>
          <w:color w:val="auto"/>
        </w:rPr>
      </w:pPr>
    </w:p>
    <w:p>
      <w:pPr>
        <w:jc w:val="both"/>
        <w:ind w:left="4" w:right="260" w:firstLine="987"/>
        <w:spacing w:after="0" w:line="266" w:lineRule="auto"/>
        <w:tabs>
          <w:tab w:leader="none" w:pos="121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amounts held by a trustee under any indenture or other debt agreement issued in escrow pursuant to customary escrow arrangements pending the release thereof, or under any indenture or other debt agreement pursuant to customary discharge, redemption or defeasance provisions;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4"/>
          </w:cols>
          <w:pgMar w:left="436" w:top="270" w:right="459" w:bottom="1440" w:gutter="0" w:footer="0" w:header="0"/>
        </w:sectPr>
      </w:pPr>
    </w:p>
    <w:bookmarkStart w:id="180" w:name="page181"/>
    <w:bookmarkEnd w:id="180"/>
    <w:p>
      <w:pPr>
        <w:ind w:left="1240" w:hanging="253"/>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prior rights of consignees and their lenders under consignment arrangements entered into in the ordinary course of business;</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subordinate any interest of Parent or any Subsidiary in any accounts receivable or other proceeds arising from inventory consigned by Parent or any Subsidiary pursuant to an agreement entered into in the ordinary course of business;</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8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regarding operating leases or other obligations not constituting Indebtedness;</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Equity Interests in joint ventures that are not Subsidiaries (A) securing obligations of such joint venture or (B) pursuant to the relevant joint venture agreement or arrangement and (ii) on Equity Interests in Unrestricted Subsidiaries;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that are the subject of repurchase agreements constituting Permitted Investments under clause (c) of the definition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Qualified Receivables Facilities entered into in reliance on Section 6.01(t) that extend only to Permitted Receivables Facility Assets, Permitted Receivables Related Assets or the Equity Interests of any Receivables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(aa) Liens securing insurance premiums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unearned 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w:t>
      </w:r>
    </w:p>
    <w:p>
      <w:pPr>
        <w:spacing w:after="0" w:line="207" w:lineRule="exact"/>
        <w:rPr>
          <w:sz w:val="20"/>
          <w:szCs w:val="20"/>
          <w:color w:val="auto"/>
        </w:rPr>
      </w:pPr>
    </w:p>
    <w:p>
      <w:pPr>
        <w:ind w:right="60" w:firstLine="987"/>
        <w:spacing w:after="0" w:line="282" w:lineRule="auto"/>
        <w:tabs>
          <w:tab w:leader="none" w:pos="1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Real Property that constitutes a leasehold interest, any Lien to which the fee simple or freehold interest (or any superior leasehold interest) is subject;</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1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 of Parent or a Subsidiary in favor of any Loan Party and (ii) of any Subsidiary that is not a Guarantor in favor of any Subsidiary that is not a Guarantor;</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Permitted Investments securing Hedging Agreements in the ordinary course of business submitted for clearing in accordance with applicable Requirements of Law;</w:t>
      </w:r>
    </w:p>
    <w:p>
      <w:pPr>
        <w:spacing w:after="0" w:line="161" w:lineRule="exact"/>
        <w:rPr>
          <w:rFonts w:ascii="Times New Roman" w:cs="Times New Roman" w:eastAsia="Times New Roman" w:hAnsi="Times New Roman"/>
          <w:sz w:val="18"/>
          <w:szCs w:val="18"/>
          <w:color w:val="auto"/>
        </w:rPr>
      </w:pPr>
    </w:p>
    <w:p>
      <w:pPr>
        <w:ind w:right="300" w:firstLine="987"/>
        <w:spacing w:after="0" w:line="261" w:lineRule="auto"/>
        <w:tabs>
          <w:tab w:leader="none" w:pos="131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goods or inventory the purchase, shipment or storage price of which is financed by a documentary letter of credit or bank guarantee issued or created for the account of Parent or any Subsidiary in the ordinary course of business; provided, that such Lien secures only the obligations of Parent or such Subsidiaries in respect of such letter of credit, bank guarantee or banker’s acceptance to the extent permitted under Section 6.01;</w:t>
      </w:r>
    </w:p>
    <w:p>
      <w:pPr>
        <w:spacing w:after="0" w:line="179" w:lineRule="exact"/>
        <w:rPr>
          <w:rFonts w:ascii="Times New Roman" w:cs="Times New Roman" w:eastAsia="Times New Roman" w:hAnsi="Times New Roman"/>
          <w:sz w:val="18"/>
          <w:szCs w:val="18"/>
          <w:color w:val="auto"/>
        </w:rPr>
      </w:pPr>
    </w:p>
    <w:p>
      <w:pPr>
        <w:ind w:right="40" w:firstLine="987"/>
        <w:spacing w:after="0" w:line="282" w:lineRule="auto"/>
        <w:tabs>
          <w:tab w:leader="none" w:pos="127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non-disturbance and/or attornment agreements with any ground lessor, lessor or any mortgagor of any of the foregoing, with respect to any ground lease or other lease or sublease entered into by Parent or any Subsidiary;</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Collateral that are Other First Liens or Junior Liens, so long as such Other First Liens or Junior Liens secure Indebtedness permitted by Section 6.01(b), Section 6.01(l) or 6.01(v) and guarantees thereof permitted by Section 6.01(m);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81" w:name="page182"/>
    <w:bookmarkEnd w:id="181"/>
    <w:p>
      <w:pPr>
        <w:ind w:right="180" w:firstLine="987"/>
        <w:spacing w:after="0" w:line="282" w:lineRule="auto"/>
        <w:tabs>
          <w:tab w:leader="none" w:pos="1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arising out of conditional sale, title retention or similar arrangements for the sale or purchase of goods by Parent or any of the Subsidiaries in the ordinary course of business;</w:t>
      </w:r>
    </w:p>
    <w:p>
      <w:pPr>
        <w:spacing w:after="0" w:line="161" w:lineRule="exact"/>
        <w:rPr>
          <w:rFonts w:ascii="Times New Roman" w:cs="Times New Roman" w:eastAsia="Times New Roman" w:hAnsi="Times New Roman"/>
          <w:sz w:val="18"/>
          <w:szCs w:val="18"/>
          <w:color w:val="auto"/>
        </w:rPr>
      </w:pPr>
    </w:p>
    <w:p>
      <w:pPr>
        <w:ind w:right="220" w:firstLine="987"/>
        <w:spacing w:after="0" w:line="261" w:lineRule="auto"/>
        <w:tabs>
          <w:tab w:leader="none" w:pos="12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Real Property which is acquired in fee after the Closing Date, Liens which exist immediately prior to the date of acquisition, excluding any Liens securing Indebtedness which is not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and (ii) such Lien does not apply to any other property or assets of Parent or any of its Subsidiaries;</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with respect to property or assets of Parent or any Subsidiary securing (x) obligations in an aggregate outstanding principal amount that, together with the aggregate principal amount of other obligations that are secured pursuant to this clause (jj), immediately after giving effect to the incurrence of such Liens, would not exceed the greater of $400,000,000 and 4.0% of Consolidated Total Assets when incurred, created or assumed and (y) Permitted Refinancing Indebtedness incurred to Refinance obligations secured pursuant to the preceding clause (x);</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any subsidiary of Parent that is not a Wholly Owned Subsidiary or (B) the Equity Interests in any person that is not a subsidiary of Parent, any encumbrance or restriction, including any put and call arrangements, related to Equity Interests in such subsidiary or such other person set forth in the organization documents of such subsidiary or such other person or any related joint venture, shareholders’ or similar agreement; and</w:t>
      </w:r>
    </w:p>
    <w:p>
      <w:pPr>
        <w:spacing w:after="0" w:line="179"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Indebtedness permitted under Section 6.01(dd);</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purposes of determining compliance with this Section 6.02, (A) a Lien securing an item of Indebtedness need not be permitted solely by reference to one category of permitted Liens (or any portion thereof) described in Sections 6.02(a) through (ll) but may be permitted in part under any combination thereof and (B) in the event that a Lien securing an item of Indebtedness (or any portion thereof) meets the criteria of one or more of the categories of permitted Liens (or any portion thereof) described in Sections 6.02(a) through (ll), Parent may, in its sole discretion, classify or divide such Lien securing such item of Indebtedness (or any portion thereof) in any manner that complies with this Section 6.02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192"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In addition to the foregoing, Parent will not, and will not permit any Subsidiary to, create, incur, assume or permit to exist any Lien on or over the Equity Interests of any Subsidiary organized in Italy under any security agreement that is expressed to be governed by Italian law securing Consolidated Debt, unless (i) such Subsidiary constitutes an Immaterial Subsidiary at the time such Lien is granted or (ii) such Equity Interests are pledged pursuant to any security agreement in favor of the Collateral Trustee for the benefit of the Secured Parties that is expressed to be governed by Italian law.</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Limitations on Dispositions and other Transfers of Material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987"/>
        <w:spacing w:after="0" w:line="266" w:lineRule="auto"/>
        <w:tabs>
          <w:tab w:leader="none" w:pos="123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Loan Party, Dispose (including pursuant to an Investment) of any Material Intellectual Property that is owned by, or exclusively licensed to, a Loan Party to any Subsidiary that is not a Loan Party in a transaction the principal purpose of which (as determined by the Parent in good faith) is for incurring structurally senior debt on such Material Intellectual Property.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80"/>
          </w:cols>
          <w:pgMar w:left="440" w:top="270" w:right="479" w:bottom="1440" w:gutter="0" w:footer="0" w:header="0"/>
        </w:sectPr>
      </w:pPr>
    </w:p>
    <w:bookmarkStart w:id="182" w:name="page183"/>
    <w:bookmarkEnd w:id="182"/>
    <w:p>
      <w:pPr>
        <w:ind w:left="4" w:right="260" w:firstLine="987"/>
        <w:spacing w:after="0" w:line="282" w:lineRule="auto"/>
        <w:tabs>
          <w:tab w:leader="none" w:pos="125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Parent and its Subsidiaries, Dispose (including pursuant to an Investment) of any Material Intellectual Property that is owned by, or exclusively licensed to, Parent or any Subsidiary to any Unrestricted Subsidiary.</w:t>
      </w:r>
    </w:p>
    <w:p>
      <w:pPr>
        <w:spacing w:after="0" w:line="162"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Investments, Loans and Advances</w:t>
      </w:r>
      <w:r>
        <w:rPr>
          <w:rFonts w:ascii="Times New Roman" w:cs="Times New Roman" w:eastAsia="Times New Roman" w:hAnsi="Times New Roman"/>
          <w:sz w:val="17"/>
          <w:szCs w:val="17"/>
          <w:color w:val="auto"/>
        </w:rPr>
        <w:t>. (i) Purchase or acquire (including pursuant to any merger with a person that is not a Wholly Owned Subsidiary immediately prior to such merger) any Equity Interests, evidences of Indebtedness or other securities of any other person,</w:t>
      </w:r>
    </w:p>
    <w:p>
      <w:pPr>
        <w:spacing w:after="0" w:line="1" w:lineRule="exact"/>
        <w:rPr>
          <w:sz w:val="20"/>
          <w:szCs w:val="20"/>
          <w:color w:val="auto"/>
        </w:rPr>
      </w:pPr>
    </w:p>
    <w:p>
      <w:pPr>
        <w:ind w:left="4" w:right="40" w:hanging="4"/>
        <w:spacing w:after="0" w:line="255" w:lineRule="auto"/>
        <w:tabs>
          <w:tab w:leader="none" w:pos="26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or Guarantees of the Indebtedness of any other person, (iii) purchase or otherwise acquire, in one transaction or a series of related transactions, (x) all or substantially all of the property and assets or business of another person or (y) assets constituting a business unit, line of business or division of such person, or (iv) acquire an Exclusive License (each of the foregoing, an “Investment”), except:</w:t>
      </w:r>
    </w:p>
    <w:p>
      <w:pPr>
        <w:spacing w:after="0" w:line="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effect the Transactions;</w:t>
      </w:r>
    </w:p>
    <w:p>
      <w:pPr>
        <w:spacing w:after="0" w:line="225"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(x) by Parent or any Subsidiary in the Equity Interests of any Subsidiary as of the Closing Date and set forth on </w:t>
      </w:r>
      <w:r>
        <w:rPr>
          <w:rFonts w:ascii="Times New Roman" w:cs="Times New Roman" w:eastAsia="Times New Roman" w:hAnsi="Times New Roman"/>
          <w:sz w:val="18"/>
          <w:szCs w:val="18"/>
          <w:u w:val="single" w:color="auto"/>
          <w:color w:val="auto"/>
        </w:rPr>
        <w:t>Part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and (y) by Parent or any Subsidiary consisting of intercompany loans from Parent or any Subsidiary to Parent or any Subsidiary as of the Closing Date and set forth on </w:t>
      </w:r>
      <w:r>
        <w:rPr>
          <w:rFonts w:ascii="Times New Roman" w:cs="Times New Roman" w:eastAsia="Times New Roman" w:hAnsi="Times New Roman"/>
          <w:sz w:val="18"/>
          <w:szCs w:val="18"/>
          <w:u w:val="single" w:color="auto"/>
          <w:color w:val="auto"/>
        </w:rPr>
        <w:t>Part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intercompany loan that is owing by a non-Guarantor to any Loan Party (the “</w:t>
      </w:r>
      <w:r>
        <w:rPr>
          <w:rFonts w:ascii="Times New Roman" w:cs="Times New Roman" w:eastAsia="Times New Roman" w:hAnsi="Times New Roman"/>
          <w:sz w:val="18"/>
          <w:szCs w:val="18"/>
          <w:u w:val="single" w:color="auto"/>
          <w:color w:val="auto"/>
        </w:rPr>
        <w:t>Scheduled Loans</w:t>
      </w:r>
      <w:r>
        <w:rPr>
          <w:rFonts w:ascii="Times New Roman" w:cs="Times New Roman" w:eastAsia="Times New Roman" w:hAnsi="Times New Roman"/>
          <w:sz w:val="18"/>
          <w:szCs w:val="18"/>
          <w:color w:val="auto"/>
        </w:rPr>
        <w:t>”) (or any additional Investments made by any Loan Party pursuant to this proviso) is repaid after the Closing Date or any Loan Party receives, after the Closing Date, any dividend, distribution, interest payment, return of capital, repayment or other amount in respect of any scheduled Investment in the Equity Interests of any non-Guarantor (a “</w:t>
      </w:r>
      <w:r>
        <w:rPr>
          <w:rFonts w:ascii="Times New Roman" w:cs="Times New Roman" w:eastAsia="Times New Roman" w:hAnsi="Times New Roman"/>
          <w:sz w:val="18"/>
          <w:szCs w:val="18"/>
          <w:u w:val="single" w:color="auto"/>
          <w:color w:val="auto"/>
        </w:rPr>
        <w:t>Return of Scheduled Equity</w:t>
      </w:r>
      <w:r>
        <w:rPr>
          <w:rFonts w:ascii="Times New Roman" w:cs="Times New Roman" w:eastAsia="Times New Roman" w:hAnsi="Times New Roman"/>
          <w:sz w:val="18"/>
          <w:szCs w:val="18"/>
          <w:color w:val="auto"/>
        </w:rPr>
        <w:t xml:space="preserve">”), then additional Investments may be made by any Loan Party in any non-Guarantor in an aggregate amount up to the amount actually received by any Loan Party after the Closing Date as payment in respect of such Investments;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will the aggregate amount of additional Investments made by any Loan Party in non-Guarantors pursuant to this proviso exceed the sum of the original principal amount of the Scheduled Loans on the Closing Date and the aggregate amount of Returns of Scheduled Equity; (ii) Investments in any Loan Party; (iii) Investments by any Subsidiary that is not a Loan Party in any other Subsidiary that is not a Loan Party; (iv) Investments by any Loan Party in any Subsidiary that is not Loan Party in an aggregate amount for all such outstanding Investments made after the Closing Date not to exceed the greater of $350,000,000 and 3.5% of Consolidated Total Assets when made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an aggregate amount equal to any cash returns (including dividends, interest, distributions, returns of principal, profits on sale, repayments,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similar amounts) actually received in respect of any such Investment (excluding any returns in excess of the amount originally invested) to the extent such amounts do not increase the Available Amount; (v) other intercompany liabilities amongst the Loan Parties incurred in the ordinary course of business; (vi) other intercompany liabilities amongst Subsidiaries that are not Loan Parties incurred in the ordinary course of business in connection with the cash management operations of such Subsidiaries; and (vii) Investments by any Loan Party in any Subsidiary that is not a Loan Party consisting solely of (x) the contribution or other Disposition of Equity Interests or Indebtedness of any other Subsidiary that is not a Loan Party held directly by such Loan Party in exchange for Indebtedness, Equity Interests (or additional share premium or paid in capital in respect of Equity Interests) or a combination thereof of the Subsidiary to which such contribution or other Disposition is made or (y) an exchange of Equity Interests of any other Subsidiary that is not a Loan Party for Indebtedness of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consummation of an Investment pursuant to the preceding clause (x) or (y), the Subsidiary whose Equity Interests or Indebtedness are the subject of such Investment remains a Subsidiary;</w:t>
      </w:r>
    </w:p>
    <w:p>
      <w:pPr>
        <w:spacing w:after="0" w:line="20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and Investments that were Permitted Investments when made;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84"/>
          </w:cols>
          <w:pgMar w:left="436" w:top="270" w:right="479" w:bottom="1440" w:gutter="0" w:footer="0" w:header="0"/>
        </w:sectPr>
      </w:pPr>
    </w:p>
    <w:bookmarkStart w:id="183" w:name="page184"/>
    <w:bookmarkEnd w:id="183"/>
    <w:p>
      <w:pPr>
        <w:ind w:left="-20" w:right="320" w:firstLine="987"/>
        <w:spacing w:after="0" w:line="282" w:lineRule="auto"/>
        <w:tabs>
          <w:tab w:leader="none" w:pos="122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arising out of the receipt by Parent or any Subsidiary of non-cash consideration for the Disposition of assets permitted under Section 6.05;</w:t>
      </w:r>
    </w:p>
    <w:p>
      <w:pPr>
        <w:spacing w:after="0" w:line="161"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1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officers, directors, employees or consultants of Parent or any Subsidiary (i) in the ordinary course of business in an aggregate outstanding amount (valued at the time of the making thereof, and without giving effect to any write-downs or write-offs thereof) not to exceed $10,000,000, (ii) in respect of payroll payments and expenses in the ordinary course of business and (iii) in connection with such person’s purchase of Equity Interests of Parent;</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19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security deposits and prepayments arising and trade credit granted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spacing w:after="0" w:line="17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Agreements entered into for non-speculative purposes;</w:t>
      </w:r>
    </w:p>
    <w:p>
      <w:pPr>
        <w:spacing w:after="0" w:line="225" w:lineRule="exact"/>
        <w:rPr>
          <w:rFonts w:ascii="Times New Roman" w:cs="Times New Roman" w:eastAsia="Times New Roman" w:hAnsi="Times New Roman"/>
          <w:sz w:val="18"/>
          <w:szCs w:val="18"/>
          <w:color w:val="auto"/>
        </w:rPr>
      </w:pPr>
    </w:p>
    <w:p>
      <w:pPr>
        <w:ind w:left="-20" w:right="40" w:firstLine="987"/>
        <w:spacing w:after="0" w:line="258" w:lineRule="auto"/>
        <w:tabs>
          <w:tab w:leader="none" w:pos="122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(not in Subsidiaries, which are provided in clause (b) above) existing on, or contractually committed as of, the Closing Date and set forth on </w:t>
      </w:r>
      <w:r>
        <w:rPr>
          <w:rFonts w:ascii="Times New Roman" w:cs="Times New Roman" w:eastAsia="Times New Roman" w:hAnsi="Times New Roman"/>
          <w:sz w:val="18"/>
          <w:szCs w:val="18"/>
          <w:u w:val="single" w:color="auto"/>
          <w:color w:val="auto"/>
        </w:rPr>
        <w:t>Part 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and any extensions, renewals, replacements or reinvestments thereof, so long as the aggregate amount of all Investments pursuant to this clause (h) is not increased at any time above the amount of such Investment existing or committed on the Closing Date (other than pursuant to an increase as required by the terms of any such Investment as in existence on the Closing Date or as otherwise permitted by this Section 6.04);</w:t>
      </w:r>
    </w:p>
    <w:p>
      <w:pPr>
        <w:spacing w:after="0" w:line="183"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pledges and deposits under Sections 6.02(f), (g), (n), (q), (r), (dd) and (ii);</w:t>
      </w:r>
    </w:p>
    <w:p>
      <w:pPr>
        <w:spacing w:after="0" w:line="225" w:lineRule="exact"/>
        <w:rPr>
          <w:rFonts w:ascii="Times New Roman" w:cs="Times New Roman" w:eastAsia="Times New Roman" w:hAnsi="Times New Roman"/>
          <w:sz w:val="18"/>
          <w:szCs w:val="18"/>
          <w:color w:val="auto"/>
        </w:rPr>
      </w:pPr>
    </w:p>
    <w:p>
      <w:pPr>
        <w:ind w:left="-20" w:firstLine="987"/>
        <w:spacing w:after="0" w:line="253" w:lineRule="auto"/>
        <w:tabs>
          <w:tab w:leader="none" w:pos="118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by Parent or any Subsidiary in an aggregate outstanding amount (valued at the time of the making thereof, and without giving effect to any write-downs or write-offs thereof) not to exceed the sum of (X) the greater of $1,000,000,000 and 10.0% of Consolidated Total Assets when made,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so long as no Default or Event of Default shall have occurred and be continuing, any portion of the Available Amount on the date of such election that Parent elects to apply to this Section 6.04(j)(Y) in a written notice of a Responsible Officer thereof, which notice shall set forth calculations in reasonable detail the amount of Available Amount immediately prior to such election and the amount thereof elected to be so applied,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(Z) an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(X) to the extent such amounts do not increase the Available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Section 6.04(j) is made in any person that was not a Subsidiary on the date on which such Investment was made but becomes a Subsidiary thereafter, then such Investment may, at the option of Parent, upon such person becoming a Subsidiary and so long as such person remains a Subsidiary, be deemed to have been made pursuant to Section 6.04(b) (to the extent permitted by the provisions thereof) and not in reliance on this Section 6.04(j);</w:t>
      </w:r>
    </w:p>
    <w:p>
      <w:pPr>
        <w:spacing w:after="0" w:line="19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Permitted Business Acquisitions;</w:t>
      </w:r>
    </w:p>
    <w:p>
      <w:pPr>
        <w:spacing w:after="0" w:line="225" w:lineRule="exact"/>
        <w:rPr>
          <w:rFonts w:ascii="Times New Roman" w:cs="Times New Roman" w:eastAsia="Times New Roman" w:hAnsi="Times New Roman"/>
          <w:sz w:val="18"/>
          <w:szCs w:val="18"/>
          <w:color w:val="auto"/>
        </w:rPr>
      </w:pPr>
    </w:p>
    <w:p>
      <w:pPr>
        <w:jc w:val="both"/>
        <w:ind w:left="-20" w:right="40" w:firstLine="987"/>
        <w:spacing w:after="0" w:line="261" w:lineRule="auto"/>
        <w:tabs>
          <w:tab w:leader="none" w:pos="118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bankruptcy or reorganization of, or settlement of delinquent accounts and disputes with or judgments against, customers and suppliers, in each case in the ordinary course of business or Investments acquired by Parent or a Subsidiary as a result of a foreclosure by Parent or any of the Subsidiaries with respect to any secured Investments or other transfer of title with respect to any secured Investment in default;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60"/>
          </w:cols>
          <w:pgMar w:left="460" w:top="270" w:right="479" w:bottom="1440" w:gutter="0" w:footer="0" w:header="0"/>
        </w:sectPr>
      </w:pPr>
    </w:p>
    <w:bookmarkStart w:id="184" w:name="page185"/>
    <w:bookmarkEnd w:id="184"/>
    <w:p>
      <w:pPr>
        <w:ind w:left="-20" w:right="500" w:firstLine="987"/>
        <w:spacing w:after="0" w:line="258" w:lineRule="auto"/>
        <w:tabs>
          <w:tab w:leader="none" w:pos="127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of a Subsidiary (including Exclusive Licenses) acquired after the Closing Date or of a person merged into Parent or merged into or consolidated with a Subsidiary after the Closing Date, in each case, (i) to the extent such acquisition, merger, amalgamation or consolidation is permitted under this Section 6.04, (ii) in the case of any acquisition, merger, amalgamation or consolidation, in accordance with Section 6.05 and (iii) to the extent that such Investments were not made in contemplation of or in connection with such acquisition, merger, amalgamation or consolidation and were in existence on the date of such acquisition, merger, amalgamation or consolidation;</w:t>
      </w:r>
    </w:p>
    <w:p>
      <w:pPr>
        <w:spacing w:after="0" w:line="183" w:lineRule="exact"/>
        <w:rPr>
          <w:rFonts w:ascii="Times New Roman" w:cs="Times New Roman" w:eastAsia="Times New Roman" w:hAnsi="Times New Roman"/>
          <w:sz w:val="18"/>
          <w:szCs w:val="18"/>
          <w:color w:val="auto"/>
        </w:rPr>
      </w:pPr>
    </w:p>
    <w:p>
      <w:pPr>
        <w:ind w:left="-20" w:right="220" w:firstLine="987"/>
        <w:spacing w:after="0" w:line="266"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by Parent of obligations of one or more officers or other employees of Parent or its Subsidiaries in connection with such officer’s or employee’s acquisition of Equity Interests of Parent, so long as no cash is actually advanced by Parent or any of the Subsidiaries to such officers or employees in connection with the acquisition of any such obligations;</w:t>
      </w:r>
    </w:p>
    <w:p>
      <w:pPr>
        <w:spacing w:after="0" w:line="175"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Parent or any Subsidiary of operating leases (other than Capitalized Lease Obligations) or of other obligations that do not constitute Indebtedness of the kind described in clauses (b), (e), (f), (g), (h), (i), (j) or (k) of the definition thereof, in each case entered into by Parent or any Subsidiary in the ordinary course of business;</w:t>
      </w:r>
    </w:p>
    <w:p>
      <w:pPr>
        <w:spacing w:after="0" w:line="175" w:lineRule="exact"/>
        <w:rPr>
          <w:rFonts w:ascii="Times New Roman" w:cs="Times New Roman" w:eastAsia="Times New Roman" w:hAnsi="Times New Roman"/>
          <w:sz w:val="18"/>
          <w:szCs w:val="18"/>
          <w:color w:val="auto"/>
        </w:rPr>
      </w:pPr>
    </w:p>
    <w:p>
      <w:pPr>
        <w:ind w:left="-20" w:right="540" w:firstLine="987"/>
        <w:spacing w:after="0" w:line="282"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to the extent that payment for such Investments is made with Qualified Equity Interests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issuance of such Equity Interests are not included in any determination of the Available Amount;</w:t>
      </w:r>
    </w:p>
    <w:p>
      <w:pPr>
        <w:spacing w:after="0" w:line="161" w:lineRule="exact"/>
        <w:rPr>
          <w:rFonts w:ascii="Times New Roman" w:cs="Times New Roman" w:eastAsia="Times New Roman" w:hAnsi="Times New Roman"/>
          <w:sz w:val="18"/>
          <w:szCs w:val="18"/>
          <w:color w:val="auto"/>
        </w:rPr>
      </w:pPr>
    </w:p>
    <w:p>
      <w:pPr>
        <w:ind w:left="-20" w:right="500" w:firstLine="987"/>
        <w:spacing w:after="0" w:line="282"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w:t>
      </w:r>
    </w:p>
    <w:p>
      <w:pPr>
        <w:spacing w:after="0" w:line="161"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19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consistent with past and/or industry practice to another person in connection with obtaining a right to receive royalty or other payments in the future;</w:t>
      </w:r>
    </w:p>
    <w:p>
      <w:pPr>
        <w:spacing w:after="0" w:line="161" w:lineRule="exact"/>
        <w:rPr>
          <w:rFonts w:ascii="Times New Roman" w:cs="Times New Roman" w:eastAsia="Times New Roman" w:hAnsi="Times New Roman"/>
          <w:sz w:val="18"/>
          <w:szCs w:val="18"/>
          <w:color w:val="auto"/>
        </w:rPr>
      </w:pPr>
    </w:p>
    <w:p>
      <w:pPr>
        <w:ind w:left="-20" w:right="180" w:firstLine="987"/>
        <w:spacing w:after="0" w:line="282" w:lineRule="auto"/>
        <w:tabs>
          <w:tab w:leader="none" w:pos="120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the form of a prepayment of expenses, so long as such expenses are being paid in accordance with customary trade terms of Parent or such Subsidiary;</w:t>
      </w:r>
    </w:p>
    <w:p>
      <w:pPr>
        <w:spacing w:after="0" w:line="161" w:lineRule="exact"/>
        <w:rPr>
          <w:rFonts w:ascii="Times New Roman" w:cs="Times New Roman" w:eastAsia="Times New Roman" w:hAnsi="Times New Roman"/>
          <w:sz w:val="18"/>
          <w:szCs w:val="18"/>
          <w:color w:val="auto"/>
        </w:rPr>
      </w:pPr>
    </w:p>
    <w:p>
      <w:pPr>
        <w:ind w:left="-20" w:right="300" w:firstLine="987"/>
        <w:spacing w:after="0" w:line="266" w:lineRule="auto"/>
        <w:tabs>
          <w:tab w:leader="none" w:pos="118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Parent and the Subsidiaries, if Parent or any Subsidiary would otherwise be permitted to make a Restricted Payment under Section 6.06(g) in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such Investment shall also be deemed to be a Restricted Payment under Section 6.06(g) for all purposes of this Agreement);</w:t>
      </w:r>
    </w:p>
    <w:p>
      <w:pPr>
        <w:spacing w:after="0" w:line="17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transfers of Permitted Receivables Facility Assets or arising as a result of Qualified Receivables Facilities;</w:t>
      </w:r>
    </w:p>
    <w:p>
      <w:pPr>
        <w:spacing w:after="0" w:line="225"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6.03, Investments consisting of the licensing or contribution of Intellectual Property pursuant to joint marketing or other similar arrangements with other persons;</w:t>
      </w:r>
    </w:p>
    <w:p>
      <w:pPr>
        <w:spacing w:after="0" w:line="161"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26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purchases and acquisitions of inventory, supplies, materials and equipment or purchases of contract rights or licenses or leases of Intellectual Property in each case in the ordinary course of business;</w:t>
      </w:r>
    </w:p>
    <w:p>
      <w:pPr>
        <w:spacing w:after="0" w:line="161"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Exclusive Licenses from a Subsidiary that is not a Loan Party to a Loan Party of rights to a drug or other pharmaceutical products, diagnostics, delivery technologies, medical devices or biotechnology businesses;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drug or other pharmaceutical products, diagnostics, delivery technologies, medical devices or biotechnology businesses was not acquired by such Subsidiary in an acquisition prohibited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60" w:top="270" w:right="459" w:bottom="1440" w:gutter="0" w:footer="0" w:header="0"/>
        </w:sectPr>
      </w:pPr>
    </w:p>
    <w:bookmarkStart w:id="185" w:name="page186"/>
    <w:bookmarkEnd w:id="185"/>
    <w:p>
      <w:pPr>
        <w:ind w:right="200" w:firstLine="987"/>
        <w:spacing w:after="0" w:line="282" w:lineRule="auto"/>
        <w:tabs>
          <w:tab w:leader="none" w:pos="12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Investment in fixed income or other assets by any Subsidiary that is a so-called “captive” insurance company or insurance “cell” (each, an “</w:t>
      </w:r>
      <w:r>
        <w:rPr>
          <w:rFonts w:ascii="Times New Roman" w:cs="Times New Roman" w:eastAsia="Times New Roman" w:hAnsi="Times New Roman"/>
          <w:sz w:val="18"/>
          <w:szCs w:val="18"/>
          <w:u w:val="single" w:color="auto"/>
          <w:color w:val="auto"/>
        </w:rPr>
        <w:t>Insurance Subsidiary</w:t>
      </w:r>
      <w:r>
        <w:rPr>
          <w:rFonts w:ascii="Times New Roman" w:cs="Times New Roman" w:eastAsia="Times New Roman" w:hAnsi="Times New Roman"/>
          <w:sz w:val="18"/>
          <w:szCs w:val="18"/>
          <w:color w:val="auto"/>
        </w:rPr>
        <w:t>”) consistent with customary practices of portfolio management;</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Insurance Subsidiaries (a) that are required by law or applicable regulators, (b) (i) in an aggregate amount for all such Investments not to exceed the greater of $50,000,000 and 0.50% of Consolidated Total Assets when made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pursuant to clause (b)(i) to the extent such amounts do not increase the Available Amount or (c) constituting letters of credit permitted under Section 6.01(dd);</w:t>
      </w:r>
    </w:p>
    <w:p>
      <w:pPr>
        <w:spacing w:after="0" w:line="183" w:lineRule="exact"/>
        <w:rPr>
          <w:sz w:val="20"/>
          <w:szCs w:val="20"/>
          <w:color w:val="auto"/>
        </w:rPr>
      </w:pPr>
    </w:p>
    <w:p>
      <w:pPr>
        <w:ind w:right="100" w:firstLine="987"/>
        <w:spacing w:after="0" w:line="255" w:lineRule="auto"/>
        <w:tabs>
          <w:tab w:leader="none" w:pos="131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joint ventures and acquisitions of Equity Interests that would constitute Permitted Business Acquisitions but for the fact that persons in which such Equity Interests are acquired do not become Wholly Owned Subsidiaries of Parent; provided that the sum of the aggregate amount of such Investments, plus the aggregate consideration paid in all such acquisitions, made under this clause (aa) after the Closing Date shall not exceed (A) the greater of $350,000,000 and 3.5% of Consolidated Total Assets at any time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aggregate amount equal to any cash returns (including dividends, interest, distributions, returns of principal, profits on sale, repayments, income and similar amounts) actually received in respect of any such Investment (excluding any returns in excess of the amount originally invested) to the extent such amounts do not increase the Available Amount; and</w:t>
      </w:r>
    </w:p>
    <w:p>
      <w:pPr>
        <w:spacing w:after="0" w:line="188" w:lineRule="exact"/>
        <w:rPr>
          <w:rFonts w:ascii="Times New Roman" w:cs="Times New Roman" w:eastAsia="Times New Roman" w:hAnsi="Times New Roman"/>
          <w:sz w:val="18"/>
          <w:szCs w:val="18"/>
          <w:color w:val="auto"/>
        </w:rPr>
      </w:pPr>
    </w:p>
    <w:p>
      <w:pPr>
        <w:ind w:right="20" w:firstLine="987"/>
        <w:spacing w:after="0" w:line="312" w:lineRule="auto"/>
        <w:tabs>
          <w:tab w:leader="none" w:pos="1336"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Investments, so long as, at the time any such Investment is made and immediately after giving effect thereto, (x) no Default or Event of Default shall have occurred and is continuing and (y) the Total Net Leverage Ratio on a Pro Forma Basis is not greater than 4.00 to 1.00.</w:t>
      </w:r>
    </w:p>
    <w:p>
      <w:pPr>
        <w:spacing w:after="0" w:line="140" w:lineRule="exact"/>
        <w:rPr>
          <w:sz w:val="20"/>
          <w:szCs w:val="20"/>
          <w:color w:val="auto"/>
        </w:rPr>
      </w:pPr>
    </w:p>
    <w:p>
      <w:pPr>
        <w:ind w:right="80" w:firstLine="991"/>
        <w:spacing w:after="0" w:line="269" w:lineRule="auto"/>
        <w:rPr>
          <w:sz w:val="20"/>
          <w:szCs w:val="20"/>
          <w:color w:val="auto"/>
        </w:rPr>
      </w:pPr>
      <w:r>
        <w:rPr>
          <w:rFonts w:ascii="Times New Roman" w:cs="Times New Roman" w:eastAsia="Times New Roman" w:hAnsi="Times New Roman"/>
          <w:sz w:val="17"/>
          <w:szCs w:val="17"/>
          <w:color w:val="auto"/>
        </w:rPr>
        <w:t>For purposes of determining compliance with this Section 6.04, (A) an Investment need not be permitted solely by reference to one category of permitted Investments (or any portion thereof) described in Sections 6.04(a) through (bb) but may be permitted in part under any relevant combination thereof and (B) in the event that an Investment (or any portion thereof) meets the criteria of one or more of the categories of permitted Investments (or any portion thereof) described in Sections 6.04(a) through (bb), the Parent may, in its sole discretion, classify or divide such Investment (or any portion thereof) in any manner that complies with this Section 6.04 and will be entitled to only include the amount and type of such Investment</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(or any portion thereof) in one or more (as relevant) of the above clauses (or any portion thereof) and such Investment (or any portion thereof) shall be treated as having been made or existing pursuant to only such clause or clauses (or any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Investments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 xml:space="preserve"> shall be deemed outstanding under Section 6.04(b) or Section 6.04(h), as applicable.</w:t>
      </w:r>
    </w:p>
    <w:p>
      <w:pPr>
        <w:spacing w:after="0" w:line="18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Any Investment in any person other than a Loan Party that is otherwise permitted by this Section 6.04 may be made through intermediate Investments in Subsidiaries that are not Loan Parties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valued at the time of the making thereof, and without giving effect to any subsequent write-downs or write-offs thereof.</w:t>
      </w:r>
    </w:p>
    <w:p>
      <w:pPr>
        <w:spacing w:after="0" w:line="183"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For purposes of determining compliance with this Section 6.04, the value of Investments in “Exclusive Licenses” shall be limited to the aggregate cash paid by the Parent or any Subsidiary on or prior to the consummation of an Exclusive License (and which, for the avoidance of doubt, shall not include any purchase price adjustment, licensing payment, royalty, earnout, Milestone Payment, contingent payment, back-end payment or any other deferred payment or any payments related to profit sharing).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86" w:name="page187"/>
    <w:bookmarkEnd w:id="186"/>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Mergers, Consolidations, Sales of Assets and Acquisitions</w:t>
      </w:r>
      <w:r>
        <w:rPr>
          <w:rFonts w:ascii="Times New Roman" w:cs="Times New Roman" w:eastAsia="Times New Roman" w:hAnsi="Times New Roman"/>
          <w:sz w:val="18"/>
          <w:szCs w:val="18"/>
          <w:color w:val="auto"/>
        </w:rPr>
        <w:t>. Merge into, amalgamate with or consolidate with any other person, or permit any other person to merge into, amalgamate with or consolidate with it, or Dispose of (in one transaction or in a series of related transactions) all or any part of its assets (whether now owned or hereafter acquired) in excess of $10,000,000, or Dispose of any Equity Interests of any Subsidiary, or purchase, lease or otherwise acquire (in one transaction or a series of related transactions) all or substantially all of the assets of any other person or division or line of business of a person, except that this Section 6.05 shall not prohibit:</w:t>
      </w:r>
    </w:p>
    <w:p>
      <w:pPr>
        <w:spacing w:after="0" w:line="75" w:lineRule="exact"/>
        <w:rPr>
          <w:sz w:val="20"/>
          <w:szCs w:val="20"/>
          <w:color w:val="auto"/>
        </w:rPr>
      </w:pPr>
    </w:p>
    <w:p>
      <w:pPr>
        <w:ind w:left="4" w:right="60" w:firstLine="987"/>
        <w:spacing w:after="0" w:line="258" w:lineRule="auto"/>
        <w:tabs>
          <w:tab w:leader="none" w:pos="124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purchase and Disposition of inventory in the ordinary course of business by Parent or any Subsidiary, (ii) the acquisition or lease (pursuant to an operating lease) of any other asset in the ordinary course of business by Parent or any Subsidiary or, with respect to operating leases, otherwise for Fair Market Value on market terms (as determined in good faith by Parent), (iii) the Disposition of surplus, obsolete, damaged or worn out equipment or other property in the ordinary course of business by Parent or any Subsidiary or (iv) the Disposition of Permitted Investments in the ordinary course of business;</w:t>
      </w:r>
    </w:p>
    <w:p>
      <w:pPr>
        <w:spacing w:after="0" w:line="18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thereof and immediately after giving effect thereto no Event of Default shall have occurred and be continuing or would result therefrom, (i) the merger, amalgamation or consolidation of any Subsidiary with or into the Parent or another Borrower in a transaction in which the Parent or such other Borrower is the survivor, (ii) the merger, amalgamation or consolidation of any Subsidiary (other than a Borrower) with or into any Guarantor in a transaction in which the surviving or resulting entity is or becomes a Guarantor and, in the case of each of clauses (i) and (ii), no person other than a Borrower or a Guarantor receives any consideration (unless otherwise permitted by Section 6.04), (iii) the merger, amalgamation or consolidation of any Subsidiary that is not a Borrower or a Guarantor with or into any other Subsidiary that is not a Borrower or a Guarantor, (iv) the liquidation or dissolution or change in form of entity of any Subsidiary (other than a Borrower) if (x) Parent determines in good faith that such liquidation, dissolution or change in form is in the best interests of Parent and is not materially disadvantageous to the Lenders and (y) the same meets the requirements contained in the proviso to Section 5.01(a), (v) any Subsidiary (other than a Borrower) may merge, amalgamate or consolidate with any other person in order to effect an Investment permitted pursuant to Section 6.04 so long as the continuing or surviving person shall be a Subsidiary (unless otherwise permitted by Section 6.04 (other than Section 6.04(m)(ii))), which shall be a Loan Party if the merging, amalgamating or consolidating Subsidiary was a Loan Party and which together with each of its Subsidiaries shall have complied with any applicable requirements of Section 5.10 or</w:t>
      </w:r>
    </w:p>
    <w:p>
      <w:pPr>
        <w:spacing w:after="0" w:line="2" w:lineRule="exact"/>
        <w:rPr>
          <w:rFonts w:ascii="Times New Roman" w:cs="Times New Roman" w:eastAsia="Times New Roman" w:hAnsi="Times New Roman"/>
          <w:sz w:val="18"/>
          <w:szCs w:val="18"/>
          <w:color w:val="auto"/>
        </w:rPr>
      </w:pPr>
    </w:p>
    <w:p>
      <w:pPr>
        <w:ind w:left="4" w:right="420" w:hanging="4"/>
        <w:spacing w:after="0" w:line="260" w:lineRule="auto"/>
        <w:tabs>
          <w:tab w:leader="none" w:pos="30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(other than a Borrower) may merge, amalgamate or consolidate with any other person in order to effect an Asset Sale otherwise permitted pursuant to this Section 6.05;</w:t>
      </w:r>
    </w:p>
    <w:p>
      <w:pPr>
        <w:spacing w:after="0" w:line="181"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2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to Parent or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Dispositions by a Loan Party to a Subsidiary that is not a Loan Party in reliance on this clause (c) shall be made in compliance with Section 6.04;</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property subject to a Permitted Sale Lease-Back Transaction;</w:t>
      </w:r>
    </w:p>
    <w:p>
      <w:pPr>
        <w:spacing w:after="0" w:line="225" w:lineRule="exact"/>
        <w:rPr>
          <w:rFonts w:ascii="Times New Roman" w:cs="Times New Roman" w:eastAsia="Times New Roman" w:hAnsi="Times New Roman"/>
          <w:sz w:val="18"/>
          <w:szCs w:val="18"/>
          <w:color w:val="auto"/>
        </w:rPr>
      </w:pPr>
    </w:p>
    <w:p>
      <w:pPr>
        <w:ind w:left="4" w:right="420" w:firstLine="987"/>
        <w:spacing w:after="0" w:line="282" w:lineRule="auto"/>
        <w:tabs>
          <w:tab w:leader="none" w:pos="12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permitted by Section 6.04 (other than Section 6.04(m)(ii)), Permitted Liens, and Restricted Payments permitted by Section 6.06 and (ii) the Transactions to the extent otherwise prohibited by this Section 6.05;</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4"/>
          </w:cols>
          <w:pgMar w:left="436" w:top="270" w:right="439" w:bottom="1440" w:gutter="0" w:footer="0" w:header="0"/>
        </w:sectPr>
      </w:pPr>
    </w:p>
    <w:bookmarkStart w:id="187" w:name="page188"/>
    <w:bookmarkEnd w:id="187"/>
    <w:p>
      <w:pPr>
        <w:jc w:val="both"/>
        <w:ind w:left="-20" w:right="20" w:firstLine="987"/>
        <w:spacing w:after="0" w:line="266" w:lineRule="auto"/>
        <w:tabs>
          <w:tab w:leader="none" w:pos="119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discount or sale, in each case without recourse and in the ordinary course of business, of past due receivables arising in the ordinary course of business, but only in connection with the compromise or collection thereof consistent with customary industry practice (and not as part of any bulk sale or financing of receivables);</w:t>
      </w:r>
    </w:p>
    <w:p>
      <w:pPr>
        <w:spacing w:after="0" w:line="175"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22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Dispositions of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Net Proceeds thereof, if any, are applied in accordance with Section 2.11(b) to the extent required thereby, (ii) any such Dispositions shall comply with the final sentence of this Section 6.05 and (iii) no Borrower may dispose of all or substantially all of the assets of such Borrower and its Subsidiaries taken as a whole pursuant to this clause (g) unless the surviving entity is an entity organized or existing under the laws of a Designated Jurisdiction and expressly assumes all obligations of the relevant Borrower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any entity that succeeds Jazz Lux with respect to the Term Loans shall be an entity organized or existing under the laws of Luxembourg, the United States, any state thereof or the District of Columbia or such other jurisdiction as the Parent and the Administrative Agent may agree;</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2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Business Acquisitions (including any merger, consolidation or amalgamation in order to effect a Permitted Business Acquisition); provided that, following any such merger, consolidation or amalgamation involving a Borrower, such Borrower is the surviving entity or the requirements of Section 6.05(n) are otherwise complied with;</w:t>
      </w:r>
    </w:p>
    <w:p>
      <w:pPr>
        <w:spacing w:after="0" w:line="175"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or subleases or sublicenses of any real or personal property in the ordinary course of business;</w:t>
      </w:r>
    </w:p>
    <w:p>
      <w:pPr>
        <w:spacing w:after="0" w:line="225" w:lineRule="exact"/>
        <w:rPr>
          <w:rFonts w:ascii="Times New Roman" w:cs="Times New Roman" w:eastAsia="Times New Roman" w:hAnsi="Times New Roman"/>
          <w:sz w:val="18"/>
          <w:szCs w:val="18"/>
          <w:color w:val="auto"/>
        </w:rPr>
      </w:pPr>
    </w:p>
    <w:p>
      <w:pPr>
        <w:ind w:left="-20" w:right="60" w:firstLine="987"/>
        <w:spacing w:after="0" w:line="266" w:lineRule="auto"/>
        <w:tabs>
          <w:tab w:leader="none" w:pos="118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or Dispositions or abandonment of Intellectual Property of Parent and its Subsidiaries determined in good faith by the management of Parent to be no longer economically practicable to maintain or useful or necessary in the operation of the business of Parent or any of the Subsidiaries;</w:t>
      </w:r>
    </w:p>
    <w:p>
      <w:pPr>
        <w:spacing w:after="0" w:line="17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640" w:firstLine="987"/>
        <w:spacing w:after="0" w:line="282" w:lineRule="auto"/>
        <w:tabs>
          <w:tab w:leader="none" w:pos="118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Disposition (including by capital contribution) of Permitted Receivables Facility Assets including pursuant to Qualified Receivables Facilities;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7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exchange or swap of assets (other than cash and Permitted Investments) for other assets (other than cash and Permitted Investments) of comparable or greater value or usefulness to the business of Parent and the Subsidiaries as a whole, determined in good faith by the management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any such exchanges or swaps shall not, in the aggregate, exceed $75,000,000 in any fiscal year; and</w:t>
      </w:r>
    </w:p>
    <w:p>
      <w:pPr>
        <w:spacing w:after="0" w:line="179"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time thereof and immediately after giving effect thereto no Event of Default shall have occurred and be continuing or would result therefrom, any Subsidiary or any other person may be merged, amalgamated or consolidated with or into Parent or another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Parent or such other Borrower shall be the surviving entity or (B) if the surviving entity is not Parent or such other Borrower (such other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(1) the Successor Borrower shall be an entity organized or existing under the laws of any Designated Jurisdiction, (2) the Successor Borrower shall expressly assume all the obligations of Parent or the other applicable Borrower under this Agreement and the other Loan Documents pursuant to a supplement hereto or thereto in form reasonably satisfactory to the Administrative Agent, (3) each Guarantor, unless it is the other party to such merger, amalgamation or consolidation, shall have by a supplement to the Guarantee Agreement, as applicable, confirmed that its guarantee thereunder shall apply to any Successor Borrower’s obligations under this Agreement, (4) each Guarantor, unless it is the other party to such merger, amalgamation or consolidation, shall have by a supplement to any applicable Security Document affirmed that its obligations thereunder shall apply to its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60"/>
          </w:cols>
          <w:pgMar w:left="460" w:top="270" w:right="479" w:bottom="1440" w:gutter="0" w:footer="0" w:header="0"/>
        </w:sectPr>
      </w:pPr>
    </w:p>
    <w:bookmarkStart w:id="188" w:name="page189"/>
    <w:bookmarkEnd w:id="18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 as reaffirmed pursuant to clause (3), (5) [reserved] and (6) the Successor Borrower shall have delivered to the Administrative Agent (x) a certificate of a Responsible Officer stating that such merger, amalgamation or consolidation does not violate this Agreement or any other Loan Document and (y) if requested by the Administrative Agent, an opinion of counsel to the effect that such merger, amalgamation or consolidation does not violate this Agreement or any other Loan Document and covering such other matters as are contemplated by the Collateral and Guarantee Requirement to be covered in opinions of counsel (it being understood that if the foregoing are satisfied, the Successor Borrower will succeed to, and be substituted for, the relevant Borrower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to the contrary, any Borrower that succeeds Jazz Lux as Borrower with respect to the Term Loans shall be an entity organized or existing under the laws of Luxembourg, the United States, any state thereof or the District of Columbia or such other jurisdiction as the Parent and the Administrative Agent may agree.</w:t>
      </w:r>
    </w:p>
    <w:p>
      <w:pPr>
        <w:spacing w:after="0" w:line="192"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Section 6.05, no Disposition of assets under Section 6.05(g) shall in each case be permitted unless (i) such Disposition is for Fair Market Value, and (ii) at least 75% of the proceeds of such Disposition (except to Loan Parties) consist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clause (ii) shall not apply to any individual transaction or series of related transactions involving assets with a Fair Market Value of less than $25,000,000;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for purposes of this clause (ii), each of the following shall be deemed to be cash: (a) the amount of any liabilities (as shown on Parent’s or such Subsidiary’s most recent balance sheet or in the notes thereto) that are assumed by the transferee of any such assets or are otherwise cancelled in connection with such transaction, (b) any notes or other obligations or other securities or assets received by Parent or such Subsidiary from the transferee that are converted or capable of being converted by Parent or such Subsidiary into cash within 180 days after receipt thereof and (c) any Designated Non-Cash Consideration received by Parent or any of its Subsidiaries in such Disposition or any series of related Dispositions, having an aggregate Fair Market Value not to exceed, in the aggregate, the greater of $300,000,000 and 3.0% of Consolidated Total Assets when received (with the Fair Market Value of each item of Designated Non-Cash Consideration being measured at the time received and without giving effect to subsequent changes in value).</w:t>
      </w:r>
    </w:p>
    <w:p>
      <w:pPr>
        <w:spacing w:after="0" w:line="192" w:lineRule="exact"/>
        <w:rPr>
          <w:sz w:val="20"/>
          <w:szCs w:val="20"/>
          <w:color w:val="auto"/>
        </w:rPr>
      </w:pPr>
    </w:p>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(i) Declare or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Qualified Equity Interests of the person declaring, paying or making such dividends or distributions),</w:t>
      </w:r>
    </w:p>
    <w:p>
      <w:pPr>
        <w:spacing w:after="0" w:line="2" w:lineRule="exact"/>
        <w:rPr>
          <w:sz w:val="20"/>
          <w:szCs w:val="20"/>
          <w:color w:val="auto"/>
        </w:rPr>
      </w:pPr>
    </w:p>
    <w:p>
      <w:pPr>
        <w:ind w:left="4" w:right="20" w:hanging="4"/>
        <w:spacing w:after="0" w:line="255" w:lineRule="auto"/>
        <w:tabs>
          <w:tab w:leader="none" w:pos="26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redeem, purchase, retire or otherwise acquire for value (or permit any Subsidiary to purchase or acquire) any of Parent’s Equity Interests or set aside any amount for any such purpose (other than through the issuance of Qualified Equity Interests) or (iii) make any Junior Debt Restricted Payment, (all of the foregoing,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w:t>
      </w:r>
    </w:p>
    <w:p>
      <w:pPr>
        <w:spacing w:after="0" w:line="77"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4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may be made to Parent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Restricted Payments made by a non-Wholly Owned Subsidiary to Parent or any Subsidiary that is a direct or indirect parent of such Subsidiary must be made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more favorable basis from the perspective of Parent or such Subsidiary) based on its ownership interests in such non-Wholly Owned Subsidiary);</w:t>
      </w:r>
    </w:p>
    <w:p>
      <w:pPr>
        <w:spacing w:after="0" w:line="17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may be made by Parent to purchase or redeem the Equity Interests of Parent (including related stock appreciation rights or similar securities) held by then present or former directors, consultants, officers or employees of Parent or any of the Subsidiaries or by any Plan or any shareholders’ agreement then in effect upon such person’s death, disability, retirement or termination of employment or under the terms of any such Plan or any other agreement under which such shares of stock or related rights were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such purchases or redemptions under this clause (b) shall not exceed in any fiscal year $25,000,000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(x) the amount of net proceeds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84"/>
          </w:cols>
          <w:pgMar w:left="436" w:top="270" w:right="479" w:bottom="1440" w:gutter="0" w:footer="0" w:header="0"/>
        </w:sectPr>
      </w:pPr>
    </w:p>
    <w:bookmarkStart w:id="189" w:name="page190"/>
    <w:bookmarkEnd w:id="18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contributed to Parent that were received by Parent during such calendar year from sales of Qualified Equity Interests of Parent to directors, consultants, officers or employees of Parent or any Subsidiary in connection with permitted employee compensation and incentive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proceeds are not included in any determination of the Available Amount and (y) the amount of net proceeds of any key-man life insurance policies received during such calendar year, which, if not used in any year, may be carried forward to any subsequent calendar year);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cancellation of Indebtedness owing to Parent or any Subsidiary from members of management of Parent or its Subsidiaries in connection with a repurchase of Equity Interests of Parent will not be deemed to constitute a Restricted Payment for purposes of this Section 6.06;</w:t>
      </w:r>
    </w:p>
    <w:p>
      <w:pPr>
        <w:spacing w:after="0" w:line="187" w:lineRule="exact"/>
        <w:rPr>
          <w:sz w:val="20"/>
          <w:szCs w:val="20"/>
          <w:color w:val="auto"/>
        </w:rPr>
      </w:pPr>
    </w:p>
    <w:p>
      <w:pPr>
        <w:ind w:firstLine="987"/>
        <w:spacing w:after="0" w:line="266"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may make non-cash repurchases of Equity Interests deemed to occur upon exercise or settlement of stock options or other Equity Interests if such Equity Interests represent a portion of the exercise price of or withholding obligation with respect to such options or other Equity Interests;</w:t>
      </w:r>
    </w:p>
    <w:p>
      <w:pPr>
        <w:spacing w:after="0" w:line="175"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at the time any such Restricted Payment is made and immediately after giving effect thereto (x) no Default or Event of Default shall have occurred and is continuing and (y) the Total Net Leverage Ratio on a Pro Forma Basis is not greater than 5.00 to 1.00, Restricted Payments may be made in an aggregate amount equal to a portion of the Available Amount on the date of such election that Parent elects to apply to this Section 6.06(d), which such election shall be set forth in a written notice of a Responsible Officer of Parent, which notice shall set forth calculations in reasonable detail of the Available Amount immediately prior to such election and the amount thereof elected to be so applied;</w:t>
      </w:r>
    </w:p>
    <w:p>
      <w:pPr>
        <w:spacing w:after="0" w:line="183" w:lineRule="exact"/>
        <w:rPr>
          <w:rFonts w:ascii="Times New Roman" w:cs="Times New Roman" w:eastAsia="Times New Roman" w:hAnsi="Times New Roman"/>
          <w:sz w:val="18"/>
          <w:szCs w:val="18"/>
          <w:color w:val="auto"/>
        </w:rPr>
      </w:pPr>
    </w:p>
    <w:p>
      <w:pPr>
        <w:ind w:right="760" w:firstLine="987"/>
        <w:spacing w:after="0" w:line="282"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may be made in connection with the consummation of the Acquisition to the extent contemplated by the Transaction Agreement;</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1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may be made to make payments, in cash, in lieu of the issuance of fractional shares, upon the exercise of warrants or upon the conversion or exchange of Equity Interests of any such person;</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Restricted Payments may be made in an aggregate amount not to exceed the greater of $350,000,000 and 3.5% of Consolidated Total Assets when made;</w:t>
      </w:r>
    </w:p>
    <w:p>
      <w:pPr>
        <w:spacing w:after="0" w:line="161" w:lineRule="exact"/>
        <w:rPr>
          <w:rFonts w:ascii="Times New Roman" w:cs="Times New Roman" w:eastAsia="Times New Roman" w:hAnsi="Times New Roman"/>
          <w:sz w:val="18"/>
          <w:szCs w:val="18"/>
          <w:color w:val="auto"/>
        </w:rPr>
      </w:pPr>
    </w:p>
    <w:p>
      <w:pPr>
        <w:jc w:val="both"/>
        <w:ind w:right="500" w:firstLine="987"/>
        <w:spacing w:after="0" w:line="266"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Payments, so long as, at the time any such Restricted Payment is made and immediately after giving effect thereto, (x) no Default or Event of Default shall have occurred and is continuing and (y) the Total Net Leverage Ratio on a Pro Forma Basis is not greater than 4.00 to 1.00;</w:t>
      </w:r>
    </w:p>
    <w:p>
      <w:pPr>
        <w:spacing w:after="0" w:line="175"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20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Debt Restricted Payments, so long as, at the time any such Restricted Payment is made and immediately after giving effect thereto, (x) no Default or Event of Default shall have occurred and is continuing and (y) the First Lien Secured Net Leverage Ratio on a Pro Forma Basis is not greater than 3.00 to 1.00; and</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0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may exercise any call or similar rights to purchase Equity Interests of Parent pursuant to customary Hedging Agreements entered into contemporaneously and otherwise in connection with the issuance of convertible or exchangeable debt securities.</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the foregoing provisions of Section 6.06 will not prohibit the payment of any Restricted Payment or the consummation of any redemption, purchase, defeasance or other payment within 60 days after the date of declaration thereof or the giving of notice, as applicable, if at the date of declaration or the giving of such notice such payment would have complied with the provisions of this Section 6.06 (it being understood that such Restricted Payment shall be deemed to have been made on the date of declaration or notice for purposes of such provision).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90" w:name="page191"/>
    <w:bookmarkEnd w:id="190"/>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(a) Sell or transfer any property or assets to, or purchase or acquire any property or assets from, or otherwise engage in any other transaction with, any of its Affiliates (other than Parent, and the Subsidiaries or any person that becomes a Subsidiary as a result of such transaction) in a transaction (or series of related transactions) involving aggregate payments or consideration in excess of $50,000,000 unless such transaction is (i) otherwise permitted (or required) under this Agreement; or (ii) upon terms that are substantially no less favorable to Parent or such Subsidiary, as applicable, than would be obtained in a comparable arm’s-length transaction with a person that is not an Affiliate and, with respect to any such transaction involving aggregate payments or consideration in excess of $100,000,000, as determined by the Board of Directors of Parent in good faith.</w:t>
      </w:r>
    </w:p>
    <w:p>
      <w:pPr>
        <w:spacing w:after="0" w:line="189" w:lineRule="exact"/>
        <w:rPr>
          <w:sz w:val="20"/>
          <w:szCs w:val="20"/>
          <w:color w:val="auto"/>
        </w:rPr>
      </w:pPr>
    </w:p>
    <w:p>
      <w:pPr>
        <w:ind w:left="1240" w:hanging="253"/>
        <w:spacing w:after="0"/>
        <w:tabs>
          <w:tab w:leader="none" w:pos="124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clause (a) shall not prohibit, to the extent otherwise permitted under this Agreement,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securities, or other payments, awards or grants in cash, securities or otherwise pursuant to, or the funding of, employment arrangements, equity purchase agreements, stock options and stock ownership plans approved by the Board of Directors of Parent,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7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among Parent or any Subsidiary or any entity that becomes a Subsidiary as a result of such transaction (including via merger, consolidation or amalgamation in which Parent or a Subsidiary is the surviving entity),</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6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reasonable out-of-pocket costs and indemnities to directors, officers, consultants and employees of Parent and the Subsidiaries in the ordinary course of business,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1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Transactions (including the payment of all fees, expenses, bonuses and awards relating thereto) and any transactions pursuant to the Transaction Documents and permitted transactions, agreements and arrangements in existence on the Closing Date and, to the extent involving aggregate consideration in excess of $25,000,000,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or any amendment thereto or replacement thereof or similar arrangement to the extent such amendment, replacement or arrangement is not adverse to the Lenders when taken as a whole in any material respect (as determined by Parent in good faith),</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6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employment agreements entered into by Parent or any of the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w:t>
      </w:r>
    </w:p>
    <w:p>
      <w:pPr>
        <w:spacing w:after="0" w:line="71"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permitted under Section 6.06 and Investments permitted under Section 6.04,</w:t>
      </w:r>
    </w:p>
    <w:p>
      <w:pPr>
        <w:spacing w:after="0" w:line="117" w:lineRule="exact"/>
        <w:rPr>
          <w:rFonts w:ascii="Times New Roman" w:cs="Times New Roman" w:eastAsia="Times New Roman" w:hAnsi="Times New Roman"/>
          <w:sz w:val="18"/>
          <w:szCs w:val="18"/>
          <w:color w:val="auto"/>
        </w:rPr>
      </w:pPr>
    </w:p>
    <w:p>
      <w:pPr>
        <w:ind w:left="5360" w:right="140" w:hanging="4501"/>
        <w:spacing w:after="0" w:line="454" w:lineRule="auto"/>
        <w:tabs>
          <w:tab w:leader="none" w:pos="125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for the purchase or sale of goods, equipment, products, parts and services entered into in the ordinary course of business, 164</w:t>
      </w:r>
    </w:p>
    <w:p>
      <w:pPr>
        <w:sectPr>
          <w:pgSz w:w="11900" w:h="16838" w:orient="portrait"/>
          <w:cols w:equalWidth="0" w:num="1">
            <w:col w:w="11000"/>
          </w:cols>
          <w:pgMar w:left="440" w:top="270" w:right="459" w:bottom="1440" w:gutter="0" w:footer="0" w:header="0"/>
        </w:sectPr>
      </w:pPr>
    </w:p>
    <w:bookmarkStart w:id="191" w:name="page192"/>
    <w:bookmarkEnd w:id="191"/>
    <w:p>
      <w:pPr>
        <w:ind w:left="440" w:right="40" w:firstLine="419"/>
        <w:spacing w:after="0" w:line="258" w:lineRule="auto"/>
        <w:tabs>
          <w:tab w:leader="none" w:pos="116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in respect of which Parent delivers to the Administrative Agent a letter addressed to the Board of Directors of Parent from an accounting, appraisal or investment banking firm, in each case of nationally recognized standing that is in the good faith determination of Parent qualified to render such letter, which letter states that (i) such transaction is on terms that are substantially no less favorable to Parent or such Subsidiary, as applicable, than would be obtained in a comparable arm’s-length transaction with a person that is not an Affiliate or (ii) such transaction is fair to Parent or such Subsidiary, as applicable, from a financial point of view,</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joint ventures for the purchase or sale of goods, equipment, products, parts and services entered into in the ordinary course of business,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pursuant to any Qualified Receivables Facility,</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21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Parent or any of the Subsidiaries and any person, a director of which is also a director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such director abstains from voting as a director of Parent on any matter involving such other person and (B) such person is not an Affiliate of Parent for any reason other than such director’s acting in such capacity,</w:t>
      </w:r>
    </w:p>
    <w:p>
      <w:pPr>
        <w:spacing w:after="0" w:line="6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permitted by, and complying with, the provisions of Section 6.05 (other than Section 6.05(m)),</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5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transactions undertaken in good faith (as certified by a Responsible Officer of Parent) for the purpose of improving the consolidated Tax efficiency of Parent and the Subsidiaries and not for the purpose of circumventing any covenant set forth herein,</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20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loans (or cancellation of loans) or advances to employees or consultants that are (i) approved by a majority of the Disinterested Directors of Parent in good faith, (ii) made in compliance with applicable law and (iii) otherwise permitted under this Agreement, and</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25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or suppliers, or purchasers or sellers of goods or services, in each case in the ordinary course of business that are fair to Parent or the Subsidiaries.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Business of Parent and the Subsidiaries; Etc</w:t>
      </w:r>
      <w:r>
        <w:rPr>
          <w:rFonts w:ascii="Times New Roman" w:cs="Times New Roman" w:eastAsia="Times New Roman" w:hAnsi="Times New Roman"/>
          <w:sz w:val="18"/>
          <w:szCs w:val="18"/>
          <w:color w:val="auto"/>
        </w:rPr>
        <w:t>. Notwithstanding any other provisions hereof, engage at any time to any material respect in any business or business activity substantially different from any business or business activity conducted by any of them on the Closing Date or any Similar Business, and in the case of a Receivables Entity, Qualified Receivables Facilities and related activities.</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Restrictions on Subsidiary Distributions and Negative Pledge Clauses</w:t>
      </w:r>
      <w:r>
        <w:rPr>
          <w:rFonts w:ascii="Times New Roman" w:cs="Times New Roman" w:eastAsia="Times New Roman" w:hAnsi="Times New Roman"/>
          <w:sz w:val="18"/>
          <w:szCs w:val="18"/>
          <w:color w:val="auto"/>
        </w:rPr>
        <w:t>. Permit Parent or any Subsidiary to enter into any agreement or instrument that by its terms restricts (A) the payment of dividends or other distributions or the making of cash advances to Parent or any Subsidiary that is a direct or indirect parent of such Subsidiary or (B) the granting of Liens by Parent or any Guarantor pursuant to the Security Documents, in each case other than those arising under any Loan Document, except, in each case, restrictions existing by reason of:</w:t>
      </w:r>
    </w:p>
    <w:p>
      <w:pPr>
        <w:spacing w:after="0" w:line="72" w:lineRule="exact"/>
        <w:rPr>
          <w:sz w:val="20"/>
          <w:szCs w:val="20"/>
          <w:color w:val="auto"/>
        </w:rPr>
      </w:pPr>
    </w:p>
    <w:p>
      <w:pPr>
        <w:ind w:left="1240" w:hanging="253"/>
        <w:spacing w:after="0"/>
        <w:tabs>
          <w:tab w:leader="none" w:pos="12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applicable law;</w:t>
      </w:r>
    </w:p>
    <w:p>
      <w:pPr>
        <w:spacing w:after="0" w:line="22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contractual encumbrances or restrictions in effect on the Closing Date under Indebtedness existing on the Closing Date and set forth on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the Senior Notes or contained in any Indebtedness outstanding pursuant to Section 6.01(z), or any agreements related to any Permitted Refinancing Indebtedness in respect of any such Indebtedness that does not materially expand the scope of any such encumbrance or restriction (as determined in good faith by Parent);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40" w:top="270" w:right="479" w:bottom="1440" w:gutter="0" w:footer="0" w:header="0"/>
        </w:sectPr>
      </w:pPr>
    </w:p>
    <w:bookmarkStart w:id="192" w:name="page193"/>
    <w:bookmarkEnd w:id="192"/>
    <w:p>
      <w:pPr>
        <w:ind w:right="460" w:firstLine="987"/>
        <w:spacing w:after="0" w:line="282" w:lineRule="auto"/>
        <w:tabs>
          <w:tab w:leader="none" w:pos="1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restriction on a Subsidiary imposed pursuant to an agreement entered into for the sale or disposition of the Equity Interests or assets of a Subsidiary pending the closing of such sale or disposition;</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entered into in the ordinary course of business;</w:t>
      </w:r>
    </w:p>
    <w:p>
      <w:pPr>
        <w:spacing w:after="0" w:line="161" w:lineRule="exact"/>
        <w:rPr>
          <w:rFonts w:ascii="Times New Roman" w:cs="Times New Roman" w:eastAsia="Times New Roman" w:hAnsi="Times New Roman"/>
          <w:sz w:val="18"/>
          <w:szCs w:val="18"/>
          <w:color w:val="auto"/>
        </w:rPr>
      </w:pPr>
    </w:p>
    <w:p>
      <w:pPr>
        <w:ind w:right="620" w:firstLine="987"/>
        <w:spacing w:after="0" w:line="282" w:lineRule="auto"/>
        <w:tabs>
          <w:tab w:leader="none" w:pos="1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imposed by any agreement relating to secured Indebtedness permitted by this Agreement to the extent that such restrictions apply only to the specific property or assets securing such Indebtedness;</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1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imposed by any agreement relating to Indebtedness incurred pursuant to Section 6.01 or Permitted Refinancing Indebtedness in respect thereof, to the extent such restrictions are not materially more restrictive, taken as a whole, than the restrictions contained in this Agreement (in each case, as determined in good faith by Parent);</w:t>
      </w:r>
    </w:p>
    <w:p>
      <w:pPr>
        <w:spacing w:after="0" w:line="1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leases or licenses of Intellectual Property and other similar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mortgaging or hypothecation of any agreement entered into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right="300" w:firstLine="987"/>
        <w:spacing w:after="0" w:line="282" w:lineRule="auto"/>
        <w:tabs>
          <w:tab w:leader="none" w:pos="120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any agreement relating to the sale, transfer, lease or other disposition of any asset permitted under Section 6.05 pending the consummation of such sale, transfer, lease or other disposition;</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customary restrictions and conditions contained in the document relating thereto, so long as (1) such restrictions or conditions relate only to the specific asset subject to such Lien, and (2) such restrictions and conditions are not created for the purpose of avoiding the restrictions imposed by this Section 6.09;</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Parent has determined in good faith that such net worth provisions would not reasonably be expected to impair the ability of Parent and its Subsidiaries to meet their ongoing obligations;</w:t>
      </w:r>
    </w:p>
    <w:p>
      <w:pPr>
        <w:spacing w:after="0" w:line="175" w:lineRule="exact"/>
        <w:rPr>
          <w:rFonts w:ascii="Times New Roman" w:cs="Times New Roman" w:eastAsia="Times New Roman" w:hAnsi="Times New Roman"/>
          <w:sz w:val="18"/>
          <w:szCs w:val="18"/>
          <w:color w:val="auto"/>
        </w:rPr>
      </w:pPr>
    </w:p>
    <w:p>
      <w:pPr>
        <w:ind w:right="800" w:firstLine="987"/>
        <w:spacing w:after="0" w:line="282" w:lineRule="auto"/>
        <w:tabs>
          <w:tab w:leader="none" w:pos="129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effect at the time such subsidiary becomes a Subsidiary, so long as such agreement was not entered into in contemplation of such person becoming a Subsidiary;</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agreements representing Indebtedness permitted under Section 6.01 of a Subsidiary that is not a Guarantor that apply only to such Subsidiary and its Subsidiaries that are not Guarantors;</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or Equity Interests or asset sale agreements otherwise permitted hereby as long as such restrictions relate to the Equity Interests and assets subject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0"/>
          </w:cols>
          <w:pgMar w:left="440" w:top="270" w:right="439" w:bottom="1440" w:gutter="0" w:footer="0" w:header="0"/>
        </w:sectPr>
      </w:pPr>
    </w:p>
    <w:bookmarkStart w:id="193" w:name="page194"/>
    <w:bookmarkEnd w:id="193"/>
    <w:p>
      <w:pPr>
        <w:ind w:left="1240" w:hanging="253"/>
        <w:spacing w:after="0"/>
        <w:tabs>
          <w:tab w:leader="none" w:pos="12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on cash or other deposits imposed by customers under contracts entered into in the ordinary course of business;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any Permitted Receivables Facility Documents with respect to any Receivables Entity;</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or restrictions of the type referred to in clause (A) above imposed by any other instrument or agreement entered into after the Closing Date that contains encumbrances and restrictions that, as determined by Parent in good faith, will not materially adversely affect Parents ability to make payments on the Loans; and</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0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or restrictions of the type referred to in clause (i) or (ii) above imposed by any amendments, modifications, restatements, renewals, increases, supplements, refundings, replacements or refinancings of or similar arrangements to the contracts, instruments or obligations referred to in clauses (a) through (s) above; provided, that such amendments, modifications, restatements, renewals, increases, supplements, refundings, replacements, refinancings or similar arrangements are, in the good faith judgment of Parent, no more restrictive with respect to such dividend and other payment restrictions than those contained in the dividend or other payment restrictions as contemplated by such provisions prior to such amendment, modification, restatement, renewal, increase, supplement, refunding, replacement, refinancing or similar arrangement.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Fiscal Quarter and/or Fiscal Year</w:t>
      </w:r>
      <w:r>
        <w:rPr>
          <w:rFonts w:ascii="Times New Roman" w:cs="Times New Roman" w:eastAsia="Times New Roman" w:hAnsi="Times New Roman"/>
          <w:sz w:val="18"/>
          <w:szCs w:val="18"/>
          <w:color w:val="auto"/>
        </w:rPr>
        <w:t>. In the case of Parent, permit any change to its fiscal quarter and/or fiscal year; provided that Parent and its Subsidiaries may change their fiscal quarter and/or fiscal year end one or more times, subject to such adjustments to this Agreement as Parent and Administrative Agent shall reasonably agree are necessary or appropriate in connection with such change (and the parties hereto hereby authorize Parent and the Administrative Agent to make any such amendments to this Agreement as they jointly deem necessary to give effect to the foregoing).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0960"/>
          </w:cols>
          <w:pgMar w:left="440" w:top="270"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firstLine="987"/>
        <w:spacing w:after="0" w:line="266" w:lineRule="auto"/>
        <w:tabs>
          <w:tab w:leader="none" w:pos="25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Condition is satisfied, with respect to the Revolving Facility only, permit the First Lien Secured Net Leverage Ratio as of the last day of any fiscal quarter (beginning with the end of the first full fiscal quarter after the Closing Date) to exceed the ratio set forth opposite such period below:</w:t>
      </w:r>
    </w:p>
    <w:p>
      <w:pPr>
        <w:spacing w:after="0" w:line="18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First Lien</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Quarter Ended</w:t>
            </w:r>
          </w:p>
        </w:tc>
        <w:tc>
          <w:tcPr>
            <w:tcW w:w="4960" w:type="dxa"/>
            <w:vAlign w:val="bottom"/>
            <w:vMerge w:val="restart"/>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Secured Net Leverage</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2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first full fiscal quarter ending after the Closing Date</w:t>
            </w: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5.50 to 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second full fiscal quarter ending after the Closing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 to 1.00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third full fiscal quarter ending after the Closing Date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 to 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fourth full fiscal quarter ending after the Closing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4.75 to 1.00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fifth full fiscal quarter ending after the Closing Date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sixth full fiscal quarter ending after the Closing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to 1.00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seventh full fiscal quarter ending after the Closing Date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eighth full fiscal quarter ending after the Closing Date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to 1.00</w:t>
            </w:r>
          </w:p>
        </w:tc>
        <w:tc>
          <w:tcPr>
            <w:tcW w:w="0" w:type="dxa"/>
            <w:vAlign w:val="bottom"/>
          </w:tcPr>
          <w:p>
            <w:pPr>
              <w:spacing w:after="0"/>
              <w:rPr>
                <w:sz w:val="1"/>
                <w:szCs w:val="1"/>
                <w:color w:val="auto"/>
              </w:rPr>
            </w:pPr>
          </w:p>
        </w:tc>
      </w:tr>
      <w:tr>
        <w:trPr>
          <w:trHeight w:val="198"/>
        </w:trPr>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ninth full fiscal quarter ending after the Closing Date and each fiscal</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quarter thereafter</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firstLine="987"/>
        <w:spacing w:after="0" w:line="266" w:lineRule="auto"/>
        <w:tabs>
          <w:tab w:leader="none" w:pos="26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Condition is satisfied, with respect to the Revolving Facility only, permit the Interest Coverage Ratio as of the last day of any fiscal quarter (beginning with the end of the first full fiscal quarter after the Closing Date) to be less than the ratio set forth opposite such period below:</w:t>
      </w:r>
    </w:p>
    <w:p>
      <w:pPr>
        <w:spacing w:after="0" w:line="18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Fiscal Quarter Ended</w:t>
            </w:r>
          </w:p>
        </w:tc>
        <w:tc>
          <w:tcPr>
            <w:tcW w:w="5200" w:type="dxa"/>
            <w:vAlign w:val="bottom"/>
            <w:vMerge w:val="restart"/>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Minimum Interest</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Coverage Ratio</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first, second, third and fourth full fiscal quarters ending after the Closing Date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2.50 to 1.00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fifth, sixth, seventh and eighth full fiscal quarters ending after the Closing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3.00 to 1.00</w:t>
            </w:r>
          </w:p>
        </w:tc>
        <w:tc>
          <w:tcPr>
            <w:tcW w:w="0" w:type="dxa"/>
            <w:vAlign w:val="bottom"/>
          </w:tcPr>
          <w:p>
            <w:pPr>
              <w:spacing w:after="0"/>
              <w:rPr>
                <w:sz w:val="1"/>
                <w:szCs w:val="1"/>
                <w:color w:val="auto"/>
              </w:rPr>
            </w:pPr>
          </w:p>
        </w:tc>
      </w:tr>
      <w:tr>
        <w:trPr>
          <w:trHeight w:val="198"/>
        </w:trPr>
        <w:tc>
          <w:tcPr>
            <w:tcW w:w="6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ninth full fiscal quarter ending after the Closing Date and each fiscal quarter</w:t>
            </w: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to 1.00</w:t>
            </w:r>
          </w:p>
        </w:tc>
        <w:tc>
          <w:tcPr>
            <w:tcW w:w="0" w:type="dxa"/>
            <w:vAlign w:val="bottom"/>
          </w:tcPr>
          <w:p>
            <w:pPr>
              <w:spacing w:after="0"/>
              <w:rPr>
                <w:sz w:val="1"/>
                <w:szCs w:val="1"/>
                <w:color w:val="auto"/>
              </w:rPr>
            </w:pPr>
          </w:p>
        </w:tc>
      </w:tr>
      <w:tr>
        <w:trPr>
          <w:trHeight w:val="365"/>
        </w:trPr>
        <w:tc>
          <w:tcPr>
            <w:tcW w:w="644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168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1420" w:top="270" w:right="499" w:bottom="1440" w:gutter="0" w:footer="0" w:header="0"/>
        </w:sectPr>
      </w:pPr>
    </w:p>
    <w:bookmarkStart w:id="195" w:name="page196"/>
    <w:bookmarkEnd w:id="19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In case of the happening of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80" w:firstLine="436"/>
        <w:spacing w:after="0" w:line="282" w:lineRule="auto"/>
        <w:tabs>
          <w:tab w:leader="none" w:pos="6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Parent or any Guarantor herein or in any other Loan Document or any certificate or document delivered pursuant hereto or thereto shall prove to have been false or misleading in any material respect when so made or deemed made;</w:t>
      </w:r>
    </w:p>
    <w:p>
      <w:pPr>
        <w:spacing w:after="0" w:line="161" w:lineRule="exact"/>
        <w:rPr>
          <w:rFonts w:ascii="Times New Roman" w:cs="Times New Roman" w:eastAsia="Times New Roman" w:hAnsi="Times New Roman"/>
          <w:sz w:val="18"/>
          <w:szCs w:val="18"/>
          <w:color w:val="auto"/>
        </w:rPr>
      </w:pPr>
    </w:p>
    <w:p>
      <w:pPr>
        <w:ind w:left="4" w:right="340" w:firstLine="436"/>
        <w:spacing w:after="0" w:line="282" w:lineRule="auto"/>
        <w:tabs>
          <w:tab w:leader="none" w:pos="69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payment of any principal of any Loan when and as the same shall become due and payable, whether at the due date thereof or at a date fixed for prepayment thereof or by acceleration thereof or otherwise, and in the currency required hereunder;</w:t>
      </w:r>
    </w:p>
    <w:p>
      <w:pPr>
        <w:spacing w:after="0" w:line="161" w:lineRule="exact"/>
        <w:rPr>
          <w:rFonts w:ascii="Times New Roman" w:cs="Times New Roman" w:eastAsia="Times New Roman" w:hAnsi="Times New Roman"/>
          <w:sz w:val="18"/>
          <w:szCs w:val="18"/>
          <w:color w:val="auto"/>
        </w:rPr>
      </w:pPr>
    </w:p>
    <w:p>
      <w:pPr>
        <w:ind w:left="4" w:right="420" w:firstLine="436"/>
        <w:spacing w:after="0" w:line="266" w:lineRule="auto"/>
        <w:tabs>
          <w:tab w:leader="none" w:pos="6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payment of any interest on any Loan or in the payment of any Fee or any other amount (other than an amount referred to in clause (b) above) due under any Loan Document, when and as the same shall become due and payable, and in the currency required hereunder and such default shall continue unremedied for a period of five (5) Business Days;</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shall be made in the due observance or performance by Parent of any covenant, condition or agreement contained in Section 5.01(a) (solely with respect to Parent or any Borrower’s existence), 5.05(a) or 5.08 or in Article VI;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observe or perform any Financial Covenant shall not in and of itself constitute an Event of Default with respect to any Term Facility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due observance or performance by Parent or any of the Guarantors of any covenant, condition or agreement contained in any Loan Document (other than those specified in clauses (b), (c) and (d) above) and such default shall continue unremedied for a period of 30 days after notice thereof from the Administrative Agent to Parent;</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event or condition occurs that (A) results in any Material Indebtedness becoming due prior to its scheduled maturity or (B) enables or permits (with all applicable grace periods having expired) the holder or holders of any Material Indebtedness or any trustee or agent on its or their behalf to cause any such Material Indebtedness to become due, or to require the prepayment, repurchase, redemption or defeasance thereof, prior to its scheduled maturity, in each case without such Material Indebtedness having been discharged, or any such event of or condition having been cured promptly;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breach of any Financial Covenant giving rise to an event described in clause (B) above shall not, by itself, constitute an Event of Default under any Term Facility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 or (ii) Parent or any Material Subsidiary (or a group of Subsidiaries that together would constitute a Material Subsidiary) shall fail to pay the principal of any of their Material Indebtedness at the stated final maturity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(f) shall not apply to any secured Indebtedness that becomes due as a result of the voluntary sale or transfer of the property or assets securing such Indebtedness if</w:t>
      </w:r>
    </w:p>
    <w:p>
      <w:pPr>
        <w:spacing w:after="0" w:line="5" w:lineRule="exact"/>
        <w:rPr>
          <w:rFonts w:ascii="Times New Roman" w:cs="Times New Roman" w:eastAsia="Times New Roman" w:hAnsi="Times New Roman"/>
          <w:sz w:val="18"/>
          <w:szCs w:val="18"/>
          <w:color w:val="auto"/>
        </w:rPr>
      </w:pPr>
    </w:p>
    <w:p>
      <w:pPr>
        <w:ind w:left="4" w:right="240" w:hanging="4"/>
        <w:spacing w:after="0" w:line="260" w:lineRule="auto"/>
        <w:tabs>
          <w:tab w:leader="none" w:pos="25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or transfer is permitted hereunder and under the documents providing for such Indebtedness and (y) repayments are made as required by the terms of the respective Indebtedness;</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4"/>
          </w:cols>
          <w:pgMar w:left="436" w:top="270" w:right="459" w:bottom="1440" w:gutter="0" w:footer="0" w:header="0"/>
        </w:sectPr>
      </w:pPr>
    </w:p>
    <w:bookmarkStart w:id="196" w:name="page197"/>
    <w:bookmarkEnd w:id="196"/>
    <w:p>
      <w:pPr>
        <w:ind w:left="4" w:right="20" w:firstLine="436"/>
        <w:spacing w:after="0" w:line="255" w:lineRule="auto"/>
        <w:tabs>
          <w:tab w:leader="none" w:pos="69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involuntary proceeding shall be commenced or an involuntary petition shall be filed in a court of competent jurisdiction seeking (i) relief in respect of Parent or any of the Material Subsidiaries, or of a substantial part of the property or assets of Parent or any Material Subsidiary, under the Bankruptcy Code, or any other federal, state or foreign bankruptcy, insolvency, receivership or any other Debtor Relief Law, (ii) the appointment of a receiver, trustee, custodian, sequestrator, conservator, examiner, liquidator or similar official for Parent or any of the Material Subsidiaries or for a substantial part of the property or assets of Parent or any of the Material Subsidiaries or (iii) the winding-up, liquidation, reorganization, dissolution, compromise, arrangement or other relief of Parent or any Material Subsidiary (except in a transaction permitted hereunder); and such proceeding or petition shall continue undismissed for sixty (60) days or an order or decree approving or ordering any of the foregoing shall be entered;</w:t>
      </w:r>
    </w:p>
    <w:p>
      <w:pPr>
        <w:spacing w:after="0" w:line="188" w:lineRule="exact"/>
        <w:rPr>
          <w:rFonts w:ascii="Times New Roman" w:cs="Times New Roman" w:eastAsia="Times New Roman" w:hAnsi="Times New Roman"/>
          <w:sz w:val="18"/>
          <w:szCs w:val="18"/>
          <w:color w:val="auto"/>
        </w:rPr>
      </w:pPr>
    </w:p>
    <w:p>
      <w:pPr>
        <w:ind w:left="4" w:firstLine="436"/>
        <w:spacing w:after="0" w:line="276" w:lineRule="auto"/>
        <w:tabs>
          <w:tab w:leader="none" w:pos="659"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any Material Subsidiary shall (i) voluntarily commence any proceeding or file any petition seeking relief under the Bankruptcy Code, as now constituted or hereafter amended, or any other federal, state or foreign bankruptcy, insolvency, receivership or any other Debtor Relief Law,</w:t>
      </w:r>
    </w:p>
    <w:p>
      <w:pPr>
        <w:jc w:val="both"/>
        <w:ind w:left="4" w:right="40" w:hanging="4"/>
        <w:spacing w:after="0" w:line="265" w:lineRule="auto"/>
        <w:tabs>
          <w:tab w:leader="none" w:pos="269"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to the institution of, or fail to contest in a timely and appropriate manner, any proceeding or the filing of any petition described in clause (h) above, (iii) apply for or consent to the appointment of a receiver, trustee, custodian, sequestrator, conservator, examiner, liquidator or similar official for Parent or any of the Material Subsidiaries or for a substantial part of the property or assets of Parent or any Material Subsidiary, (iv) file an answer admitting the material allegations of a petition filed against it in any such proceeding, (v) make a general assignment for the benefit of creditors or</w:t>
      </w:r>
    </w:p>
    <w:p>
      <w:pPr>
        <w:ind w:left="304" w:hanging="304"/>
        <w:spacing w:after="0"/>
        <w:tabs>
          <w:tab w:leader="none" w:pos="30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unable or fail generally to pay its debts as they become due;</w:t>
      </w:r>
    </w:p>
    <w:p>
      <w:pPr>
        <w:spacing w:after="0" w:line="206"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5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Parent or any Material Subsidiary (or a group of Subsidiaries that together would constitute a Material Subsidiary) to pay one or more final judgments aggregating in excess of $100,000,000, which judgments are not discharged or effectively waived or stayed for a period of sixty (60) consecutive days, or any action shall be legally taken by a judgment creditor to attach or levy upon assets or properties of Parent or any Material Subsidiary to enforce any such judgment;</w:t>
      </w:r>
    </w:p>
    <w:p>
      <w:pPr>
        <w:spacing w:after="0" w:line="179" w:lineRule="exact"/>
        <w:rPr>
          <w:rFonts w:ascii="Times New Roman" w:cs="Times New Roman" w:eastAsia="Times New Roman" w:hAnsi="Times New Roman"/>
          <w:sz w:val="18"/>
          <w:szCs w:val="18"/>
          <w:color w:val="auto"/>
        </w:rPr>
      </w:pPr>
    </w:p>
    <w:p>
      <w:pPr>
        <w:ind w:left="4" w:right="140" w:firstLine="436"/>
        <w:spacing w:after="0" w:line="257" w:lineRule="auto"/>
        <w:tabs>
          <w:tab w:leader="none" w:pos="69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 ERISA Event shall have occurred, (ii) the PBGC shall institute proceedings (including giving notice of intent thereof) to terminate any Plan or Plans, or (iii) Parent or any Subsidiary or any ERISA Affiliate shall have been notified by the sponsor of a Multiemployer Plan that such Multiemployer Plan is in reorganization or is being terminated, within the meaning of Title IV of ERISA; and in each case in clauses (i) through</w:t>
      </w:r>
    </w:p>
    <w:p>
      <w:pPr>
        <w:spacing w:after="0" w:line="1" w:lineRule="exact"/>
        <w:rPr>
          <w:rFonts w:ascii="Times New Roman" w:cs="Times New Roman" w:eastAsia="Times New Roman" w:hAnsi="Times New Roman"/>
          <w:sz w:val="18"/>
          <w:szCs w:val="18"/>
          <w:color w:val="auto"/>
        </w:rPr>
      </w:pPr>
    </w:p>
    <w:p>
      <w:pPr>
        <w:ind w:left="4" w:right="140" w:hanging="4"/>
        <w:spacing w:after="0" w:line="260" w:lineRule="auto"/>
        <w:tabs>
          <w:tab w:leader="none" w:pos="31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event or condition, together with all other such events or conditions, if any, would reasonably be expected to have a Material Adverse Effect; or</w:t>
      </w:r>
    </w:p>
    <w:p>
      <w:pPr>
        <w:spacing w:after="0" w:line="181"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5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Document shall for any reason be asserted in writing by Parent or any Guarantor not to be a legal, valid and binding obligation of any party thereto, (ii) any security interest purported to be created by any Security Document and to extend to assets that constitute a material portion of the Collateral shall cease to be, or shall be asserted in writing by Parent or any other Loan Party not to be, a valid and perfected security interest (perfected as or having the priority required by this Agreement or the relevant Security Document and subject to such limitations and restrictions as are set forth herein and therein) in the securities, assets or properties covered thereby, except to the extent that any such loss of perfection or priority results from the limitations of foreign laws, rules and regulations as they apply to pledges of Equity Interests in Foreign Subsidiaries that are organized outside of the jurisdictions of organization of the Loan Parties or the application thereof or from failure of the Collateral Trustee to maintain possession of certificates actually delivered to it representing securities pledged under the Security Documents (so long as such failure does not result from the breach or non-compliance with the Loan Documents by any Loan Party), or (iii) a material portion of the Guarantees pursuant to the Loan Documents by the Guarantors guaranteeing the Obligations, shall cease to be in full force and effect (other than in accordance with the terms thereof), or shall be asserted in writing by Parent or any Guarantor not to be in effect or not to be legal, valid and binding obligations (other than in accordance with the terms thereof),</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64"/>
          </w:cols>
          <w:pgMar w:left="436" w:top="270" w:right="499" w:bottom="1440" w:gutter="0" w:footer="0" w:header="0"/>
        </w:sectPr>
      </w:pPr>
    </w:p>
    <w:bookmarkStart w:id="197" w:name="page198"/>
    <w:bookmarkEnd w:id="19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no Event of Default shall occur under this Section 7.01(l) if the Loan Parties cooperate with the Collateral Trustee to replace or perfect such security interest and Lien, such security interest and Lien is promptly replaced or perfected (as needed) and the rights, powers and privileges of the Secured Parties are not materially adversely affected by such replacement,</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Parent described in clause (h) or (i) above), and at any time thereafter during the continuance of such event, the Administrative Agent, at the request of the Required Lenders (or in the case of a termination of the Revolving Facility Commitments pursuant to clause (i) below, the Required Revolving Facility Lenders or, in the case of a failure to observe or perform any Financial Covenant, unless the Required Revolving Facility Lenders have accelerated any Revolving Facility Loans then outstanding as a result of such breach and such declaration has not been rescinded on or before the date on which the Term Lenders declare an Event of Default in connection therewith, the Required Revolving Facility Lenders), shall, by notice to Parent, take any or all of the following actions, at the same or different times: (i) terminate forthwith the Commitments, (ii) declare the Loans then outstanding to be forthwith due and payable in whole or in part (in which case any principal not so declared to be due and payable may thereafter be declared to be due and payable), whereupon the principal of the Loans so declared to be due and payable, together with accrued interest thereon and any unpaid accrued Fees and all other liabilities of Parent accrued hereunder and under any other Loan Document, shall become forthwith due and payable, without presentment, demand, protest or any other notice of any kind, all of which are hereby expressly waived by Parent, anything contained herein or in any other Loan Document to the contrary notwithstanding and (iii) if the Loans have been declared due and payable pursuant to clause (ii) above, demand Cash Collateral pursuant to Section 2.05(k); and in any event with respect to Parent described in clause (h) or (i) above, the Commitments shall automatically terminate and the principal of the Loans then outstanding, together with accrued interest thereon and any unpaid accrued Fees and all other liabilities of Parent accrued hereunder and under any other Loan Document, shall automatically become due and payable and the Administrative Agent shall be deemed to have made a demand for Cash Collateral to the full extent permitted under Section 2.05(k), without presentment, demand, protest or any other notice of any kind, all of which are hereby expressly waived by Parent, anything contained herein or in any other Loan Document to the contrary notwithstanding;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(including whether any condition to the occurrence of the Closing Date may subsequently be determined not to have been satisfied or that any representation given as a condition thereof or otherwise was incorrect or whether Parent would fail to comply with the funding of each Revolving Facility Loan on the Closing Date except as otherwise specified in Section 4.01), the funding of each Revolving Facility Loan on the Closing Date and the use of the proceeds thereof to consummate the Acquisition, other than as a result of an Event of Default with respect to Parent described in clause (h) or (i) above, (x) no Revolving Facility Commitment may be terminated and no Revolving Facility Lender may refuse to participate in the making of each Revolving Facility Loan on the Closing Date, (y) no Secured Party may exercise any right of set-off or counterclaim in connection herewith, and (z) no Loan may be declared due and payable, in each case, to the extent to do so would prevent, limit or delay the funding of each Revolving Facility Loan on the Closing Date and the use of the proceeds thereof to consummate the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the funding of any Revolving Facility Loan on the Closing Date is subject to the satisfaction or waiver of the conditions set forth in Section 4.01.</w:t>
      </w:r>
    </w:p>
    <w:p>
      <w:pPr>
        <w:spacing w:after="0" w:line="20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foregoing, upon the occurrence of an Event of Default if and for so long as the same is continuing, the Administrative Agent may exercise on behalf of itself, the Lenders and the other Secured Parties all rights and remedies available to it, the Lenders and the other Secured Parties under the Loan Documents and applicable law and may instruct the Collateral Trustee to exercise on behalf of the Secured Parties all rights and remedies available to it, the Lenders and other Secured Parties under the Loan Documents.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60"/>
          </w:cols>
          <w:pgMar w:left="440" w:top="270" w:right="499" w:bottom="1440" w:gutter="0" w:footer="0" w:header="0"/>
        </w:sectPr>
      </w:pPr>
    </w:p>
    <w:bookmarkStart w:id="198" w:name="page199"/>
    <w:bookmarkEnd w:id="198"/>
    <w:p>
      <w:pPr>
        <w:jc w:val="both"/>
        <w:ind w:right="3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rights, protections, and indemnities afforded to the Collateral Trustee under the Collateral Trust Agreement shall apply with respect to any action or inaction hereunder or in connection herewith. In addition to the foregoing, the Collateral Trustee shall only act hereunder or in connection herewith at the written direction of the Administrative Agent in accordance with the terms hereof and subject to the Collateral Trust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Clean-Up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7.01 or elsewhere in this Agreement to the contrary, during the period from the Closing Date until the date that is 60 days after the Closing Date (the “</w:t>
      </w:r>
      <w:r>
        <w:rPr>
          <w:rFonts w:ascii="Times New Roman" w:cs="Times New Roman" w:eastAsia="Times New Roman" w:hAnsi="Times New Roman"/>
          <w:sz w:val="18"/>
          <w:szCs w:val="18"/>
          <w:u w:val="single" w:color="auto"/>
          <w:color w:val="auto"/>
        </w:rPr>
        <w:t>Clean-Up Period</w:t>
      </w:r>
      <w:r>
        <w:rPr>
          <w:rFonts w:ascii="Times New Roman" w:cs="Times New Roman" w:eastAsia="Times New Roman" w:hAnsi="Times New Roman"/>
          <w:sz w:val="18"/>
          <w:szCs w:val="18"/>
          <w:color w:val="auto"/>
        </w:rPr>
        <w:t>”), any breach of a covenant, inaccuracy of or inability to make a representation or warranty (other than a Specified Representation) or other Default or Event of Default by reason of any matter or circumstance relating to GW Pharma or its subsidiaries will be deemed not to be a breach of a covenant, an inaccuracy of or failure to make a representation or warranty or a Default or Event of Default for all purposes hereunder so long as the circumstances giving rise thereto:</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07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have a Material Adverse Effect on the consolidated results of operations or financial condition of Parent and the Subsidiaries (including GW Pharma and its subsidiaries) taken as a whole, such that Parent and the Subsidiaries (including GW Pharma and its subsidiaries) taken as a whole would be unable to perform the payment obligations under the Facilities;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not knowingly procured or approved by Parent;</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capable of remedy and reasonable steps are being taken to remedy them;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a breach of the covenants relating to the accession of Guarantors beyond thirty (30) days after the Closing Date (or, in the case of GW Pharma and its subsidiaries, beyond the GW Pharma Joinder Date).</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if any breach of a covenant, inaccuracy of or inability to make a representation or warranty or other Default or Event of Default shall be deemed to not exist due to Section 7.02(a), then it shall be deemed not to exist for purposes of Section 4.01 and Section 4.02 for so long as (but in no event later than the end of the Clean-Up Period) it shall be deemed not to exist due to the provisions of Section 7.02(a).</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Any proceeds of Collateral received by the Administrative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Parent) or (B) a mandatory prepayment (which shall be applied in accordance with Section 2.11) or (ii) after an Event of Default has occurred and is continuing and the Administrative Agent so elects or the Required Lenders so direct, and after the exercise of remedies pursuant to Section 7.01, all payments in respect of the Obligation shall be applied, subject to the provisions of any applicable Intercreditor Agreement, first, to pay any fees, indemnities, expense reimbursements and other amounts then due to the Administrative Agent, in its capacity as such, second, to pay any fees, indemnities or expense reimbursements then due to the Lenders and the Issuing Banks from the Borrowers ratably among the applicable Lenders and Issuing Banks, third, to pay interest (including post-petition interest, whether or not an allowed claim in any claim or proceeding under any Debtor Relief Laws) then due and payable on the Loans and unreimbursed L/C Disbursements ratably among the Lenders and the Issuing Banks, and fourth,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80"/>
          </w:cols>
          <w:pgMar w:left="440" w:top="270" w:right="479" w:bottom="1440" w:gutter="0" w:footer="0" w:header="0"/>
        </w:sectPr>
      </w:pPr>
    </w:p>
    <w:bookmarkStart w:id="199" w:name="page200"/>
    <w:bookmarkEnd w:id="19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repay principal on the Loans and unreimbursed L/C Disbursements, to Cash Collateralize all outstanding Letters of Credit, any other amounts owing with respect to Secured Cash Management Agreements and Secured Hedge Agreements, and any other Obligations ratably among the applicable Secured Parties; provided that amounts which are applied to Cash Collateralize outstanding Letters of Credit that remain available after expiry of the applicable Letter of Credit shall be applied in the manner set forth herein. 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Collateral Trustee pursuant to the Collateral Trust Agreement and the appointment of the Administrative Agent as its agent pursuant to the terms of Article VIII hereof for itself and its Affiliates as if it were a “Lender” party hereto.</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Agents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(in its capacities as a Lender and on behalf of itself and its Affiliates as potential counterparties to Secured Cash Management Agreements and Secured Hedge Agreements) and each Issuing Bank (in such capacities and on behalf of itself and its Affiliates as potential counterparties to Secured Cash Management Agreements and Secured Hedge Agreements) hereby irrevocably designates and appoints the Administrative Agent as the agent of such Lender under this Agreement and the other Loan Documents and each such Lender irrevocably authorizes the Administrative Agent, in such capacity, to take such action (and to instruct the Collateral Trustee to take such actions) on its behalf under the provisions of this Agreement and the other Loan Documents and to exercise such powers and perform such duties as are expressly delegated to the Administrative Agent or to the Collateral Trustee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The provisions of this Article (other than the final paragraph of Section 8.12 hereof) are solely for the benefit of the Administrative Agent, the Lenders and the Issuing Banks, and neither the Parent nor any other Loan Party shall have any rights as a third-party beneficiary of any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4" w:lineRule="exact"/>
        <w:rPr>
          <w:rFonts w:ascii="Times New Roman" w:cs="Times New Roman" w:eastAsia="Times New Roman" w:hAnsi="Times New Roman"/>
          <w:sz w:val="18"/>
          <w:szCs w:val="18"/>
          <w:color w:val="auto"/>
        </w:rPr>
      </w:pPr>
    </w:p>
    <w:p>
      <w:pPr>
        <w:ind w:right="240" w:firstLine="436"/>
        <w:spacing w:after="0" w:line="258" w:lineRule="auto"/>
        <w:tabs>
          <w:tab w:leader="none" w:pos="6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each Lender (in its capacities as a Lender and on behalf of itself and its Affiliates as potential counterparties to Secured Cash Management Agreements or Secured Hedge Agreements) and each Issuing Bank (in such capacities and on behalf of itself and its Affiliates as potential counterparties to Secured Cash Management Agreements and Secured Hedge Agreements) hereby appoints and authorizes the Collateral Trustee to act as the agent, security trustee and collateral agent of the Administrative Agent, such Lender and Issuing Bank for purposes of acquiring, holding and enforcing any and all Liens on Collateral granted by any of the Loan Parties to secure any of the Obligations, and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60"/>
          </w:cols>
          <w:pgMar w:left="440" w:top="270" w:right="499" w:bottom="1440" w:gutter="0" w:footer="0" w:header="0"/>
        </w:sectPr>
      </w:pPr>
    </w:p>
    <w:bookmarkStart w:id="200" w:name="page201"/>
    <w:bookmarkEnd w:id="200"/>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exercising such powers and performing such duties as are expressly delegated to the Collateral Trustee under the Loan Documents, together with such powers and discretion as are reasonably incidental thereto. In furtherance of the foregoing, the Administrative Agent and the Collateral Trustee are authorized to enter into the Collateral Trust Agreement and the Security Documents on behalf of the Secured Parties and to take such actions which may be necessary to create, perfect and maintain perfected the security interest in and Liens upon the Collateral granted pursuant to the Security Documents for the benefit of the Secured Parties.</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Any Agent and the Collateral Trustee may perform any and all of its duties and exercise its rights and powers hereunder or under any other Loan Document by or through any one or more sub-agents appointed by such Agent. Such Agent and any such sub-agent, and the Collateral Trustee,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Agent. The Agent and the Collateral Trustee shall not be responsible for the negligence or misconduct of any sub-agents except to the extent that a court of competent jurisdiction determines in a final and nonappealable judgment that the Agent or the Collateral Trustee acted with gross negligence or willful misconduct in the selection of such sub-agents.</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None of the Agents, the Collateral Trustee, Joint Bookrunners or Arrangers, or their respective Affiliates or any of their respective officers, directors, employees, agents, attorneys-in-fact or affiliates shall be (a)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any Agent, the Collateral Trustee, Joint Bookrunner or Arranger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No Agent, Joint Bookrunner or Arranger shall be under any obligation to any Lender to ascertain or to inquire as to the observance or performance of any of the agreements contained in, or conditions of, this Agreement or any other Loan Document, or to inspect the properties, books or records of any Loan Party. No Agent, Joint Bookrunner or Arranger shall have any duties or obligations except those expressly set forth herein and in the other Loan Documents, and its duties hereunder shall be administrative in nature. Without limiting the generality of the foregoing, (a) no Agent, Joint Bookrunner or Arranger shall be subject to any fiduciary or other implied duties, regardless of whether a Default or Event of Default has occurred and is continuing, (b) no Agent, Joint Bookrunner or Arranger shall have any duty to take any discretionary action or exercise any discretionary powers, except discretionary rights and powers expressly contemplated by the Loan Documents that the respective Agent is required to exercise in writing as directed by the Required Lenders (or such other number or 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Laws or that may effect a forfeiture, modification or termination of property of a Defaulting Lender in violation of any Debtor Relief Laws, (c) no Agent, Joint Bookrunner or Arranger shall have any duty or responsibility to disclose, and no Agent, Joint Bookrunner or Arranger shall be liable for the failure to disclose, to any Lender or any Issuing Bank any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201" w:name="page202"/>
    <w:bookmarkEnd w:id="201"/>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or other information concerning the business, prospects, operations, property, financial and other condition or creditworthiness of any of the Loan Parties or any of their Affiliates that is communicated to, obtained or in the possession of, any Agent, Joint Bookrunner, any Arranger or any of their Related Parties in any capacity, except for notices, reports and other documents expressly required to be furnished to the Lenders by the Administrative Agent herein and (d) no Agent, Joint Bookrunner or Arranger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7.01 and 9.08) or (ii) in the absence of its own gross negligence or willful misconduct, as determined by a court of competent jurisdiction by a final and nonappealable judgment. Neither the Agents nor the Collateral Trustee shall be deemed to have knowledge of any Default or Event of Default unless and until written notice describing such Default or Event of Default is given to the Administrative Agent in accordance with Section 8.05. No Agent shall be responsible for or have any duty to ascertain or inquire into</w:t>
      </w:r>
    </w:p>
    <w:p>
      <w:pPr>
        <w:spacing w:after="0" w:line="5" w:lineRule="exact"/>
        <w:rPr>
          <w:sz w:val="20"/>
          <w:szCs w:val="20"/>
          <w:color w:val="auto"/>
        </w:rPr>
      </w:pPr>
    </w:p>
    <w:p>
      <w:pPr>
        <w:ind w:left="4" w:right="120" w:hanging="4"/>
        <w:spacing w:after="0" w:line="265" w:lineRule="auto"/>
        <w:tabs>
          <w:tab w:leader="none" w:pos="219"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w:t>
      </w:r>
    </w:p>
    <w:p>
      <w:pPr>
        <w:ind w:left="4" w:right="40" w:hanging="4"/>
        <w:spacing w:after="0" w:line="252" w:lineRule="auto"/>
        <w:tabs>
          <w:tab w:leader="none" w:pos="30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condition set forth in Article IV or elsewhere herein, other than to confirm receipt of items expressly required to be delivered to the Administrative Agent.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and/or Commitments, or disclosure of confidential information, to any Disqualified Lender.</w:t>
      </w:r>
    </w:p>
    <w:p>
      <w:pPr>
        <w:spacing w:after="0" w:line="19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 Each Agent and the Collateral Trustee shall be entitled to rely upon, and shall not incur any liability for relying upon, any notice, request, certificate, consent, statement, instrument, document or other writing (including any electronic message, Internet or intranet website posting or other distribution) or conversation believed by it to be genuine and to have been signed, sent or otherwise authenticated by the proper person. Each Agent and the Collateral Trustee also may rely upon any statement made to it orally or by telephone and believed by it to have been made by the proper person, and shall not incur any liability for relying thereon. In determining compliance with any condition hereunder to any Credit Event, that by its terms must be fulfilled to the satisfaction of a Lender or any Issuing Bank, each Agent and the Collateral Trustee may presume that such condition is satisfactory to such Lender or Issuing Bank unless such Agent or the Collateral Trustee shall have received notice to the contrary from such Lender or Issuing Bank prior to such Credit Event. Each Agent and the Collateral Trustee may consult with legal counsel (including counsel to the Parent), independent accountants and other experts selected by it, and shall not be liable for any action taken or not taken by it in accordance with the advice of any such counsel, accountants or experts. Each Agent and the Collateral Trustee may deem and treat the Lender specified in the Register with respect to any amount owing hereunder as the owner thereof for all purposes unless a written notice of assignment, negotiation or transfer thereof shall have been filed with such Agent or the Collateral Trustee in accordance with Section 9.04. Each Agent and the Collateral Trustee shall be fully justified in failing or refusing to take any action under this Agreement or any other Loan Document unless it shall first receive such advice or concurrence of the Required Lenders (or, if so specified by this Agreement, all or other Lenders) as it deems appropriate or it shall first be indemnified to its satisfaction by the Lenders against any and all liability and expense that may be incurred by it by reason of taking or continuing to take any such action. Each Agent and the Collateral Trustee shall in all cases be</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964"/>
          </w:cols>
          <w:pgMar w:left="436" w:top="270" w:right="499" w:bottom="1440" w:gutter="0" w:footer="0" w:header="0"/>
        </w:sectPr>
      </w:pPr>
    </w:p>
    <w:bookmarkStart w:id="202" w:name="page203"/>
    <w:bookmarkEnd w:id="20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fully protected in acting, or in refraining from acting, under this Agreement and the other Loan Documents in accordance with a request of the Required Lenders (or, if so specified by this Agreement, all or other Lenders), and such request and any action taken or failure to act pursuant thereto shall be binding upon all the Lenders and all future holders of the Loans.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Neither Agent nor the Collateral Trustee shall be deemed to have knowledge or notice of the occurrence of any Default or Event of Default unless such Agent or Collateral Trustee has received written notice from a Lender or the Parent referring to this Agreement, describing such Default or Event of Default and stating that such notice is a “Notice of Default.” In the event that the Administrative Agent receives such a notice, the Administrative Agent shall give notice thereof to the Lenders and the Collateral Trustee. The Administrative Agent shall take such action with respect to such Default or Event of Default as shall be reasonably directed by the Required Lenders (or, if so specified by this Agreement, all or other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Non-Reliance on Agents, Joint Bookruners, Arrangers and Other Lenders</w:t>
      </w:r>
      <w:r>
        <w:rPr>
          <w:rFonts w:ascii="Times New Roman" w:cs="Times New Roman" w:eastAsia="Times New Roman" w:hAnsi="Times New Roman"/>
          <w:sz w:val="18"/>
          <w:szCs w:val="18"/>
          <w:color w:val="auto"/>
        </w:rPr>
        <w:t>. Each Lender and Issuing Bank expressly acknowledges that none of the Agents, Joint Bookrunners nor Arrangers has made any representation or warranty to it, and that no act by any Agent, Joint Bookrunner or Arranger hereafter taken, including any consent to, and acceptance of any assignment or review of the affairs of any Loan Party of any Affiliate thereof, shall be deemed to constitute any representation or warranty by such Agent, Joint Bookrunner or Arranger to any Lender or each Issuing Bank as to any matter, including whether any Agent, Joint Bookrunner or Arranger has disclosed material information in their (or their Related Parties’) possession. Each Lender and each Issuing Bank represents to the Agents, Joint Bookrunners and Arrangers that it has, independently and without reliance upon the Agents, the Joint Bookrunners,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Issuing Bank also acknowledges that it will, independently and without reliance upon the Agents, the Joint Bookrunners,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203" w:name="page204"/>
    <w:bookmarkEnd w:id="20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Lenders agree to indemnify each Agent and the Collateral Trustee, and the Revolving Facility Lenders agree to indemnify each Issuing Bank in its capacity as such (to the extent not reimbursed by the Parent and without limiting the obligation of Parent to do so), in the amount of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(based on, in the case of the indemnification of each Issuing Bank, its aggregate Revolving Facility Credit Exposure and, in the case of the indemnification of each Agent and Collateral Trustee, its aggregate outstanding Term Loans and unused Commitments hereunder (or, if the Revolving Facility Commitments have terminated, Revolving Facility Credit Exposure); provided that the aggregate principal amount of L/C Disbursements owing to any Issuing Bank shall be considered to be owed to the Revolving Facility Lenders ratably in accordance with their respective Revolving Facility Credit Exposure) (determined at the time such indemnity is sought or, if the respective Obligations have been repaid in full, as determined immediately prior to such repayment in full),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the Collateral Trustee or such Issuing Bank in any way relating to or arising out of the Commitments, the Loans, this Agreement, any of the other Loan Documents or any documents contemplated by or referred to herein or therein or the transactions contemplated hereby or thereby or any action taken or omitted by such Agent, Collateral Trustee, Issuing Bank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Collateral Trustee’s or Issuing Bank’s gross negligence or willful misconduct. The failure of any Lender to reimburse any Agent, the Collateral Trustee or Issuing Bank, as the case may be, promptly upon demand for its ratable share of any amount required to be paid by the Lenders to such Agent, the Collateral Trustee or Issuing Bank, as the case may be, as provided herein shall not relieve any other Lender of its obligation hereunder to reimburse such Agent, the Collateral Trustee or such Issuing Bank, as the case may be, for its ratable share of such amount, but no Lender shall be responsible for the failure of any other Lender to reimburse such Agent, the Collateral Trustee or Issuing Bank, as the case may be, for such other Lender’s ratable share of such amount. To the extent that the Borrowers for any reason fail to indefeasibly pay any amount required under Section 9.05 to be paid by it to any Agent (or any sub-agent thereof), the Collateral Trustee, any Issuing Bank or any Related Party of any of the foregoing, each Lender severally agrees to pay to such Agent (or any such sub-agent), such Collateral Trustee, such Issuing Bank or such Related Party, as the case may be, such Lender’s Pro Rata share (determined as of the time that the applicable unreimbursed expense or indemnity payment is sought) based on each Lender’s share of the aggregate principal amount of Term Loans and Revolving Facility Commitments in effect at such time (or, if the Revolving Facility Commitments have terminated, Revolving Facility Credit Exposure at such time)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provided, further, that the unreimbursed expense or indemnified loss, claim, damage, liability or related expense, as the case may be, was incurred by or asserted against such Agent (or any such sub-agent), such Collateral Trustee, such Issuing Bank in its capacity as such, or against any Related Party of any of the foregoing acting for such Agent (or any such sub-agent), such Collateral Trustee or such Issuing Bank in connection with such capacity. Notwithstanding the foregoing, in no event shall this Section 8.07 (x) require any Secured Party to indemnify the Collateral Trustee or the Administrative Agent against any liabilities, obligations, losses, damages, penalties, actions, judgments, suits, costs, expenses or disbursements of any kind in excess of such Secured Party’s pro rata share of the Obligations or (y) require any Secured Party to indemnify the Collateral Trustee against any liabilities, obligations, losses, damages, penalties, actions, judgments, suits, costs, expenses or disbursements of any kind relating to any Senior Lien Obligations (as defined in the Collateral Trust Agreement) (other than those relating to the Obligations) or an equivalent term as defined in any Additional Intercreditor Agreement (other than those relating to the Obligations) or any Junior Lien Obligations (as defined in the Collateral Trust Agreement) or an equivalent term as defined in an Additional Intercreditor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980"/>
          </w:cols>
          <w:pgMar w:left="440" w:top="270" w:right="479" w:bottom="1440" w:gutter="0" w:footer="0" w:header="0"/>
        </w:sectPr>
      </w:pPr>
    </w:p>
    <w:bookmarkStart w:id="204" w:name="page205"/>
    <w:bookmarkEnd w:id="20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agreements in this Section shall survive the payment of the Loans and all other amounts payable hereunder.</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and the Collateral Trustee may make loans to, accept deposits from, and generally engage in any kind of business with any Loan Party as though such Agent or Collateral Trustee were not an agent hereunder. With respect to its Loans made or renewed by it and with respect to any Letter of Credit issued, or Letter of Credit participated in, by it, each Agent and the Collateral Trustee shall have the same rights and powers under this Agreement and the other Loan Documents as any Lender and may exercise the same as though it were not an agent hereunder, and the terms “Lender” and “Lenders” shall, unless otherwise expressly indicated or unless the context otherwise requires, include each person servicing as an agent hereunder in its individual capacity. Such person and its Affiliates may accept deposits from, lend money to, own securities of, act as the financial advisor or in any other advisory capacity for and generally engage in any kind of business with Parent or any Subsidiary or other Affiliate thereof as if such person were not an agent hereunder and without any duty to account therefor to the Lenders.</w:t>
      </w:r>
    </w:p>
    <w:p>
      <w:pPr>
        <w:spacing w:after="0" w:line="192" w:lineRule="exact"/>
        <w:rPr>
          <w:sz w:val="20"/>
          <w:szCs w:val="20"/>
          <w:color w:val="auto"/>
        </w:rPr>
      </w:pPr>
    </w:p>
    <w:p>
      <w:pPr>
        <w:jc w:val="both"/>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8.09 </w:t>
      </w:r>
      <w:r>
        <w:rPr>
          <w:rFonts w:ascii="Times New Roman" w:cs="Times New Roman" w:eastAsia="Times New Roman" w:hAnsi="Times New Roman"/>
          <w:sz w:val="17"/>
          <w:szCs w:val="17"/>
          <w:u w:val="single" w:color="auto"/>
          <w:color w:val="auto"/>
        </w:rPr>
        <w:t>Successor Administrative Agent</w:t>
      </w:r>
      <w:r>
        <w:rPr>
          <w:rFonts w:ascii="Times New Roman" w:cs="Times New Roman" w:eastAsia="Times New Roman" w:hAnsi="Times New Roman"/>
          <w:sz w:val="17"/>
          <w:szCs w:val="17"/>
          <w:color w:val="auto"/>
        </w:rPr>
        <w:t>. The Administrative Agent may resign as Administrative Agent under this Agreement and the other Loan Documents upon 30 days’ notice to the Lenders and the Parent. Any such resignation by the Administrative Agent hereunder shall also constitute its resignation as an Issuing Bank, in which case the resigning Administrative Agent (x) shall not be required to issue any further Letters of Credit and</w:t>
      </w:r>
    </w:p>
    <w:p>
      <w:pPr>
        <w:spacing w:after="0" w:line="2" w:lineRule="exact"/>
        <w:rPr>
          <w:sz w:val="20"/>
          <w:szCs w:val="20"/>
          <w:color w:val="auto"/>
        </w:rPr>
      </w:pPr>
    </w:p>
    <w:p>
      <w:pPr>
        <w:ind w:left="4" w:hanging="4"/>
        <w:spacing w:after="0" w:line="250" w:lineRule="auto"/>
        <w:tabs>
          <w:tab w:leader="none" w:pos="25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maintain all of its rights as Issuing Bank with respect to any Letters of Credit issued by it prior to the date of such resignation. Upon any notice of such resignation, then the Required Lenders shall have the right, subject to the reasonable consent of Parent (so long as no Event of Default under Section 7.01(b), (c), (h) or (i) shall have occurred and be continuing), to appoint a successor which shall be a bank with an office in the United States, or an Affiliate of any such bank with an office in the United States, whereupon such successor agent shall succeed to the rights, powers and duties of the Administrative Agent, and the term “Administrative Agent” shall mean such successor agent effective upon such appointment and approval, and the former Administrative Agent’s rights, powers, obligations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any retiring Administrative Agent’s resignation as Administrative Agent, the provisions of this Article VIII and Section 9.05 shall inure to its benefit as to any actions taken or omitted to be taken by it, its subagents and their respective Related Parties while it was Administrative Agent under this Agreement and the other Loan Documents. Upon the acceptance of a successor’s appointment as Administrative Agent hereunder, such successor shall succeed to and become vested with all of the rights, powers, privileges and duties of the retiring Administrative Agent (other than as provided in Section 2.17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8.09). Upon the appointment by Parent of a successor Issuing Bank hereunder (which successor shall in all cases be a Lender other than a Defaulting Lender), (a) such successor shall succeed to and become vested with all of the rights, powers, privileges and duties of the retiring Issuing Bank, (b) the retiring Issuing Bank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4"/>
          </w:cols>
          <w:pgMar w:left="436" w:top="270" w:right="459" w:bottom="1440" w:gutter="0" w:footer="0" w:header="0"/>
        </w:sectPr>
      </w:pPr>
    </w:p>
    <w:bookmarkStart w:id="205" w:name="page206"/>
    <w:bookmarkEnd w:id="205"/>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8.10 </w:t>
      </w:r>
      <w:r>
        <w:rPr>
          <w:rFonts w:ascii="Times New Roman" w:cs="Times New Roman" w:eastAsia="Times New Roman" w:hAnsi="Times New Roman"/>
          <w:sz w:val="18"/>
          <w:szCs w:val="18"/>
          <w:u w:val="single" w:color="auto"/>
          <w:color w:val="auto"/>
        </w:rPr>
        <w:t>Arrangers, Etc</w:t>
      </w:r>
      <w:r>
        <w:rPr>
          <w:rFonts w:ascii="Times New Roman" w:cs="Times New Roman" w:eastAsia="Times New Roman" w:hAnsi="Times New Roman"/>
          <w:sz w:val="18"/>
          <w:szCs w:val="18"/>
          <w:color w:val="auto"/>
        </w:rPr>
        <w:t>. Notwithstanding any other provision of this Agreement or any provision of any other Loan Document, each Joint Bookrunner, each Arranger and each of the persons named on the cover page hereof as syndication agent, documentation agent or co-manager is named as such for recognition purposes only, and in its capacity as such shall have no rights, duties, responsibilities or liabilities with respect to this Agreement or any other Loan Document, except in its capacity, as applicable, as an Agent, Lender or Issuing Bank hereunder and except that each such person and its Affiliates shall be entitled to the rights expressly stated to be applicable to them in Section 9.05 and 9.17 (subject to the applicable obligations and limitations as set forth therein).</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Security Documents and Collateral Trustee</w:t>
      </w:r>
      <w:r>
        <w:rPr>
          <w:rFonts w:ascii="Times New Roman" w:cs="Times New Roman" w:eastAsia="Times New Roman" w:hAnsi="Times New Roman"/>
          <w:sz w:val="18"/>
          <w:szCs w:val="18"/>
          <w:color w:val="auto"/>
        </w:rPr>
        <w:t>. The Lenders and the other Secured Parties authorize the Administrative Agent to instruct the Collateral Trustee and the Collateral Trustee upon instruction from the Administrative Agent to release any Collateral in accordance with</w:t>
      </w:r>
    </w:p>
    <w:p>
      <w:pPr>
        <w:ind w:left="4"/>
        <w:spacing w:after="0" w:line="250" w:lineRule="auto"/>
        <w:rPr>
          <w:sz w:val="20"/>
          <w:szCs w:val="20"/>
          <w:color w:val="auto"/>
        </w:rPr>
      </w:pPr>
      <w:r>
        <w:rPr>
          <w:rFonts w:ascii="Times New Roman" w:cs="Times New Roman" w:eastAsia="Times New Roman" w:hAnsi="Times New Roman"/>
          <w:sz w:val="18"/>
          <w:szCs w:val="18"/>
          <w:color w:val="auto"/>
        </w:rPr>
        <w:t>Section 9.18 or if approved, authorized or ratified in accordance with Section 9.08. The Lenders and the other Secured Parties hereby irrevocably authorize the Administrative Agent to (and to instruct the Collateral Trustee to), without any further consent of any Lender or any other Secured Party, enter into (or acknowledge and consent to) or amend, renew, extend, supplement, restate, replace, waive or otherwise modify the Collateral Trust Agreement, any other intercreditor or subordination agreement (in form satisfactory to the Collateral Trustee and deemed appropriate by it) with the collateral agent or other representative of holders of Indebtedness secured (and permitted to be secured) by a Lien on assets constituting a portion of the Collateral under (1) any of Sections 6.02(c), (i), (j), (v), (z) or (gg) (and in accordance with the relevant requirements thereof) and (2) any other provision of Section 6.02 so long as such Lien is junior or equal and ratable with the liens securing the Obligations (it being acknowledged and agreed that the Administrative Agent shall be under no obligation to execute (or to instruct the Collateral Trustee to execute) any agreement pursuant to this clause (2), and may elect to do so, or not do so, in its sole and absolute discretion) (any of the foregoing that is approved by the Administrative Agent, an “</w:t>
      </w:r>
      <w:r>
        <w:rPr>
          <w:rFonts w:ascii="Times New Roman" w:cs="Times New Roman" w:eastAsia="Times New Roman" w:hAnsi="Times New Roman"/>
          <w:sz w:val="18"/>
          <w:szCs w:val="18"/>
          <w:u w:val="single" w:color="auto"/>
          <w:color w:val="auto"/>
        </w:rPr>
        <w:t>Additional Intercreditor Agreement</w:t>
      </w:r>
      <w:r>
        <w:rPr>
          <w:rFonts w:ascii="Times New Roman" w:cs="Times New Roman" w:eastAsia="Times New Roman" w:hAnsi="Times New Roman"/>
          <w:sz w:val="18"/>
          <w:szCs w:val="18"/>
          <w:color w:val="auto"/>
        </w:rPr>
        <w:t>”). Furthermore, the Lenders and the other Secured Parties hereby authorize the Administrative Agent to instruct the Collateral Trustee (and the Collateral Trustee upon instruction of the Administrative Agent) to release any Lien on any property granted to or held by the Collateral Trustee under any Loan Document (i) to the holder of any Lien on such property that is permitted by clauses (c), (i), (j), (v) or (z) of Section 6.02 in each case to the extent the contract or agreement pursuant to which such Lien is granted prohibits any other Liens on such property or</w:t>
      </w:r>
    </w:p>
    <w:p>
      <w:pPr>
        <w:spacing w:after="0" w:line="5" w:lineRule="exact"/>
        <w:rPr>
          <w:sz w:val="20"/>
          <w:szCs w:val="20"/>
          <w:color w:val="auto"/>
        </w:rPr>
      </w:pPr>
    </w:p>
    <w:p>
      <w:pPr>
        <w:jc w:val="both"/>
        <w:ind w:left="4" w:right="80" w:hanging="4"/>
        <w:spacing w:after="0" w:line="265" w:lineRule="auto"/>
        <w:tabs>
          <w:tab w:leader="none" w:pos="269"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is or becomes Excluded Property; and the Administrative Agent and the Collateral Trustee shall do so upon request of the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prior to any such request, Parent shall have in each case delivered to the Administrative Agent a certificate of a Responsible Officer of Parent certifying</w:t>
      </w:r>
    </w:p>
    <w:p>
      <w:pPr>
        <w:ind w:left="4" w:right="120" w:hanging="4"/>
        <w:spacing w:after="0" w:line="253" w:lineRule="auto"/>
        <w:tabs>
          <w:tab w:leader="none" w:pos="25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request pursuant to clause (i) of this sentence, that such Lien is permitted under this Agreement and that the contract or agreement pursuant to which such Lien is granted prohibits any other Lien on such property and (y) in the case of a request pursuant to clause (ii) of this sentence, that (A) such property is or has become Excluded Property and (B) if such property has become Excluded Property as a result of a contractual restriction, such restriction does not violate Section 6.09.</w:t>
      </w:r>
    </w:p>
    <w:p>
      <w:pPr>
        <w:spacing w:after="0" w:line="18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Right to Realize on Collateral, Enforce Guarantees and Credit Bidding</w:t>
      </w:r>
      <w:r>
        <w:rPr>
          <w:rFonts w:ascii="Times New Roman" w:cs="Times New Roman" w:eastAsia="Times New Roman" w:hAnsi="Times New Roman"/>
          <w:sz w:val="18"/>
          <w:szCs w:val="18"/>
          <w:color w:val="auto"/>
        </w:rPr>
        <w:t>. In case of the pendency of any proceeding under any Debtor Relief Laws or other judicial proceeding relative to any Loan Party, (i) the Administrative Agent (irrespective of whether the principal of any Obligation shall then be due and payable as herein expressed or by declaration or otherwise and irrespective of whether the Administrative Agent shall have made any demand on the Parent) shall be entitled and empowered, by intervention in such proceeding or otherwise (A) to file and prove a claim for the whole amount of the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04"/>
          </w:cols>
          <w:pgMar w:left="436" w:top="270" w:right="459" w:bottom="1440" w:gutter="0" w:footer="0" w:header="0"/>
        </w:sectPr>
      </w:pPr>
    </w:p>
    <w:bookmarkStart w:id="206" w:name="page207"/>
    <w:bookmarkEnd w:id="206"/>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and interest owing and unpaid in respect of any or all of the Obligations that are owing and unpaid and to file such other documents as may be necessary or advisable in order to have the claims of the Lenders, the Issuing Banks and the Administrative Agent and any subagents allowed in such judicial proceeding, and (B) to collect and receive any monies or other property payable or deliverable on any such claims and to distribute the same, and (ii) any custodian, receiver, examiner,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the Loan Documents.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Anything contained in any of the Loan Documents to the contrary notwithstanding, the Parent, the Administrative Agent, the Collateral Trustee and each Secured Party hereby agree that (a) no Secured Party shall have any right individually to realize upon any of the Collateral or to enforce any Guarantee set forth in any Loan Document, it being understood and agreed that all powers, rights and remedies hereunder may be exercised solely by the Administrative Agent and the Collateral Trustee, on behalf of the Secured Parties in accordance with the terms hereof and all powers, rights and remedies under the Security Documents may be exercised solely by the Collateral Trustee (at the direction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Lenders may exercise the set-off rights contained in Section 9.06 in the manner set forth therein, and (b) in the event of a foreclosure by the Collateral Trustee on any of the Collateral pursuant to a public or private sale or other disposition, the Collateral Trustee or any Lender may be the purchaser or licensor of any or all of such Collateral at any such sale or other disposition and the Collateral Trustee,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Trustee at such sale or other Disposition.</w:t>
      </w:r>
    </w:p>
    <w:p>
      <w:pPr>
        <w:spacing w:after="0" w:line="190"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180" w:hanging="4"/>
        <w:spacing w:after="0" w:line="251" w:lineRule="auto"/>
        <w:tabs>
          <w:tab w:leader="none" w:pos="24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(x) to form one or more acquisition vehicles to make a bid, (y) to adopt documents providing for the governance of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4"/>
          </w:cols>
          <w:pgMar w:left="436" w:top="270" w:right="459" w:bottom="1440" w:gutter="0" w:footer="0" w:header="0"/>
        </w:sectPr>
      </w:pPr>
    </w:p>
    <w:bookmarkStart w:id="207" w:name="page208"/>
    <w:bookmarkEnd w:id="20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(i) through (ix) of Section 9.08(b) of this Agreement), and (z)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To the extent required by applicable law, the Administrative Agent may deduct or withhold from any payment to any Lender Party an amount equivalent to any applicable withholding Tax. If any taxing authority asserts a claim that the Administrative Agent did not properly withhold Tax from amounts paid to or for the account of any Lender Party for any reason (including, without limitation, because the appropriate documentation was not delivered or was not properly executed, or because such Lender Party failed to notify the Administrative Agent of a change in circumstances that rendered the applicable exemption from, or reduction of, withholding Tax ineffective), such Lender Party shall indemnify the Administrative Agent (to the extent that the Administrative Agent has not already been reimbursed by any applicable Loan Party and without limiting the obligation of any applicable Loan Party to do so) fully for all amounts paid, directly or indirectly, by the Administrative Agent as Tax or otherwise, including penalties, fines, additions to Tax and interest, together with all expenses incurred, including legal expenses, allocated staff costs and any out of pocket expenses. A certificate as to the amount of such payment or liability delivered to any Lender Party by the Administrative Agent shall be conclusive absent manifest error. Each Lender Party hereby authorizes the Administrative Agent to set off and apply any and all amounts at any time owing to such Lender Party under this Agreement, any other Loan Document or otherwise against any amount due to the Administrative Agent under this Section 8.13.</w:t>
      </w:r>
    </w:p>
    <w:p>
      <w:pPr>
        <w:spacing w:after="0" w:line="19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No Cash Management Bank or Hedge Bank that obtains the benefits of Section 7.03, any Guarantee or any Collateral by virtue of the provisions hereof or of the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VIII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reasonably request, from the applicable Cash Management Bank or Hedge Bank, as the case may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0"/>
          </w:cols>
          <w:pgMar w:left="440" w:top="270" w:right="459" w:bottom="1440" w:gutter="0" w:footer="0" w:header="0"/>
        </w:sectPr>
      </w:pPr>
    </w:p>
    <w:bookmarkStart w:id="208" w:name="page209"/>
    <w:bookmarkEnd w:id="20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8.15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Parent or any other Loan Party,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082"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56" w:lineRule="auto"/>
        <w:tabs>
          <w:tab w:leader="none" w:pos="1132"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40" w:firstLine="419"/>
        <w:spacing w:after="0" w:line="255" w:lineRule="auto"/>
        <w:tabs>
          <w:tab w:leader="none" w:pos="1182"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2" w:lineRule="auto"/>
        <w:tabs>
          <w:tab w:leader="none" w:pos="25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Parent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4"/>
          </w:cols>
          <w:pgMar w:left="436" w:top="270" w:right="459" w:bottom="1440" w:gutter="0" w:footer="0" w:header="0"/>
        </w:sectPr>
      </w:pPr>
    </w:p>
    <w:bookmarkStart w:id="209" w:name="page210"/>
    <w:bookmarkEnd w:id="20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8.16 </w:t>
      </w:r>
      <w:r>
        <w:rPr>
          <w:rFonts w:ascii="Times New Roman" w:cs="Times New Roman" w:eastAsia="Times New Roman" w:hAnsi="Times New Roman"/>
          <w:sz w:val="18"/>
          <w:szCs w:val="18"/>
          <w:u w:val="single" w:color="auto"/>
          <w:color w:val="auto"/>
        </w:rPr>
        <w:t>Recovery of any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or any Issuing Bank (the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applicable Overnight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200" w:lineRule="exact"/>
        <w:rPr>
          <w:sz w:val="20"/>
          <w:szCs w:val="20"/>
          <w:color w:val="auto"/>
        </w:rPr>
      </w:pPr>
    </w:p>
    <w:p>
      <w:pPr>
        <w:spacing w:after="0" w:line="2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IX</w:t>
      </w:r>
    </w:p>
    <w:p>
      <w:pPr>
        <w:spacing w:after="0" w:line="1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Except in the case of notices and other communications expressly permitted to be given by telephone (and except as provided in</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9.01(b) below), all notices and other communications provided for herein shall be in writing and shall be delivered by hand or overnight courier service, mailed by certified or registered mail or sent by telecopier or other electronic means as follows, and all notices and other communications expressly permitted hereunder to be given by telephone shall be made to the applicable telephone number, as follows:</w:t>
      </w:r>
    </w:p>
    <w:p>
      <w:pPr>
        <w:spacing w:after="0" w:line="78" w:lineRule="exact"/>
        <w:rPr>
          <w:sz w:val="20"/>
          <w:szCs w:val="20"/>
          <w:color w:val="auto"/>
        </w:rPr>
      </w:pPr>
    </w:p>
    <w:p>
      <w:pPr>
        <w:ind w:left="440" w:right="460" w:firstLine="419"/>
        <w:spacing w:after="0" w:line="282" w:lineRule="auto"/>
        <w:tabs>
          <w:tab w:leader="none" w:pos="107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Loan Party or the Administrative Agent or the Collateral Trustee, any Issuing Banks as of the Closing Date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2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the address, telecopier number, electronic mail address or telephone number specified in its Administrative Questionnaire.</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Lenders and the Issuing Bank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by electronic communication. The Administrative Agent or the Parent may, in their discretion, agree to accept notices and other communications to it hereunder by electronic communications pursuant to procedures approved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approval of such procedures may be limited to particular notices or communications.</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9.01(b) above shall be effective as provided in such Section 9.01(b).</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60"/>
          </w:cols>
          <w:pgMar w:left="440" w:top="270" w:right="499" w:bottom="1440" w:gutter="0" w:footer="0" w:header="0"/>
        </w:sectPr>
      </w:pPr>
    </w:p>
    <w:bookmarkStart w:id="210" w:name="page211"/>
    <w:bookmarkEnd w:id="210"/>
    <w:p>
      <w:pPr>
        <w:ind w:left="704" w:hanging="264"/>
        <w:spacing w:after="0"/>
        <w:tabs>
          <w:tab w:leader="none" w:pos="704"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party hereto may change its address or telecopy number for notices and other communications hereunder by notice to the other parties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6" w:lineRule="exact"/>
        <w:rPr>
          <w:rFonts w:ascii="Times New Roman" w:cs="Times New Roman" w:eastAsia="Times New Roman" w:hAnsi="Times New Roman"/>
          <w:sz w:val="18"/>
          <w:szCs w:val="18"/>
          <w:color w:val="auto"/>
        </w:rPr>
      </w:pPr>
    </w:p>
    <w:p>
      <w:pPr>
        <w:jc w:val="both"/>
        <w:ind w:left="4" w:right="100" w:firstLine="436"/>
        <w:spacing w:after="0" w:line="276" w:lineRule="auto"/>
        <w:tabs>
          <w:tab w:leader="none" w:pos="689"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required to be delivered pursuant to Section 5.04 (to the extent any such documents are included in materials otherwise filed with the SEC) may be delivered electronically (including as set forth in Section 9.17) and if so delivered, shall be deemed to have been delivered on the date</w:t>
      </w:r>
    </w:p>
    <w:p>
      <w:pPr>
        <w:ind w:left="4" w:right="20" w:hanging="4"/>
        <w:spacing w:after="0" w:line="251" w:lineRule="auto"/>
        <w:tabs>
          <w:tab w:leader="none" w:pos="21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Parent posts such documents, or provides a link thereto on Parent’s website on the Internet at the website address listed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xml:space="preserve">, or (ii) on which such documents are posted on Parent’s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Parent shall deliver paper copies of such documents to the Administrative Agent or any Lender that requests the Parent to deliver such paper copies until a written request to cease delivering paper copies is given by the Administrative Agent or such Lender, (B) the Parent shall notify the Administrative Agent (by telecopier or electronic mail) of the posting of any such documents and provide to the Administrative Agent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and (C) if any financial statement, certificate or other information required to be delivered pursuant to Section 5.04 shall be required to be delivered on any date that is not a Business Day, such financial statement, certificate or other information may be delivered to the Administrative Agent on the next succeeding Business Day after such date. Except for such certificates required by Section 5.04(c), the Administrative Agent shall have no obligation to request the delivery or to maintain copies of the documents referred to above, and in any event shall have no responsibility to monitor compliance by the Parent with any such request for delivery, and each Lender shall be solely responsible for requesting delivery to it or maintaining its copies of such documents.</w:t>
      </w:r>
    </w:p>
    <w:p>
      <w:pPr>
        <w:spacing w:after="0" w:line="192"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Survival of Agreement</w:t>
      </w:r>
      <w:r>
        <w:rPr>
          <w:rFonts w:ascii="Times New Roman" w:cs="Times New Roman" w:eastAsia="Times New Roman" w:hAnsi="Times New Roman"/>
          <w:sz w:val="17"/>
          <w:szCs w:val="17"/>
          <w:color w:val="auto"/>
        </w:rPr>
        <w:t>. All covenants, agreements, representations and warranties made by the Loan Parties herein, in the other Loan Documents and in the certificates or other instruments prepared or delivered in connection with or pursuant to this Agreement or any other Loan Document shall be considered to have been relied upon by the other parties hereto and shall survive the making by the Lenders of the Loans and the execution and delivery of the Loan Documents and the issuance of the Letters of Credit, regardless of any investigation made by such persons or on their behalf, and shall continue in full force and effect until the Termination Date. Without prejudice to the survival of any other agreements contained herein, the provisions of Sections 2.15, 2.16, 2.17 and 9.05 and Article VIII shall survive and remain in full force and effect regardless of the consummation of the transactions contemplated hereby, the repayment of the Loans, the occurrence of the Termination Date, the termination of this Agreement or any other Loan Document or any provision hereof or thereof, the resignation of the Administrative Agent or the replacement of any Lender.</w:t>
      </w:r>
    </w:p>
    <w:p>
      <w:pPr>
        <w:spacing w:after="0" w:line="17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when it shall have been executed by the Parent and the Administrative Agent and when the Administrative Agent shall have received copies hereof which, when taken together, bear the signatures of each of the other parties hereto, and thereafter shall be binding upon and inure to the benefit of Parent, the Administrative Agent, each Issuing Bank and each Lender and their respective permitted successors and assigns.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8" w:lineRule="auto"/>
        <w:tabs>
          <w:tab w:leader="none" w:pos="68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(i) other than as permitted by Section 6.05, no Borrower may assign or otherwise transfer any of its respective rights or obligations hereunder without the prior written consent of each Lender (and any attempted assignment or transfer by such Borrower without such consent shall be null and void) and (ii) no Lender may assign or otherwise transfer its rights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4"/>
          </w:cols>
          <w:pgMar w:left="436" w:top="270" w:right="459" w:bottom="1440" w:gutter="0" w:footer="0" w:header="0"/>
        </w:sectPr>
      </w:pPr>
    </w:p>
    <w:bookmarkStart w:id="211" w:name="page212"/>
    <w:bookmarkEnd w:id="2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clause (c) of this Section 9.04), and, to the extent expressly contemplated hereby, the Related Parties of each of the Agents, the Issuing Bank and the Lenders) any legal or equitable right, remedy or claim under or by reason of this Agreement or the other Loan Documents.</w:t>
      </w:r>
    </w:p>
    <w:p>
      <w:pPr>
        <w:spacing w:after="0" w:line="183" w:lineRule="exact"/>
        <w:rPr>
          <w:sz w:val="20"/>
          <w:szCs w:val="20"/>
          <w:color w:val="auto"/>
        </w:rPr>
      </w:pPr>
    </w:p>
    <w:p>
      <w:pPr>
        <w:ind w:right="140" w:firstLine="436"/>
        <w:spacing w:after="0" w:line="266" w:lineRule="auto"/>
        <w:tabs>
          <w:tab w:leader="none" w:pos="6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subclause (ii) below, any Lender may assign to one or more assignees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all or a portion of its rights and obligations under this Agreement (including all or a portion of its Commitments and the Loans at the time owing to it) with the prior written consent of:</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(such consent not to be unreasonably withheld, delayed or conditioned), which consent will be deemed to have been given if the Parent has not responded within five (5) Business Days after the delivery of a written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Parent shall be required (x) for an assignment of a Term Loan to a Lender, an Affiliate of a Lender or an Approved Fund (as defined below), or for an assignment of a Revolving Facility Commitment or Revolving Facility Loan to a Revolving Facility Lender, an Affiliate of a Revolving Facility Lender or Approved Fund with respect to a Revolving Facility Lender or (y) if an Event of Default under Section 7.01(b), (c), (h) or</w:t>
      </w:r>
    </w:p>
    <w:p>
      <w:pPr>
        <w:spacing w:after="0" w:line="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occurred and is continuing, for an assignment to any person;</w:t>
      </w:r>
    </w:p>
    <w:p>
      <w:pPr>
        <w:spacing w:after="0" w:line="98"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of all or any portion of (1) a Term Loan to (x) a Lender, an Affiliate of a Lender, or an Approved Fund, or (y) the Parent or an Affiliate of Parent made in accordance with Section 2.25 or (2) a Revolving Facility Commitment or a Revolving Facility Loan to a Revolving Facility Lender an Affiliate of a Revolving Facility Lender or an Approved Fund with respect to a Revolving Facility Lender; and</w:t>
      </w:r>
    </w:p>
    <w:p>
      <w:pPr>
        <w:spacing w:after="0" w:line="75"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Issuing Bank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each Issuing Bank shall be required for an assignment of all or any portion of a Term Loan.</w:t>
      </w:r>
    </w:p>
    <w:p>
      <w:pPr>
        <w:spacing w:after="0" w:line="162" w:lineRule="exact"/>
        <w:rPr>
          <w:sz w:val="20"/>
          <w:szCs w:val="20"/>
          <w:color w:val="auto"/>
        </w:rPr>
      </w:pPr>
    </w:p>
    <w:p>
      <w:pPr>
        <w:ind w:left="700" w:hanging="264"/>
        <w:spacing w:after="0"/>
        <w:tabs>
          <w:tab w:leader="none" w:pos="7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(other than pursuant to Section 2.25)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or Loans under any Facility, the amount of the applicable Commitments or Loans of the assigning Lender subject to each such assignment (determined as of the date the Assignment and Acceptance with respect to such assignment is delivered to the Administrative Agent) shall not be less than (x) the Dollar Equivalent of $1,000,000 or an integral multiple of the Dollar Equivalent of $1,000,000 in excess thereof in the case of Term Loans and (y) the Dollar Equivalent of $5,000,000 or an integral multiple of the Dollar Equivalent of $1,000,000 in excess thereof in the case of Revolving Facility Loans or Revolving Facility Commitments, unless each of Parent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consent of Parent shall be required if an Event of Default under</w:t>
      </w:r>
    </w:p>
    <w:p>
      <w:pPr>
        <w:spacing w:after="0" w:line="2" w:lineRule="exact"/>
        <w:rPr>
          <w:rFonts w:ascii="Times New Roman" w:cs="Times New Roman" w:eastAsia="Times New Roman" w:hAnsi="Times New Roman"/>
          <w:sz w:val="18"/>
          <w:szCs w:val="18"/>
          <w:color w:val="auto"/>
        </w:rPr>
      </w:pPr>
    </w:p>
    <w:p>
      <w:pPr>
        <w:ind w:left="440" w:right="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Section 7.01(b), (c), (h) or (i) has occurred and is continuing;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amounts shall be aggregated in respect of each Lender and its Affiliates or Approved Funds (with simultaneous assignments to or by two or more Related Funds being treated as one assignment), if any;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20"/>
          </w:cols>
          <w:pgMar w:left="440" w:top="270" w:right="439" w:bottom="1440" w:gutter="0" w:footer="0" w:header="0"/>
        </w:sectPr>
      </w:pPr>
    </w:p>
    <w:bookmarkStart w:id="212" w:name="page213"/>
    <w:bookmarkEnd w:id="212"/>
    <w:p>
      <w:pPr>
        <w:ind w:left="444" w:right="80" w:firstLine="419"/>
        <w:spacing w:after="0" w:line="266" w:lineRule="auto"/>
        <w:tabs>
          <w:tab w:leader="none" w:pos="112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shall not be construed to prohibit the assignment of a proportionate part of all the assigning Lender’s rights and obligations in respect of one Class of Commitments or Loans;</w:t>
      </w:r>
    </w:p>
    <w:p>
      <w:pPr>
        <w:spacing w:after="0" w:line="67" w:lineRule="exact"/>
        <w:rPr>
          <w:rFonts w:ascii="Times New Roman" w:cs="Times New Roman" w:eastAsia="Times New Roman" w:hAnsi="Times New Roman"/>
          <w:sz w:val="18"/>
          <w:szCs w:val="18"/>
          <w:color w:val="auto"/>
        </w:rPr>
      </w:pPr>
    </w:p>
    <w:p>
      <w:pPr>
        <w:ind w:left="444" w:right="20" w:firstLine="419"/>
        <w:spacing w:after="0" w:line="281" w:lineRule="auto"/>
        <w:tabs>
          <w:tab w:leader="none" w:pos="1122"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to each assignment shall (1) execute and deliver to the Administrative Agent an Assignment and Acceptance and any form required to be delivered pursuant to Section 2.17 via an electronic settlement system acceptable to the Administrative Agent or (2) if previously agreed with the Administrative Agent, manually execute and deliver to the Administrative Agent an Assignment and Acceptance, in each case together with a processing and recordation fee of $3,500 (which fee may be waived or reduced in the sole discretion of the Administrative Agent);</w:t>
      </w:r>
    </w:p>
    <w:p>
      <w:pPr>
        <w:spacing w:after="0" w:line="56" w:lineRule="exact"/>
        <w:rPr>
          <w:rFonts w:ascii="Times New Roman" w:cs="Times New Roman" w:eastAsia="Times New Roman" w:hAnsi="Times New Roman"/>
          <w:sz w:val="17"/>
          <w:szCs w:val="17"/>
          <w:color w:val="auto"/>
        </w:rPr>
      </w:pPr>
    </w:p>
    <w:p>
      <w:pPr>
        <w:ind w:left="444" w:right="40" w:firstLine="419"/>
        <w:spacing w:after="0" w:line="261" w:lineRule="auto"/>
        <w:tabs>
          <w:tab w:leader="none" w:pos="112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Parent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71" w:lineRule="exact"/>
        <w:rPr>
          <w:rFonts w:ascii="Times New Roman" w:cs="Times New Roman" w:eastAsia="Times New Roman" w:hAnsi="Times New Roman"/>
          <w:sz w:val="18"/>
          <w:szCs w:val="18"/>
          <w:color w:val="auto"/>
        </w:rPr>
      </w:pPr>
    </w:p>
    <w:p>
      <w:pPr>
        <w:ind w:left="444" w:right="360" w:firstLine="419"/>
        <w:spacing w:after="0" w:line="266" w:lineRule="auto"/>
        <w:tabs>
          <w:tab w:leader="none" w:pos="112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shall not be (i) the Parent or any of Parent’s Affiliates or Subsidiaries except with respect to assignments to Parent in accordance with Section 2.25, (ii) any Disqualified Lender subject to Section 9.04(i), (iii) a natural person (or a holding company, investment vehicle or trust for, owned and operated by or for the primary benefit of one or more natural persons) or (iv) a Defaulting Lender.</w:t>
      </w:r>
    </w:p>
    <w:p>
      <w:pPr>
        <w:spacing w:after="0" w:line="176"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9.04,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anything to the contrary herein, no Lender shall be permitted to assign or transfer any portion of its rights and obligations under this Agreement (A) with respect to the Initial Term Loans, prior to the funding of the Initial Term Loans on the Closing Date and</w:t>
      </w:r>
    </w:p>
    <w:p>
      <w:pPr>
        <w:ind w:left="4" w:hanging="4"/>
        <w:spacing w:after="0" w:line="253" w:lineRule="auto"/>
        <w:tabs>
          <w:tab w:leader="none" w:pos="28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Revolving Facility Commitments, prior to the funding of all Revolving Facility Loans requested by the Parent on the Closing Date, in each case, to any person, unless consented to by the Parent. Any assigning Lender shall, in connection with any potential assignment, provide to the Parent a copy of its request (including the name of the prospective assignee) concurrently with its delivery of the same request to the Administrative Agent irrespective of whether or not a Default or an Event of Default has occurred and is continuing.</w:t>
      </w:r>
    </w:p>
    <w:p>
      <w:pPr>
        <w:spacing w:after="0" w:line="188" w:lineRule="exact"/>
        <w:rPr>
          <w:rFonts w:ascii="Times New Roman" w:cs="Times New Roman" w:eastAsia="Times New Roman" w:hAnsi="Times New Roman"/>
          <w:sz w:val="18"/>
          <w:szCs w:val="18"/>
          <w:color w:val="auto"/>
        </w:rPr>
      </w:pPr>
    </w:p>
    <w:p>
      <w:pPr>
        <w:ind w:left="4" w:firstLine="436"/>
        <w:spacing w:after="0" w:line="254" w:lineRule="auto"/>
        <w:tabs>
          <w:tab w:leader="none" w:pos="75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subclause (v)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2.15, 2.16, 2.17 and 9.05 (subject to the limitations and requirements of those Sections)). Any assignment or transfer by a Lender of rights or obligations under this Agreement that does not comply with this Section 9.04 shall be treated for purposes of this Agreement as a sale by such Lender of a participation in such rights and obligations in accordance with clause (c) of this Section 9.04 (except to the extent such participation is not permitted by such clause (c) of this Section 9.04, in which case such assignment or transfer shall be null and void).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4"/>
          </w:cols>
          <w:pgMar w:left="436" w:top="270" w:right="479" w:bottom="1440" w:gutter="0" w:footer="0" w:header="0"/>
        </w:sectPr>
      </w:pPr>
    </w:p>
    <w:bookmarkStart w:id="213" w:name="page214"/>
    <w:bookmarkEnd w:id="213"/>
    <w:p>
      <w:pPr>
        <w:ind w:left="4" w:right="20" w:firstLine="436"/>
        <w:spacing w:after="0" w:line="255" w:lineRule="auto"/>
        <w:tabs>
          <w:tab w:leader="none" w:pos="749"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acting solely for this purpose as a non-fiduciary agent of Parent, shall maintain at one of its offices in the United States a copy of each Assignment and Acceptance delivered to it and a register for the recordation of the names and addresses of the Lenders, and the Commitments of, and principal and interest amounts of the Loans and Revolving L/C Exposure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Parent, the Administrative Agent, each Issuing Bank and the Lenders shall treat each person whose name is recorded in the Register pursuant to the terms hereof as a Lender hereunder for all purposes of this Agreement, notwithstanding notice to the contrary. The Register shall be available for inspection by each Borrower, any Issuing Bank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ind w:left="4" w:right="40" w:firstLine="436"/>
        <w:spacing w:after="0" w:line="276" w:lineRule="auto"/>
        <w:tabs>
          <w:tab w:leader="none" w:pos="699"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clause (b)(ii)</w:t>
      </w:r>
    </w:p>
    <w:p>
      <w:pPr>
        <w:ind w:left="4" w:right="140" w:hanging="4"/>
        <w:spacing w:after="0" w:line="250" w:lineRule="auto"/>
        <w:tabs>
          <w:tab w:leader="none" w:pos="28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9.04, if applicable, and any written consent to such assignment required by clause (b) of this Section 9.04, the Administrative Agent shall accept such Assignment and Acceptance and promptly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either the assigning Lender or the assignee shall have failed to make any payment required to be made by it pursuant to Section 2.04(c), 2.05(d) or (e), 2.06(b),</w:t>
      </w:r>
    </w:p>
    <w:p>
      <w:pPr>
        <w:spacing w:after="0" w:line="1" w:lineRule="exact"/>
        <w:rPr>
          <w:rFonts w:ascii="Times New Roman" w:cs="Times New Roman" w:eastAsia="Times New Roman" w:hAnsi="Times New Roman"/>
          <w:sz w:val="18"/>
          <w:szCs w:val="18"/>
          <w:color w:val="auto"/>
        </w:rPr>
      </w:pPr>
    </w:p>
    <w:p>
      <w:pPr>
        <w:ind w:left="4"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2.18(d) or 8.07, the Administrative Agent shall have no obligation to accept such Assignment and Acceptance and record the information therein in the Register unless and until such payment shall have been made in full, together with all accrued interest thereon. No assignment, whether or not evidenced by a promissory note, shall be effective for purposes of this Agreement unless it has been recorded in the Register as provided in this subclause (v).</w:t>
      </w:r>
    </w:p>
    <w:p>
      <w:pPr>
        <w:spacing w:after="0" w:line="169" w:lineRule="exact"/>
        <w:rPr>
          <w:sz w:val="20"/>
          <w:szCs w:val="20"/>
          <w:color w:val="auto"/>
        </w:rPr>
      </w:pPr>
    </w:p>
    <w:p>
      <w:pPr>
        <w:ind w:left="4" w:firstLine="436"/>
        <w:spacing w:after="0" w:line="251" w:lineRule="auto"/>
        <w:tabs>
          <w:tab w:leader="none" w:pos="68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Parent or the Administrative Agent or the Issuing Bank, sell participations in Loans and Commitments to one or more banks or other entities other than any person that, at the time of such participation, is (I) a natural person (or a holding company, investment vehicle or trust for, owned and operated by or for the primary benefit of one or more natural persons), (II) the Parent or any of its Subsidiaries or any of their respective Affiliates, (III) a Disqualified Lender subject to Section 9.04(i) or (IV) a Defaulting Lender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Parent, the Administrative Agent, each Issuing Bank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the other Loan Documents and to approve any amendment, modification or waiver of any provision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(x) such agreement may provide that such Lender will not, without the consent of the Participant, agree to any amendment, modification or waiver that both (1) requires the consent of each Lender directly affected thereby pursuant to the first proviso to Section 9.08(b) and (2) directly affects such Participant (but, for the avoidance of doubt, not any waiver of any Default or Event of Default) and (y) no other agreement with respect to amendment, modification or waiver may exist between such Lender and such Participant. Subject to clause (c)(iii) of this Section 9.04, the Parent agrees that each Participant shall be entitled to the benefits of Sections 2.15, 2.16 and 2.17 (subject to the limitations and requirements of those Sections and Section 2.19 (it being understood that the documentation required under Section 2.17 shall be delivered to the Lender who sells the participation on or before the date on which such sale occurs)) to the same extent as if it were a Lender and had acquired its interest by assignment pursuant to clause (b) of this</w:t>
      </w:r>
    </w:p>
    <w:p>
      <w:pPr>
        <w:spacing w:after="0" w:line="10" w:lineRule="exact"/>
        <w:rPr>
          <w:rFonts w:ascii="Times New Roman" w:cs="Times New Roman" w:eastAsia="Times New Roman" w:hAnsi="Times New Roman"/>
          <w:sz w:val="18"/>
          <w:szCs w:val="18"/>
          <w:color w:val="auto"/>
        </w:rPr>
      </w:pPr>
    </w:p>
    <w:p>
      <w:pPr>
        <w:ind w:left="4"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9.04. To the extent permitted by law, each Participant also shall be entitled to the benefits of Section 9.06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Participant shall be subject to Section 2.18(c) as though it were a Lender.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4"/>
          </w:cols>
          <w:pgMar w:left="436" w:top="270" w:right="459" w:bottom="1440" w:gutter="0" w:footer="0" w:header="0"/>
        </w:sectPr>
      </w:pPr>
    </w:p>
    <w:bookmarkStart w:id="214" w:name="page215"/>
    <w:bookmarkEnd w:id="214"/>
    <w:p>
      <w:pPr>
        <w:ind w:firstLine="436"/>
        <w:spacing w:after="0" w:line="254" w:lineRule="auto"/>
        <w:tabs>
          <w:tab w:leader="none" w:pos="70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that sells a participation shall, acting solely for this purpose as a non-fiduciary agent of Parent, maintain a register on which it enters the name and address of each Participant to which it sells a participation and the principal amounts and interest amounts of each such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Without limitation of the requirements of this</w:t>
      </w:r>
    </w:p>
    <w:p>
      <w:pPr>
        <w:spacing w:after="0" w:line="3" w:lineRule="exact"/>
        <w:rPr>
          <w:rFonts w:ascii="Times New Roman" w:cs="Times New Roman" w:eastAsia="Times New Roman" w:hAnsi="Times New Roman"/>
          <w:sz w:val="18"/>
          <w:szCs w:val="18"/>
          <w:color w:val="auto"/>
        </w:rPr>
      </w:pPr>
    </w:p>
    <w:p>
      <w:pPr>
        <w:ind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9.04(c), no Lender shall have any obligation to disclose all or any portion of a Participant Register to any person (including the identity of any Participant or any information relating to a Participant’s interest in any Commitments, Loans or other Loan Obligations under any Loan Document), except to the extent that such disclosure is necessary to establish that such Commitment, Loan or other Loan Obligation is in registered form under Section 5f.103-1(c) of the United States Treasury Regulations. For the avoidance of doubt, the Administrative Agent (in its capacity as Administrative Agent) shall have no responsibility for maintaining a Participant Register.</w:t>
      </w:r>
    </w:p>
    <w:p>
      <w:pPr>
        <w:spacing w:after="0" w:line="186" w:lineRule="exact"/>
        <w:rPr>
          <w:rFonts w:ascii="Times New Roman" w:cs="Times New Roman" w:eastAsia="Times New Roman" w:hAnsi="Times New Roman"/>
          <w:sz w:val="18"/>
          <w:szCs w:val="18"/>
          <w:color w:val="auto"/>
        </w:rPr>
      </w:pPr>
    </w:p>
    <w:p>
      <w:pPr>
        <w:ind w:firstLine="436"/>
        <w:spacing w:after="0" w:line="258" w:lineRule="auto"/>
        <w:tabs>
          <w:tab w:leader="none" w:pos="74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2.15, 2.16 or 2.17 than the applicable Lender would have been entitled to receive with respect to the participation sold to such Participant, unless the sale of the participation to such Participant is made with the Parent’s prior written consent (not to be unreasonably withheld or delayed; provided, that each potential Participant shall provide such information as is reasonably requested by the Parent in order for the Parent to determine whether to provide its consent) or the right to receive a greater payment results from a Change in Law after such participant becomes a Participant.</w:t>
      </w:r>
    </w:p>
    <w:p>
      <w:pPr>
        <w:spacing w:after="0" w:line="183" w:lineRule="exact"/>
        <w:rPr>
          <w:sz w:val="20"/>
          <w:szCs w:val="20"/>
          <w:color w:val="auto"/>
        </w:rPr>
      </w:pPr>
    </w:p>
    <w:p>
      <w:pPr>
        <w:ind w:right="40" w:firstLine="436"/>
        <w:spacing w:after="0" w:line="256"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in the case of any Lender that is an Approved Fund, any pledge or assignment to any holders of obligations owed, or securities issued, by such Lender, including to any trustee for, or any other representative of, such holders,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or assignment of a security interest shall release a Lender from any of its obligations hereunder or substitute any such pledgee or Assignee for such Lender as a party hereto.</w:t>
      </w:r>
    </w:p>
    <w:p>
      <w:pPr>
        <w:spacing w:after="0" w:line="187" w:lineRule="exact"/>
        <w:rPr>
          <w:rFonts w:ascii="Times New Roman" w:cs="Times New Roman" w:eastAsia="Times New Roman" w:hAnsi="Times New Roman"/>
          <w:sz w:val="18"/>
          <w:szCs w:val="18"/>
          <w:color w:val="auto"/>
        </w:rPr>
      </w:pPr>
    </w:p>
    <w:p>
      <w:pPr>
        <w:ind w:right="800" w:firstLine="436"/>
        <w:spacing w:after="0" w:line="282" w:lineRule="auto"/>
        <w:tabs>
          <w:tab w:leader="none" w:pos="6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upon receipt of written notice from the relevant Lender, agrees to issue Notes to any Lender requiring Notes to facilitate transactions of the type described in clause (d) above.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 of Term Loans pursuant to Section 2.25 shall, for purposes of this Agreement, be deemed to be an automatic and immediate cancellation and extinguishment of such Term Loans and the Parent shall, upon consummation of any such purchase, notify the Administrative Agent that the Register should be updated to record such event as if it were a prepayment of such Loans.</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0"/>
          </w:cols>
          <w:pgMar w:left="440" w:top="270" w:right="459" w:bottom="1440" w:gutter="0" w:footer="0" w:header="0"/>
        </w:sectPr>
      </w:pPr>
    </w:p>
    <w:bookmarkStart w:id="215" w:name="page216"/>
    <w:bookmarkEnd w:id="2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including funding, with the consent of Parent and the Administrative Agent, the applicable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Issuing Bank or any other Lender hereunder (and interest accrued thereon) and (y) acquire (and fund as appropriate) its full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all Loans and participations in Letters of Credit in accordance with its Revolving Facility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sz w:val="20"/>
          <w:szCs w:val="20"/>
          <w:color w:val="auto"/>
        </w:rPr>
      </w:pPr>
    </w:p>
    <w:p>
      <w:pPr>
        <w:ind w:left="660" w:hanging="224"/>
        <w:spacing w:after="0"/>
        <w:tabs>
          <w:tab w:leader="none" w:pos="6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078"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or, to the extent the DQ List has been posted on the Platform for all Lenders, participation shall be made to any person that was a Disqualified Lender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on which the applicable Lender entered into a binding agreement to sell and assign or participate all or a portion of its rights and obligations under this Agreement to such person (unless Parent has consented to such assignment as otherwise contemplated by this Section 9.04,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shall not retroactively be disqualified from becoming a Lender or participant and (y) the execution by the applicable Borrower of an Assignment and Acceptance with respect to such assignee will not by itself result in such assignee no longer being considered a disqualified Lender. Any assignment in violation of this clause (i)(i) shall not be void, but the other provisions of this clause (i) shall apply.</w:t>
      </w:r>
    </w:p>
    <w:p>
      <w:pPr>
        <w:spacing w:after="0" w:line="86"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assignment or participation is made to any Disqualified Lender without the Parent’s prior written consent in violation of clause</w:t>
      </w:r>
    </w:p>
    <w:p>
      <w:pPr>
        <w:spacing w:after="0" w:line="27" w:lineRule="exact"/>
        <w:rPr>
          <w:rFonts w:ascii="Times New Roman" w:cs="Times New Roman" w:eastAsia="Times New Roman" w:hAnsi="Times New Roman"/>
          <w:sz w:val="18"/>
          <w:szCs w:val="18"/>
          <w:color w:val="auto"/>
        </w:rPr>
      </w:pPr>
    </w:p>
    <w:p>
      <w:pPr>
        <w:ind w:left="440" w:hanging="4"/>
        <w:spacing w:after="0" w:line="265" w:lineRule="auto"/>
        <w:tabs>
          <w:tab w:leader="none" w:pos="655" w:val="left"/>
        </w:tabs>
        <w:numPr>
          <w:ilvl w:val="0"/>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above, or if any person becomes a Disqualified Lender after the applicable Trade Date, the applicable Borrower may, at its sole expense and effort, upon notice to the applicable Disqualified Lender and the Administrative Agent, (A) terminate any Revolving Facility Commitment of such Disqualified Lender and repay all obligations of the Borrowers owing to such Disqualified Lender in connection with such Revolving Facility Commitment;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proceeds of Revolving Facility Loans may not be used for such purpose,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proceeds of Revolving Facility Loans may not be used for such purpose and/or</w:t>
      </w:r>
    </w:p>
    <w:p>
      <w:pPr>
        <w:spacing w:after="0" w:line="1" w:lineRule="exact"/>
        <w:rPr>
          <w:rFonts w:ascii="Times New Roman" w:cs="Times New Roman" w:eastAsia="Times New Roman" w:hAnsi="Times New Roman"/>
          <w:sz w:val="17"/>
          <w:szCs w:val="17"/>
          <w:color w:val="auto"/>
        </w:rPr>
      </w:pPr>
    </w:p>
    <w:p>
      <w:pPr>
        <w:ind w:left="4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require such Disqualified Lender to assign, without recourse (in accordance with and subject to the restrictions contained in this Section 9.04) all of its interest, rights and obligations under this Agreement to one or more eligible assignees at the lesser of (x) the principal amount thereof and</w:t>
      </w:r>
    </w:p>
    <w:p>
      <w:pPr>
        <w:ind w:left="440"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(y) the amount that such Disqualified Lender paid to acquire such interests, rights and obligations, in each case plus accrued interest, accrued fees and all other amounts (other than principal amounts) payable to it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(C) such assignment does not conflict with applicable laws.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0"/>
          </w:cols>
          <w:pgMar w:left="440" w:top="270" w:right="459" w:bottom="1440" w:gutter="0" w:footer="0" w:header="0"/>
        </w:sectPr>
      </w:pPr>
    </w:p>
    <w:bookmarkStart w:id="216" w:name="page217"/>
    <w:bookmarkEnd w:id="216"/>
    <w:p>
      <w:pPr>
        <w:ind w:left="440" w:firstLine="419"/>
        <w:spacing w:after="0" w:line="252" w:lineRule="auto"/>
        <w:tabs>
          <w:tab w:leader="none" w:pos="117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Agreement, Disqualified Lenders (A) will not (x) have the right to receive information, reports or other materials provided to Lenders by the applicable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or plan of liquidation pursuant to any Bankruptcy Laws (a “</w:t>
      </w:r>
      <w:r>
        <w:rPr>
          <w:rFonts w:ascii="Times New Roman" w:cs="Times New Roman" w:eastAsia="Times New Roman" w:hAnsi="Times New Roman"/>
          <w:sz w:val="18"/>
          <w:szCs w:val="18"/>
          <w:u w:val="single" w:color="auto"/>
          <w:color w:val="auto"/>
        </w:rPr>
        <w:t>Bankruptcy Plan</w:t>
      </w:r>
      <w:r>
        <w:rPr>
          <w:rFonts w:ascii="Times New Roman" w:cs="Times New Roman" w:eastAsia="Times New Roman" w:hAnsi="Times New Roman"/>
          <w:sz w:val="18"/>
          <w:szCs w:val="18"/>
          <w:color w:val="auto"/>
        </w:rPr>
        <w:t>”), each Disqualified Lender party hereto hereby agrees (1) not to vote on such Bankruptcy Plan, (2) if such Disqualified Lender does vote on such Bankruptcy Plan notwithstanding the restriction in the foregoing clause (1), such vote will be deemed not to be in good faith and shall be “designated” pursuant to Section 1126(e) of the Bankruptcy Code (or any similar provision in any other Bankruptcy Laws), and such vote shall not be counted in determining whether the applicable class has accepted or rejected such Bankruptcy Plan in accordance with Section 1126(c) of the Bankruptcy Code (or any similar provision in any other Bankruptcy Laws) and (3) not to contest any request by any party for a determination by the court hearing such proceeding (or other applicable court of competent jurisdiction) effectuating the foregoing clause (2).</w:t>
      </w:r>
    </w:p>
    <w:p>
      <w:pPr>
        <w:spacing w:after="0" w:line="89"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Parent hereby expressly authorizes the Administrative Agent, to (A) post the list of Disqualified Lenders provided by Parent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the Platform, including that portion of the Platform that is designated for “public side” Lenders and/or (B) provide the DQ List to each Lender requesting the same.</w:t>
      </w:r>
    </w:p>
    <w:p>
      <w:pPr>
        <w:spacing w:after="0" w:line="67" w:lineRule="exact"/>
        <w:rPr>
          <w:rFonts w:ascii="Times New Roman" w:cs="Times New Roman" w:eastAsia="Times New Roman" w:hAnsi="Times New Roman"/>
          <w:sz w:val="18"/>
          <w:szCs w:val="18"/>
          <w:color w:val="auto"/>
        </w:rPr>
      </w:pPr>
    </w:p>
    <w:p>
      <w:pPr>
        <w:ind w:left="980" w:firstLine="408"/>
        <w:spacing w:after="0" w:line="261" w:lineRule="auto"/>
        <w:tabs>
          <w:tab w:leader="none" w:pos="159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Luxembourg Law Provisions. Each Lux Borrower hereby expressly accepts and confirms for the purposes of articles 1278 and 1281 of the Luxembourg civil code that, notwithstanding any assignment, transfer and/or novation made pursuant to this Agreement or any other document to which it is a party, any security granted pursuant to any Security Documents shall be preserved for the benefit of the Collateral Trustee, any new lender and the remaining Secured Parties.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Expenses; Limitation of Liability;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Each Borrower, jointly and severally, agrees to pay (i) all reasonable and documented out-of-pocket expenses (including, subject to</w:t>
      </w:r>
    </w:p>
    <w:p>
      <w:pPr>
        <w:spacing w:after="0" w:line="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Section 9.05 (f), Other Taxes) incurred by the Administrative Agent or the Collateral Trustee, the Arrangers, the Joint Bookrunners, and their respective Affiliates in connection with the syndication and distribution (including, without limitation, via the internet or through a service such as Intralinks) of the credit facilities provided for herein, the preparation and administration (other than routine administrative procedures and excluding costs and expenses relating to assignments and participations of lenders) of this Agreement and the other Loan Documents, or any amendments, modifications or waivers of the provisions hereof or thereof (whether or not the transactions contemplated hereby or thereby shall be consummated), including the reasonable fees, charges and disbursements of one primary counsel for the Administrative Agent, the Collateral Trustee, the Joint Bookrunners and the Arrangers, and, if deemed reasonably necessary by such parties, the reasonable fees, charges and disbursements of one firm of local counsel per jurisdiction, (ii) all reasonable and documented out-of-pocket expenses incurred by each Issuing Bank in connection with the issuance, amendment, renewal or extension of any Letter of Credit or any demand for payment thereunder and (iii) all out-of-pocket expenses (including Other Taxes) incurred by the Agents, the Collateral Trustee, any Issuing Bank or any Lender in connection with the enforcement of their rights in connection with this Agreement and any other Loan Document, in connection with the Loans made or the Letters of Credit issued hereunder, including all such out-of-pocket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00"/>
          </w:cols>
          <w:pgMar w:left="440" w:top="270" w:right="459" w:bottom="1440" w:gutter="0" w:footer="0" w:header="0"/>
        </w:sectPr>
      </w:pPr>
    </w:p>
    <w:bookmarkStart w:id="217" w:name="page218"/>
    <w:bookmarkEnd w:id="217"/>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incurred during any workout, restructuring or negotiations in respect of such Loans or Letters of Credit and including the fees, charges and disbursements of a single counsel for all such persons, taken as a whole, and, if deemed reasonably necessary by such persons, a single local counsel in each appropriate jurisdiction and/or (if appropriate) a single regulatory counsel for all such persons, taken as a whole (and, in the case of an actual or perceived conflict of interest where such person affected by such conflict informs the Parent of such conflict and thereafter retains its own counsel, of another firm of such for such affected person).</w:t>
      </w:r>
    </w:p>
    <w:p>
      <w:pPr>
        <w:spacing w:after="0" w:line="183" w:lineRule="exact"/>
        <w:rPr>
          <w:sz w:val="20"/>
          <w:szCs w:val="20"/>
          <w:color w:val="auto"/>
        </w:rPr>
      </w:pPr>
    </w:p>
    <w:p>
      <w:pPr>
        <w:ind w:left="4" w:firstLine="436"/>
        <w:spacing w:after="0" w:line="251" w:lineRule="auto"/>
        <w:tabs>
          <w:tab w:leader="none" w:pos="699"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jointly and severally, agrees to indemnify the Administrative Agent, the Collateral Trustee, the Arrangers, the Joint Bookrunners, each Issuing Bank, each Lender, each of their respective Affiliates, successors and assignors, and each of their respective Related Parties,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to hold each Indemnitee harmless from, any and all Liabilities and reasonable and documented out-of-pocket expenses reasonably related thereto, including reasonable counsel fees, charges and disbursements (excluding the allocated costs of in house counsel and limited to not more than one counsel for all such Indemnitees, taken as a whole, and, if deemed reasonably necessary by such parties, a single local counsel in each appropriate jurisdiction and/or a single regulatory counsel for all such Indemnitees, taken as a whole (and, in the case of an actual or perceived conflict of interest where the Indemnitee affected by such conflict informs the Parent of such conflict and thereafter retains its own counsel, of another firm of counsel for such affected Indemnitee)), incurred by or asserted against any Indemnitee arising out of, in connection with or as a result of (i) the execution or delivery of this Agreement or any other Loan Document or any agreement or instrument contemplated hereby or thereby, (ii) the performance by the parties hereto and thereto of their respective obligations thereunder or the consummation of the Transactions and the other transactions contemplated hereby, (iii) the use of the proceeds of the Loans or the use of any Letter of Credit (including any refusal by any Issuing Bank to honor a demand for payment under a Letter of Credit if the documents presented in connection with such demand do not strictly comply with the terms of such Letter of Credit) or (iv) any Proceeding relating to any of the foregoing (whether or not any Indemnitee is a party thereto and regardless of whether such matter is initiated by a third party or by the Parent or any of its subsidiaries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and/or related costs or expenses (x) are determined by a final, non-appealable judgment of a court of competent jurisdiction to have resulted from the gross negligence or willful misconduct of such Indemnitee or any of its Related Parties or a material breach of this Agreement or any of the Loan Documents by such Indemnitee or any of its Related Parties or</w:t>
      </w:r>
    </w:p>
    <w:p>
      <w:pPr>
        <w:spacing w:after="0" w:line="10" w:lineRule="exact"/>
        <w:rPr>
          <w:rFonts w:ascii="Times New Roman" w:cs="Times New Roman" w:eastAsia="Times New Roman" w:hAnsi="Times New Roman"/>
          <w:sz w:val="18"/>
          <w:szCs w:val="18"/>
          <w:color w:val="auto"/>
        </w:rPr>
      </w:pPr>
    </w:p>
    <w:p>
      <w:pPr>
        <w:ind w:left="4" w:right="40" w:hanging="4"/>
        <w:spacing w:after="0" w:line="260" w:lineRule="auto"/>
        <w:tabs>
          <w:tab w:leader="none" w:pos="25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arose from any Proceeding that does not involve an act or omission of Parent or any of its Affiliates and is brought by an Indemnitee against another Indemnitee (other than any Proceeding against any Agent, the Collateral Trustee, a Joint Bookrunner or an Arranger in its capacity as such)).</w:t>
      </w:r>
    </w:p>
    <w:p>
      <w:pPr>
        <w:spacing w:after="0" w:line="181"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8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jointly and severally, agrees that (i) in no event shall any Arranger, any Joint Bookrunner, the Administrative Agent, the Collateral Trustee, any Issuing Bank or any Lender, their respective Affiliates and their respective officers, directors, employees, advisors, and agents (each, and including, without limitation, each Arranger, each Joint Bookrunner, the Administrative Agent, the Collateral Trustee, each Issuing Bank and each Lender,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or any Borrower (or any of their subsidiaries or Affiliates) have any Liabilities, on any theory of liability, for any special, indirect, consequential or punitive damages arising out of, in connection with, or as a result of, this Agreement, any other Loan Document, or any other agreement or instrument contemplated hereby or thereby and (ii) no Lender-Related Person shall have any Liabilities arising from, or be responsible for, the use by others of information or other materials (including, without limitation, any personal data) obtained through electronic, telecommunications or other information transmission systems, including an electronic platform or otherwise via the internet (except to the extent such damages are determined by a final, non-appealable judgment of a court of competent jurisdiction to have resulted from the willful misconduct or gross negligence, of any Lender-Related Person or any of its Related Parties or a material breach by such Lender-Related Person or any of its Related Parties of the terms of this Agreement or any other agreement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984"/>
          </w:cols>
          <w:pgMar w:left="436" w:top="270" w:right="479" w:bottom="1440" w:gutter="0" w:footer="0" w:header="0"/>
        </w:sectPr>
      </w:pPr>
    </w:p>
    <w:bookmarkStart w:id="218" w:name="page219"/>
    <w:bookmarkEnd w:id="218"/>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instrument contemplated hereby); provided that, nothing in this clause (c) shall relieve the Borrowers of any obligation they may have to indemnify an Indemnitee, as provided in the immediately preceding clause (b), against any special, indirect, consequential or punitive damages asserted against such Indemnitee by a third party. Each Borrower agrees, to the extent permitted by applicable law, to not assert any claims against any Lender-Related Person with respect to any of the foregoing.</w:t>
      </w:r>
    </w:p>
    <w:p>
      <w:pPr>
        <w:spacing w:after="0" w:line="180" w:lineRule="exact"/>
        <w:rPr>
          <w:sz w:val="20"/>
          <w:szCs w:val="20"/>
          <w:color w:val="auto"/>
        </w:rPr>
      </w:pPr>
    </w:p>
    <w:p>
      <w:pPr>
        <w:ind w:firstLine="436"/>
        <w:spacing w:after="0" w:line="253" w:lineRule="auto"/>
        <w:tabs>
          <w:tab w:leader="none" w:pos="6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severally agrees to pay any amount required to be paid by an Loan Party under paragraphs (a), (b) or (c) of this Section 9.05 to the Administrative Agent, the Collateral Trustee and each Issuing Bank,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any Loan Party and without limiting the obligation of such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Party’s gross negligence or willful misconduct.</w:t>
      </w:r>
    </w:p>
    <w:p>
      <w:pPr>
        <w:spacing w:after="0" w:line="187" w:lineRule="exact"/>
        <w:rPr>
          <w:rFonts w:ascii="Times New Roman" w:cs="Times New Roman" w:eastAsia="Times New Roman" w:hAnsi="Times New Roman"/>
          <w:sz w:val="18"/>
          <w:szCs w:val="18"/>
          <w:color w:val="auto"/>
        </w:rPr>
      </w:pPr>
    </w:p>
    <w:p>
      <w:pPr>
        <w:ind w:right="340" w:firstLine="436"/>
        <w:spacing w:after="0" w:line="277" w:lineRule="auto"/>
        <w:tabs>
          <w:tab w:leader="none" w:pos="685"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9.05 shall remain operative and in full force and effect regardless of the expiration of the term of this Agreement, the consummation of the transactions contemplated hereby, the repayment of any of the Obligations, the occurrence of the Termination Date, the invalidity or unenforceability of any term or provision of this Agreement or any other Loan Document, or any investigation made by or on behalf of the Administrative Agent, any Issuing Bank or any Lender. All amounts due under this Section 9.05 shall be payable within 15 days after written demand therefor accompanied by reasonable documentation with respect to any reimbursement, indemnification or other amount requested.</w:t>
      </w:r>
    </w:p>
    <w:p>
      <w:pPr>
        <w:spacing w:after="0" w:line="167" w:lineRule="exact"/>
        <w:rPr>
          <w:rFonts w:ascii="Times New Roman" w:cs="Times New Roman" w:eastAsia="Times New Roman" w:hAnsi="Times New Roman"/>
          <w:sz w:val="17"/>
          <w:szCs w:val="17"/>
          <w:color w:val="auto"/>
        </w:rPr>
      </w:pPr>
    </w:p>
    <w:p>
      <w:pPr>
        <w:ind w:right="100" w:firstLine="436"/>
        <w:spacing w:after="0" w:line="282" w:lineRule="auto"/>
        <w:tabs>
          <w:tab w:leader="none" w:pos="66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in Section 9.05(a) with respect to Other Taxes, which shall not be duplicative with any amounts paid pursuant to Section 2.17, this Section 9.05 shall not apply to any Taxes (other than Taxes that represent Liabilities, etc. resulting from a non-Tax claim).</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Indemnitee shall be liable for any damages arising from the use by unintended recipients of any information or other materials distributed by it through telecommunications, electronic or other information transmission systems (including the internet) in connection with this Agreement or the other Loan Documents or the transactions contemplated hereby or thereby.</w:t>
      </w:r>
    </w:p>
    <w:p>
      <w:pPr>
        <w:spacing w:after="0" w:line="175" w:lineRule="exact"/>
        <w:rPr>
          <w:rFonts w:ascii="Times New Roman" w:cs="Times New Roman" w:eastAsia="Times New Roman" w:hAnsi="Times New Roman"/>
          <w:sz w:val="18"/>
          <w:szCs w:val="18"/>
          <w:color w:val="auto"/>
        </w:rPr>
      </w:pPr>
    </w:p>
    <w:p>
      <w:pPr>
        <w:ind w:right="60" w:firstLine="436"/>
        <w:spacing w:after="0" w:line="289" w:lineRule="auto"/>
        <w:tabs>
          <w:tab w:leader="none" w:pos="695" w:val="left"/>
        </w:tabs>
        <w:numPr>
          <w:ilvl w:val="0"/>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in this Section 9.05 shall survive the resignation or removal of the Administrative Agent, the Collateral Trustee or any Issuing Bank, the replacement of any Lender, the termination of the Commitments and the repayment, satisfaction or discharge of all the other Obligations, the occurrence of the Termination Date and the termination of this Agreement, any other Loan Document or any provision hereof or thereof.</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219" w:name="page220"/>
    <w:bookmarkEnd w:id="219"/>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9.06 </w:t>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such Issuing Bank to or for the credit or the account of Parent or any Subsidiary against any of and all the obligations of Parent now or hereafter existing under this Agreement or any other Loan Document held by such Lender or such Issuing Bank, irrespective of whether or not such Lender or such Issuing Bank shall have made any demand under this Agreement or such other Loan Document and although the obligations may be unmatured; provided, that any recovery by any Lender or any Affiliate pursuant to its setoff rights under this Section 9.06 is subject to the provisions of Section 2.18(c); provided, further, that in the event that any Defaulting Lender shall exercise any such right of setoff, (x) all amounts so set off shall be paid over immediately to the Administrative Agent for further application in accordance with the provisions of Section 2.24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each Issuing Bank under this Section 9.06 are in addition to other rights and remedies (including other rights of set-off) that such Lender or such Issuing Bank may have.</w:t>
      </w:r>
    </w:p>
    <w:p>
      <w:pPr>
        <w:spacing w:after="0" w:line="280" w:lineRule="exact"/>
        <w:rPr>
          <w:sz w:val="20"/>
          <w:szCs w:val="20"/>
          <w:color w:val="auto"/>
        </w:rPr>
      </w:pPr>
    </w:p>
    <w:p>
      <w:pPr>
        <w:ind w:left="4" w:right="18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9.07 </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THIS AGREEMENT AND ANY CLAIMS, CONTROVERSY, DISPUTE OR CAUSES OF 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(WHETHER IN CONTRACT OR TORT OR OTHERWISE) BASED UPON, ARISING OUT OF OR RELATING TO THIS AGREEMENT SHALL BE CONSTRUED IN ACCORDANCE WITH AND GOVERNED BY THE LAWS OF THE STATE OF NEW YORK</w:t>
      </w:r>
      <w:r>
        <w:rPr>
          <w:rFonts w:ascii="Times New Roman" w:cs="Times New Roman" w:eastAsia="Times New Roman" w:hAnsi="Times New Roman"/>
          <w:sz w:val="17"/>
          <w:szCs w:val="17"/>
          <w:color w:val="auto"/>
        </w:rPr>
        <w:t>; provided that</w:t>
      </w:r>
    </w:p>
    <w:p>
      <w:pPr>
        <w:spacing w:after="0" w:line="1" w:lineRule="exact"/>
        <w:rPr>
          <w:sz w:val="20"/>
          <w:szCs w:val="20"/>
          <w:color w:val="auto"/>
        </w:rPr>
      </w:pPr>
    </w:p>
    <w:p>
      <w:pPr>
        <w:ind w:left="4" w:right="160" w:hanging="4"/>
        <w:spacing w:after="0" w:line="253" w:lineRule="auto"/>
        <w:tabs>
          <w:tab w:leader="none" w:pos="24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Transaction Agreement Representations and whether as a result of a breach thereof Parent (or any of the Subsidiaries) has the right under the Transaction Agreement not to consummate the Acquisition as a result of such representations in the Transaction Agreement being inaccurate and (b) whether the Acquisition has been consummated in accordance with the Transaction Agreement,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of the Administrative Agent, the Collateral Trustee, any Issuing Bank or any Lender in exercising any right or power hereunder or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Trustee, each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or any other Loan Party therefrom shall in any event be effective unless the same shall be permitted by clause (b) below, and then such waiver or consent shall be effective only in the specific instance and for the purpose for which given. No notice or demand on the Parent or any other Loan Party in any case shall entitle such person to any other or further notice or demand in similar or other circumstances. Without limiting the generality of the foregoing, the making of a Loan or issuance of a Letter of Credit shall not be construed as a waiver of any Default or Event of Default, regardless of whether the Administrative Agent, the Collateral Trustee, any Lender or the Issuing Bank may have had notice or knowledge of such Default or Event of Default at the time.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4"/>
          </w:cols>
          <w:pgMar w:left="436" w:top="270" w:right="459" w:bottom="1440" w:gutter="0" w:footer="0" w:header="0"/>
        </w:sectPr>
      </w:pPr>
    </w:p>
    <w:bookmarkStart w:id="220" w:name="page221"/>
    <w:bookmarkEnd w:id="220"/>
    <w:p>
      <w:pPr>
        <w:ind w:right="20" w:firstLine="436"/>
        <w:spacing w:after="0" w:line="255"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Neither this Agreement nor any other Loan Document nor any provision hereof or thereof may be waived, amended or modified except (x) as provided in Section 2.14, 2.21, 2.22 or 2.23, (y) in the case of this Agreement, pursuant to an agreement or agreements in writing entered into by the Parent and the Required Lenders (except that any waiver, amendment or modification of the Financial Covenants or of any defined term (or component defined term) used therein (but only to the extent as used therein) (or any Default or Event of Default or exercise of remedies by the Required Revolving Facility Lenders in respect or as a result thereof) shall require the Required Revolving Facility Lenders voting as a single Class, rather than the Required Lenders) and (z) in the case of any other Loan Document, pursuant to an agreement or agreements in writing entered into by each Loan Party party thereto and the Administrative Agent and consented to by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agreement shall:</w:t>
      </w:r>
    </w:p>
    <w:p>
      <w:pPr>
        <w:spacing w:after="0" w:line="80"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decrease or forgive the principal amount of, or extend the final maturity of, or decrease the rate of interest on, any Loan or any reimbursement obligation with respect to any L/C Disbursement, or extend the stated expiration of any Letter of Credit beyond the applicable Revolving Facility Maturity Date, without the prior written consent of each Lender directly adversely affected thereby (which, notwithstanding the foregoing, such consent of such Lender directly adversely affected thereby shall be the only consent required hereunder to make such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any amendment to the financial definitions in this Agreement shall not constitute a reduction in the rate of interest for purposes of this clause (i) even if the effect of such amendment would be to reduce the rate of interest on any Loan or any reimbursement obligation with respect to any L/C Disbursement or to reduce any fee payable hereunder and (y) only the consent of the Required Lenders shall be necessary to reduce or waive any obligation of Parent to pay interest or Fees at the applicable default rate set forth in Section 2.13(c);</w:t>
      </w:r>
    </w:p>
    <w:p>
      <w:pPr>
        <w:spacing w:after="0" w:line="83"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2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or extend the Commitment of any Lender, or decrease the Commitment Fees, L/C Participation Fees or any other Fees of any Lender without the prior written consent of such Lender (which, notwithstanding the foregoing, with respect to any such extension or decrease, such consent of such Lender shall be the only consent required hereunder to make such modification);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waivers or modifications of conditions precedent, covenants, Defaults or Events of Default, mandatory prepayments or of a mandatory reduction in the aggregate Commitments shall not constitute an increase or extension of the Commitments of any Lender for purposes of this clause (ii);</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7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waive any Term Loan Installment Date or reduce the amount due on any Term Loan Installment Date, extend or waive any Revolving Facility Maturity Date or reduce the amount due on any Revolving Facility Maturity Date or extend any date on which payment of interest (other than interest payable at the applicable default rate of interest set forth in Section 2.13(c)) on any Loan or any L/C Disbursement or any Fees is due, without the prior written consent of each Lender directly adversely affected thereby (which, notwithstanding the foregoing, such consent of such Lender directly adversely affected thereby shall be the only consent required hereunder to make such modification);</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provisions of Section 2.18(c) in a manner that would by its terms alter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sharing of payments required thereby or Section 7.03 without the prior written consent of each Lender adversely affected thereby;</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18"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provisions of this Section 9.08 or the definition of the terms “Required Lenders,” “Required Revolving Facility Lenders,” “Majority Lenders” or any other provision hereof specifying the number or percentage of Lenders required to waive, amend or modify any rights hereunder or make any determination or grant any consent hereunder, without the prior written consent of each Lender adversely affected thereby (it being understood that, with the consent of the Required Lenders, additional extensions of credit pursuant to this Agreement may be included in the determination of the Required Lenders on substantially the same basis as the Loans and Commitments are included on the Closing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440" w:top="270" w:right="459" w:bottom="1440" w:gutter="0" w:footer="0" w:header="0"/>
        </w:sectPr>
      </w:pPr>
    </w:p>
    <w:bookmarkStart w:id="221" w:name="page222"/>
    <w:bookmarkEnd w:id="221"/>
    <w:p>
      <w:pPr>
        <w:ind w:left="440" w:right="80" w:firstLine="419"/>
        <w:spacing w:after="0" w:line="282" w:lineRule="auto"/>
        <w:tabs>
          <w:tab w:leader="none" w:pos="116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in Section 9.18, release all or substantially all of the Collateral or all or substantially all of the Guarantors from their respective Guarantees without the prior written consent of each Lender;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21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waiver, amendment or modification that by its terms adversely affects the rights in respect of payments or collateral of Lenders participating in any Facility differently from those of Lenders participating in another Facility, without the consent of the Majority Lenders participating in the adversely affected Facility (it being agreed that the Required Lenders may waive, in whole or in part, any prepayment or Commitment reduction required by Section 2.11 so long as the application of any prepayment or Commitment reduction still required to be made is not changed);</w:t>
      </w:r>
    </w:p>
    <w:p>
      <w:pPr>
        <w:spacing w:after="0" w:line="75"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6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waiver of the provisions of Section 4.02 with respect to the funding of Revolving Facility Loans pursuant to Section 2.01(d) without the prior consent of the Required Revolving Facility Lenders; or</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6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the Obligations hereunder, or the Liens securing the Obligations, to any other Indebtedness or Liens, other than Indebtedness or Liens in respect of which such subordination is permitted hereunder, without the prior written consent of each Lender affected thereby;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agreement shall amend, modify or otherwise affect the rights or duties of the Administrative Agent, the Collateral Trustee or the Issuing Banks hereunder without the prior written consent of the Administrative Agent, the Collateral Trustee or each Issuing Bank affected thereby, as applicable. Each Lender shall be bound by any waiver, amendment or modification authorized by this Section 9.08 and any consent by any Lender pursuant to this Section 9.08 shall bind any Assignee of such Lender.</w:t>
      </w:r>
    </w:p>
    <w:p>
      <w:pPr>
        <w:spacing w:after="0" w:line="18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Defaulting Lender shall have the right to approve or disapprove any amendment, waiver or consent hereunder (and any amendment, waiver or consent which by its terms requires the consent of all Lenders or each affected Lender may be affected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7" w:lineRule="exact"/>
        <w:rPr>
          <w:sz w:val="20"/>
          <w:szCs w:val="20"/>
          <w:color w:val="auto"/>
        </w:rPr>
      </w:pPr>
    </w:p>
    <w:p>
      <w:pPr>
        <w:ind w:firstLine="436"/>
        <w:spacing w:after="0" w:line="254" w:lineRule="auto"/>
        <w:tabs>
          <w:tab w:leader="none" w:pos="6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Lender or Issuing Bank, the Loan Parties and the Administrative Agent and the Collateral Trustee (at the direction of the Administrative Agent) may (in their respective sole discretion, or shall, to the extent required or contemplated by any Loan Document) enter into any amendment, modification, supplement or waiver of any Loan Document, or enter into any new agreement or instrument, to effect the granting, perfection, protection, expansion or enhancement of any security interest in any Collateral or additional property to become Collateral for the benefit of the Secured Parties, to include holders of Other First Liens or Junior Liens (to the extent necessary or advisable under applicable local law) in the benefit of the Security Documents in connection with the incurrence of any Other First Lien Debt or Indebtedness permitted to be secured by Junior Liens and to give effect to any Intercreditor Agreement associated therewith,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Loan Document.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222" w:name="page223"/>
    <w:bookmarkEnd w:id="222"/>
    <w:p>
      <w:pPr>
        <w:ind w:left="4" w:firstLine="436"/>
        <w:spacing w:after="0" w:line="256" w:lineRule="auto"/>
        <w:tabs>
          <w:tab w:leader="none" w:pos="699"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this Agreement may be amended (or amended and restated) with the written consent of the Required Lenders, the Administrative Agent, the Parent (i) to permit additional extensions of credit to be outstanding hereunder from time to time and the accrued interest and fees and other obligations in respect thereof to share ratably in the benefits of this Agreement and the other Loan Documents with the Term Loans and the Revolving Facility Loans and the accrued interest and fees and other obligations in respect thereof and (ii) to include appropriately the holders of such extensions of credit in any determination of the requisite lenders required hereunder, including Required Lenders and the Required Revolving Facility Lenders, and for purposes of the relevant provisions of Section 7.03.</w:t>
      </w:r>
    </w:p>
    <w:p>
      <w:pPr>
        <w:spacing w:after="0" w:line="187" w:lineRule="exact"/>
        <w:rPr>
          <w:rFonts w:ascii="Times New Roman" w:cs="Times New Roman" w:eastAsia="Times New Roman" w:hAnsi="Times New Roman"/>
          <w:sz w:val="18"/>
          <w:szCs w:val="18"/>
          <w:color w:val="auto"/>
        </w:rPr>
      </w:pPr>
    </w:p>
    <w:p>
      <w:pPr>
        <w:ind w:left="4" w:right="100" w:firstLine="436"/>
        <w:spacing w:after="0" w:line="268" w:lineRule="auto"/>
        <w:tabs>
          <w:tab w:leader="none" w:pos="689"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technical and conforming modifications to the Loan Documents may be made with the consent of Parent and the Administrative Agent (but without the consent of any Lender) to the extent necessary (A) to integrate any Other Term Loan Commitments, Other Revolving Facility Commitments, Other Term Loans and Other Revolving Loans in a manner consistent with Sections 2.21, 2.22 and 2.23 as may be necessary to establish such Other Term Loan Commitments, Other Revolving Facility Commitment, Other Term Loans or Other Revolving Loans as a separate Class or tranche from the existing Term Facility Commitments, Revolving Facility Commitments, Term Loans or Revolving Facility Loans, as applicable, and, in the case of Extended Term Loans, to reduce the amortization schedule of the related existing Class of Term Loans proportionately,</w:t>
      </w:r>
    </w:p>
    <w:p>
      <w:pPr>
        <w:spacing w:after="0" w:line="4" w:lineRule="exact"/>
        <w:rPr>
          <w:rFonts w:ascii="Times New Roman" w:cs="Times New Roman" w:eastAsia="Times New Roman" w:hAnsi="Times New Roman"/>
          <w:sz w:val="17"/>
          <w:szCs w:val="17"/>
          <w:color w:val="auto"/>
        </w:rPr>
      </w:pPr>
    </w:p>
    <w:p>
      <w:pPr>
        <w:ind w:left="4" w:right="20" w:hanging="4"/>
        <w:spacing w:after="0" w:line="253" w:lineRule="auto"/>
        <w:tabs>
          <w:tab w:leader="none" w:pos="28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integrate any Other First Lien Debt or (C) to cure any ambiguity, omission, error, defect or inconsistency. In addition, notwithstanding the foregoing, this Agreement may be amended (or amended and restated) with the written consent of Parent and the Administrative Agent (but without the consent of any Lender or Issuing Bank) to include any additional financial maintenance covenant (or any financial maintenance covenant that is already included in this Agreement but with covenant levels and component definitions that are more restrictive to Parent) for the benefit of the Lenders of all of the Facilities (but not fewer than all of the Facilities) then existing.</w:t>
      </w:r>
    </w:p>
    <w:p>
      <w:pPr>
        <w:spacing w:after="0" w:line="186"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69"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agrees that the Administrative Agent may take any and all action as may be necessary to ensure that all Term Loans established pursuant to Section 2.21 after the Closing Date that will be included in an existing Class of Term Loans outstanding on such date (an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when originally made, are included in each Borrowing of outstanding Term Loans of such Class (the “</w:t>
      </w:r>
      <w:r>
        <w:rPr>
          <w:rFonts w:ascii="Times New Roman" w:cs="Times New Roman" w:eastAsia="Times New Roman" w:hAnsi="Times New Roman"/>
          <w:sz w:val="18"/>
          <w:szCs w:val="18"/>
          <w:u w:val="single" w:color="auto"/>
          <w:color w:val="auto"/>
        </w:rPr>
        <w:t>Existing Class Loans</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and/or to ensure that, immediately after giving effect to such new Term Loans (the “</w:t>
      </w:r>
      <w:r>
        <w:rPr>
          <w:rFonts w:ascii="Times New Roman" w:cs="Times New Roman" w:eastAsia="Times New Roman" w:hAnsi="Times New Roman"/>
          <w:sz w:val="18"/>
          <w:szCs w:val="18"/>
          <w:u w:val="single" w:color="auto"/>
          <w:color w:val="auto"/>
        </w:rPr>
        <w:t>New Class Loans</w:t>
      </w:r>
      <w:r>
        <w:rPr>
          <w:rFonts w:ascii="Times New Roman" w:cs="Times New Roman" w:eastAsia="Times New Roman" w:hAnsi="Times New Roman"/>
          <w:sz w:val="18"/>
          <w:szCs w:val="18"/>
          <w:color w:val="auto"/>
        </w:rPr>
        <w:t>” and, together with the Existing Class Loans, the “</w:t>
      </w:r>
      <w:r>
        <w:rPr>
          <w:rFonts w:ascii="Times New Roman" w:cs="Times New Roman" w:eastAsia="Times New Roman" w:hAnsi="Times New Roman"/>
          <w:sz w:val="18"/>
          <w:szCs w:val="18"/>
          <w:u w:val="single" w:color="auto"/>
          <w:color w:val="auto"/>
        </w:rPr>
        <w:t>Class Loans</w:t>
      </w:r>
      <w:r>
        <w:rPr>
          <w:rFonts w:ascii="Times New Roman" w:cs="Times New Roman" w:eastAsia="Times New Roman" w:hAnsi="Times New Roman"/>
          <w:sz w:val="18"/>
          <w:szCs w:val="18"/>
          <w:color w:val="auto"/>
        </w:rPr>
        <w:t>”), each Lender holding Class Loans will be deemed to hold its Pro Rata Share of each Class Loan on the Applicable Date (but without changing the amount of any such Lender’s Term Loans), and each such Lender shall be deemed to have effectuated such assignments as shall be required to ensure the foregoing. The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of any Lender on the Applicable Date is the ratio of (1) the sum of such Lender’s Existing Class Loans immediately prior to the Applicable Date plus the amount of New Class Loans made by such Lender on the Applicable Date over</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aggregate principal amount of all Class Loans on the Applicable Date.</w:t>
      </w:r>
    </w:p>
    <w:p>
      <w:pPr>
        <w:spacing w:after="0" w:line="206"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9.08, guarantees, collateral or security documents and related documents executed by Foreign Subsidiaries in connection with this Agreement may be, together with this Agreement, amended or modified (and any provisions therein may be waived) with the consent of the Administrative Agent at the request of Parent without the need to obtain the consent of any other Lender if such amendment, modification or waiver is intended (i) to comply with the local Law or advice of local counsel, (ii) to cure ambiguities or defects or (iii) to cause such guarantee, collateral or security document or other document to be consistent with this Agreement and the other Loan Documents (including, without limitation, the Agreed Guarantee and Security Principles).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4"/>
          </w:cols>
          <w:pgMar w:left="436" w:top="270" w:right="459" w:bottom="1440" w:gutter="0" w:footer="0" w:header="0"/>
        </w:sectPr>
      </w:pPr>
    </w:p>
    <w:bookmarkStart w:id="223" w:name="page224"/>
    <w:bookmarkEnd w:id="223"/>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applicable interest rate, together with all fees and charges that are treated as interest under applicable law (collectively, the “Charges”), as provided for herein or in any other document executed in connection herewith, or otherwise contracted for, charged, received, taken or reserved by any Lender or any Issuing Bank, shall exceed the maximum lawful rate (the “Maximum Rate”) that may be contracted for, charged, taken, received or reserved by such Lender or Issuing Bank in accordance with applicable law, the rate of interest payable hereunder, together with all Charges payable to such Lender or such Issuing Bank, shall be limited to the Maximum Rate; provided, that such excess amount shall be paid to such Lender or such Issuing Bank on subsequent payment dates to the extent not exceeding the legal limitation.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other Loan Documents and the agreements regarding certain Fees referred to herein constitute the entire contract between the parties relative to the subject matter hereof. Any previous agreement among or representations from the parties or their Affiliates with respect to the subject matter hereof is superseded by this Agreement and the other Loan Documents. Notwithstanding the foregoing, the Fee Letter shall survive the execution and delivery of this Agreement and remain in full force and effect. Nothing in this Agreement or in the other Loan Documents, expressed or implied, is intended to confer upon any party other than the parties hereto and thereto (and the Indemnitees, the Cash Management Banks under any Secured Cash Management Agreement and the Hedge Banks under any Secured Hedge Agreement) rights, remedies, obligations or liabilities under or by reason of this Agreement or the other Loan Documents.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UNDER OR IN CONNECTION WITH THIS AGREEMENT OR ANY OF THE OTHER LOAN DOCUMENTS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AS APPLICABLE, BY, AMONG OTHER THINGS, THE MUTUAL WAIVERS AND CERTIFICATIONS IN THIS SECTION 9.11.</w:t>
      </w:r>
    </w:p>
    <w:p>
      <w:pPr>
        <w:spacing w:after="0" w:line="19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one or more of the provisions contained in this Agreement or in any other Loan Document should be held invalid, illegal or unenforceable in any respect in any jurisdiction, the validity, legality and enforceability of the remaining provisions contained herein and therein shall not in any way be affected or impaired thereby as to such jurisdiction,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70" w:right="459" w:bottom="1440" w:gutter="0" w:footer="0" w:header="0"/>
        </w:sectPr>
      </w:pPr>
    </w:p>
    <w:bookmarkStart w:id="224" w:name="page225"/>
    <w:bookmarkEnd w:id="224"/>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9.13 </w:t>
      </w:r>
      <w:r>
        <w:rPr>
          <w:rFonts w:ascii="Times New Roman" w:cs="Times New Roman" w:eastAsia="Times New Roman" w:hAnsi="Times New Roman"/>
          <w:sz w:val="18"/>
          <w:szCs w:val="18"/>
          <w:u w:val="single" w:color="auto"/>
          <w:color w:val="auto"/>
        </w:rPr>
        <w:t>Counterparts; Electronic Execution of Assignments and Certain Other Documents</w:t>
      </w:r>
      <w:r>
        <w:rPr>
          <w:rFonts w:ascii="Times New Roman" w:cs="Times New Roman" w:eastAsia="Times New Roman" w:hAnsi="Times New Roman"/>
          <w:sz w:val="18"/>
          <w:szCs w:val="18"/>
          <w:color w:val="auto"/>
        </w:rPr>
        <w:t>. This Agreement may be executed in two or more counterparts, each of which shall constitute an original but all of which, when taken together, shall constitute but one contract, and shall become effective as provided in Section 9.03. Delivery of an executed counterpart to this Agreement by facsimile transmission (or other electronic transmission pursuant to procedures approved by the Administrative Agent) shall be as effective as delivery of a manually signed original. This Agreement and any document, amendment, approval, consent, information, notice, certificate, request, statement, disclosure or authorization related to this Agreement (each a “Communication”),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of the Loan Parties to the same extent as a manual, original signature, and that any Communication entered into by Electronic Signature, will constitute the legal, valid and binding obligation of each of the Loan Parties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Loan Parties, the Administrative Agent and each of the Secured Parties of a manually signed paper Communication which has been converted into electronic form (such as scanned into PDF format), or an electronically signed Communication converted into another format, for transmission, delivery and/or retention. Each of the Loan Parties, the Administrative Agent and each of the Secured Parties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Neither the Administrative Agent nor the Collateral Trustee shall have any duty to confirm that the person sending any notice, instruction or other communication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by electronic transmission (including by e-mail, facsimile transmission, web portal or other electronic methods) is, in fact, a person authorized to do so. Each other party assumes all risks arising out of the use of electronic signatures and electronic methods to send Notices to the Administrative Agent or Collateral Trustee, including without limitation the risk of the Administrative Agent or Collateral Trustee acting on an unauthorized Notice, and the risk of interception or misuse by third parties. Notwithstanding anything contained herein to the contrary, neither the Administrative Agent nor the Collateral Trustee is under any obligation to accept an Electronic Signature in any form or in any format unless expressly agreed to by the Administrative Agent or the Collateral Trustee, as applicable,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(a) to the extent the Administrative Agent or the Collateral Trustee, as applicable, has agreed to accept such Electronic Signature, the Administrative Agent, the Collateral Trustee and each of the Secured Parties shall be entitled to rely on any such Electronic Signature purportedly given by or on behalf of any Loan Party without further verification and (b) upon the request of the Administrative Agent, the Collateral Trustee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31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440" w:top="270" w:right="459" w:bottom="1440" w:gutter="0" w:footer="0" w:header="0"/>
        </w:sectPr>
      </w:pPr>
    </w:p>
    <w:bookmarkStart w:id="225" w:name="page226"/>
    <w:bookmarkEnd w:id="2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9.15 </w:t>
      </w:r>
      <w:r>
        <w:rPr>
          <w:rFonts w:ascii="Times New Roman" w:cs="Times New Roman" w:eastAsia="Times New Roman" w:hAnsi="Times New Roman"/>
          <w:sz w:val="18"/>
          <w:szCs w:val="18"/>
          <w:u w:val="single" w:color="auto"/>
          <w:color w:val="auto"/>
        </w:rPr>
        <w:t>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53" w:lineRule="auto"/>
        <w:tabs>
          <w:tab w:leader="none" w:pos="68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each other Loan Party irrevocably and unconditionally agrees that it will not commence any action, litigation or proceeding of any kind or description, whether in law or equity, whether in contract or in tort or otherwise, against the Administrative Agent, the Collateral Trustee, any Lender, any Arranger, any Joint Bookrunner or any Affiliate of the foregoing in any way relating to this Agreement or any other Loan Document or the transactions relating hereto or thereto, in any forum other than the courts of the State of New York sitting in New York County, Borough of Manhattan, and of the United States District Court of the Southern District of New York, sitting in New York County, Borough of Manhattan,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or any other Loan Document against the Parent or any other Loan Party or its properties in the courts of any jurisdiction, and with respect to any Lux Borrowers, in any jurisdiction where the head office, central administration, centre of main interest, place of effective management, domicile and/or establishment of such Lux Borrower are situated.</w:t>
      </w:r>
    </w:p>
    <w:p>
      <w:pPr>
        <w:spacing w:after="0" w:line="187"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9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the other Loan Documents in any court referred to in paragraph (a) of this Section 9.15.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Each Borrower (including, for the avoidance of doubt, any Designated Borrower) hereby irrevocably appoints Jazz U.S. as its agent for service of process with respect to all of the Loan Documents and all other related agreements to which it is a party (the “</w:t>
      </w:r>
      <w:r>
        <w:rPr>
          <w:rFonts w:ascii="Times New Roman" w:cs="Times New Roman" w:eastAsia="Times New Roman" w:hAnsi="Times New Roman"/>
          <w:sz w:val="18"/>
          <w:szCs w:val="18"/>
          <w:u w:val="single" w:color="auto"/>
          <w:color w:val="auto"/>
        </w:rPr>
        <w:t>Process Agent</w:t>
      </w:r>
      <w:r>
        <w:rPr>
          <w:rFonts w:ascii="Times New Roman" w:cs="Times New Roman" w:eastAsia="Times New Roman" w:hAnsi="Times New Roman"/>
          <w:sz w:val="18"/>
          <w:szCs w:val="18"/>
          <w:color w:val="auto"/>
        </w:rPr>
        <w:t>”) and Jazz U.S. hereby accepts such appointment as the Process Agent and hereby agrees to forward promptly to each other Borrower, as applicable, all legal process addressed to such Borrower, as applicable, received by the Process Agent. Nothing in this Agreement will affect the right of any party to this Agreement or any other Loan Document to serve process in any other manner permitted by law.</w:t>
      </w:r>
    </w:p>
    <w:p>
      <w:pPr>
        <w:spacing w:after="0" w:line="18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Lenders, each Issuing Bank and each of the Agents agrees that it shall maintain in confidence any information relating to the Parent and any Subsidiary or their respective businesses furnished to it by or on behalf of Parent or any Subsidiary (other than information that (a) has become generally available to the public other than as a result of a disclosure by such party in breach of this Section 9.16,</w:t>
      </w:r>
    </w:p>
    <w:p>
      <w:pPr>
        <w:spacing w:after="0" w:line="1" w:lineRule="exact"/>
        <w:rPr>
          <w:sz w:val="20"/>
          <w:szCs w:val="20"/>
          <w:color w:val="auto"/>
        </w:rPr>
      </w:pPr>
    </w:p>
    <w:p>
      <w:pPr>
        <w:ind w:left="4" w:right="100" w:hanging="4"/>
        <w:spacing w:after="0" w:line="252" w:lineRule="auto"/>
        <w:tabs>
          <w:tab w:leader="none" w:pos="25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independently developed by such Lender, such Issuing Bank or such Agent without violating this Section 9.16 or (c) was available to such Lender, such Issuing Bank or such Agent from a third party having, to such person’s knowledge, no obligations of confidentiality to the Parent or any other Loan Party) and shall not reveal the same other than to its Related Parties and any numbering, administration or settlement service providers or to any person that approves or administers the Loans on behalf of such Lender (so long as each such person shall have been instructed to keep the same confidential in accordance with this Section 9.16), except: (A) to the extent necessary to comply with applicable laws or any legal process or the requirements of any Governmental Authority purporting to have jurisdiction over such person or its Related Parties, the National Association of Insurance Commissioners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4"/>
          </w:cols>
          <w:pgMar w:left="436" w:top="270" w:right="459" w:bottom="1440" w:gutter="0" w:footer="0" w:header="0"/>
        </w:sectPr>
      </w:pPr>
    </w:p>
    <w:bookmarkStart w:id="226" w:name="page227"/>
    <w:bookmarkEnd w:id="226"/>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of any securities exchange on which securities of the disclosing party or any Affiliate of the disclosing party are listed or traded, (B) as part of reporting or review procedures to, or examinations by, Governmental Authorities or self-regulatory authorities, including the National Association of Insurance Commissioners or the Financial Industry Regulatory Authority, Inc., (C) to its parent companies, Affiliates and their Related Parties including auditors, accountants, legal counsel and other advisors (so long as each such person shall have been instructed to keep the same confidential in accordance with this Section 9.16), (D) in connection with the exercise of any remedies under this Agreement or any other Loan Document or any suit, action or proceeding relating to this Agreement or any other Loan Document or the enforcement of rights hereunder or thereunder, (E) to any pledgee under Section 9.04(d) or any other prospective assignee of, or prospective Participant in, any of its rights under this Agreement (so long as such person shall have been instructed to keep the same confidential in accordance with this Section 9.16), (F) to any direct or indirect contractual counterparty (or its Related Parties) in Hedging Agreements or such contractual counterparty’s professional advisor (so long as such contractual counterparty or professional advisor to such contractual counterparty agrees to be bound by the provisions of this Section 9.16), (G) on a confidential basis to (i) any rating agency in connection with rating the Parent or its Subsidiaries or the facilities evidenced by this Agreement, (ii) the provider of any Platform or other electronic delivery service used by the Administrative Agent, any Issuing Bank to deliver the Borrower Materials or notices to the Lenders or</w:t>
      </w:r>
    </w:p>
    <w:p>
      <w:pPr>
        <w:spacing w:after="0" w:line="1" w:lineRule="exact"/>
        <w:rPr>
          <w:sz w:val="20"/>
          <w:szCs w:val="20"/>
          <w:color w:val="auto"/>
        </w:rPr>
      </w:pPr>
    </w:p>
    <w:p>
      <w:pPr>
        <w:ind w:left="4" w:right="120" w:hanging="4"/>
        <w:spacing w:after="0" w:line="253" w:lineRule="auto"/>
        <w:tabs>
          <w:tab w:leader="none" w:pos="31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CUSIP Service Bureau or any similar agency in connection with the issuance and monitoring of CUSIP numbers with respect to the facilities evidenced by this Agreement, (H) with the prior written consent of Parent and (I) to any other party to this Agreement. </w:t>
      </w:r>
      <w:r>
        <w:rPr>
          <w:rFonts w:ascii="Times New Roman" w:cs="Times New Roman" w:eastAsia="Times New Roman" w:hAnsi="Times New Roman"/>
          <w:sz w:val="18"/>
          <w:szCs w:val="18"/>
          <w:color w:val="0000FF"/>
        </w:rPr>
        <w:t>For the avoidance of doubt,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nothing herein prohibits any individual from communicating or disclosing information regarding suspected violations of laws, rules, or regulations to a governmental, regulatory, or self-regulatory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5417820</wp:posOffset>
            </wp:positionH>
            <wp:positionV relativeFrom="paragraph">
              <wp:posOffset>-270510</wp:posOffset>
            </wp:positionV>
            <wp:extent cx="12858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-304800</wp:posOffset>
            </wp:positionV>
            <wp:extent cx="12884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1288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0054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4599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THE PLATFORM IS PROVIDED “AS IS” AND “AS AVAILABLE”. THE ADMINISTRATIVE AGENT, ITS RELATED PARTIES AND THE ARRANGERS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ANY OR ITS RELATED PARTIES OR ANY ARRANGER IN CONNECTION WITH THE BORROWER MATERIALS OR THE PLATFORM.</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53" w:lineRule="auto"/>
        <w:tabs>
          <w:tab w:leader="none" w:pos="68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the Issuing Banks and the other Secured Parties hereby irrevocably agree that the Liens granted to the Collateral Trustee by the Loan Parties on any Collateral shall (1) be automatically released: (i) in full upon the occurrence of the Termination Date as set forth in Section 9.18(d) below, (ii) (x) upon the Disposition (other than any lease or license) of such Collateral by any Loan Party in a transaction permitted by this Agreement, provided that if the Collateral is Disposed of to another Loan Party or a person that is required to become a Loan Party, such other Loan Party or person grants a Lien on such Collateral in favor of the Collateral Trustee, in form and substance reasonably satisfactory to the Administrative Agent and the Collateral Trustee, substantially concurrently (or at such later time as may be agreed by the Administrative Agent) with receipt of such Collateral, (y) in order to effect a merger, amalgamation, consolidation, liquidation, dissolution or change in form conducted in compliance with Section 6.05 to the extent such assets no longer constitute (and are no longer required to constitute) Collateral after giving effect to such merger, amalgamation, consolidation, liquidation, dissolution or change in form (unless the applicable Loan Party or person grants a Lien on such Collateral in favor of the Collateral Trustee in form and substance reasonably satisfactory to the Administrative Agent and the Collateral Trustee, substantially concurrently (or at such later time as may be agreed by the Administrative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84"/>
          </w:cols>
          <w:pgMar w:left="436" w:top="270" w:right="479" w:bottom="1440" w:gutter="0" w:footer="0" w:header="0"/>
        </w:sectPr>
      </w:pPr>
    </w:p>
    <w:bookmarkStart w:id="227" w:name="page228"/>
    <w:bookmarkEnd w:id="227"/>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with such merger, amalgamation, consolidation, liquidation, dissolution or change in form), or (z) the repurchase, termination or cancellation of Equity Interests (including any reduction of the share capital) of any Subsidiary in a transaction permitted by this Agreement provided that the Collateral Trustee has a lien (in form and substance reasonably satisfactory to the Administrative Agent) on any remaining Equity Interests after giving effect to such repurchase, termination or cancellation or the applicable Loan Party grants a Lien on such remaining Equity Interests in favor of the Collateral Trustee, in form and substance reasonably satisfactory to the Administrative Agent and the Collateral Trustee, substantially concurrently (or at such later time as may be agreed by the Administrative Agent) with such repurchase, termination or cancellation (and, in the case of each of clause (x), (y) and (z), the Administrative Agent and the Collateral Trustee may rely conclusively on a certificate to that effect provided to it by any Loan Party upon its reasonable request without further inquiry), (iii) to the extent that such Collateral comprises property leased to a Loan Party, upon termination or expiration of such lease (and the Administrative Agent and the Collateral Trustee may rely conclusively on a certificate to that effect provided to it by any Loan Party upon its reasonable request without further inquiry), (iv) if the release of such Lien is approved, authorized or ratified in writing by the Required Lenders (or such other percentage of the Lenders whose consent may be required in accordance with Section 9.08), (v) to the extent that the property constituting such Collateral is owned by any Guarantor, upon the release of such Guarantor from its obligations under the Guarantee in accordance with the Guarantee Agreement or clause (b) below (and the Administrative Agent and the Collateral Trustee may rely conclusively on a certificate to that effect provided to it by any Loan Party upon its reasonable request without further inquiry), (vi) as required by the Collateral Trustee to effect any Disposition of Collateral in connection with any exercise of remedies of the Collateral Trustee pursuant to the Security Documents pursuant to a direction from the Administrative Agent or (vii) in the case of Permitted Receivables Facility Assets, upon the Disposition thereof permitted under this Agreement by any Loan Party to a Receivables Entity of such Permitted Receivables Facility Assets pursuant to a Qualified Receivables Facility and</w:t>
      </w:r>
    </w:p>
    <w:p>
      <w:pPr>
        <w:spacing w:after="0" w:line="7" w:lineRule="exact"/>
        <w:rPr>
          <w:sz w:val="20"/>
          <w:szCs w:val="20"/>
          <w:color w:val="auto"/>
        </w:rPr>
      </w:pPr>
    </w:p>
    <w:p>
      <w:pPr>
        <w:ind w:left="4" w:right="60" w:hanging="4"/>
        <w:spacing w:after="0" w:line="252"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released in the circumstances, and subject to the terms and conditions, provided in Section 8.11 (and the Administrative Agent and the Collateral Trustee may rely conclusively on a certificate to that effect provided to it by any Loan Party upon its reasonable request without any further inquiry). Any such release shall not in any manner discharge, affect, or impair the Obligations or any Liens (other than those being released) upon (or obligations (other than those being released) of the Loan Parties in respect of) all interests retained by the Loan Parties, including the proceeds of any Disposition, all of which shall continue to constitute part of the Collateral except to the extent otherwise released in accordance with the provisions of the Loan Documents.</w:t>
      </w:r>
    </w:p>
    <w:p>
      <w:pPr>
        <w:spacing w:after="0" w:line="189" w:lineRule="exact"/>
        <w:rPr>
          <w:rFonts w:ascii="Times New Roman" w:cs="Times New Roman" w:eastAsia="Times New Roman" w:hAnsi="Times New Roman"/>
          <w:sz w:val="18"/>
          <w:szCs w:val="18"/>
          <w:color w:val="auto"/>
        </w:rPr>
      </w:pPr>
    </w:p>
    <w:p>
      <w:pPr>
        <w:ind w:left="4" w:right="280" w:firstLine="436"/>
        <w:spacing w:after="0" w:line="261" w:lineRule="auto"/>
        <w:tabs>
          <w:tab w:leader="none" w:pos="699"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Lenders, the Issuing Banks and the other Secured Parties hereby irrevocably agree that the respective Guarantor (other than Parent or any other Borrower) shall be released from its respective Guarantee (i) upon consummation of any transaction permitted hereunder</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resulting in such Subsidiary ceasing to constitute a Subsidiary (including because such Subsidiary is designated an “Unrestricted Subsidiary”) or</w:t>
      </w:r>
    </w:p>
    <w:p>
      <w:pPr>
        <w:spacing w:after="0" w:line="9" w:lineRule="exact"/>
        <w:rPr>
          <w:rFonts w:ascii="Times New Roman" w:cs="Times New Roman" w:eastAsia="Times New Roman" w:hAnsi="Times New Roman"/>
          <w:sz w:val="18"/>
          <w:szCs w:val="18"/>
          <w:color w:val="auto"/>
        </w:rPr>
      </w:pPr>
    </w:p>
    <w:p>
      <w:pPr>
        <w:ind w:left="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in the case of any Guarantor which would not be required to be a Guarantor because it is or has become an Excluded Subsidiary, in each case following a written request by the Parent to the Administrative Agent requesting that such person no longer constitute a Guarantor and certifying its entitlement to the requested release (and the Administrative Agent may rely conclusively on a certificate to the foregoing effect without further inquiry);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release pursuant to preceding clause (y) shall only be effective if (A) no Default or Event of Default has occurred and is continuing or would result therefrom, (B) at the time of such release (and after giving effect thereto), all outstanding Indebtedness of such Subsidiary would then be permitted to be made in accordance with the relevant provisions of Sections 6.01 and 6.04 (for this purpose, with the Parent being required to reclassify any such items made in reliance upon the respective Subsidiary being a Guarantor on another basis as would be permitted by such applicable Section), and any previous Dispositions thereto pursuant to Section 6.05 shall be re-characterized and would then be permitted as if same were made to a Subsidiary that was not a Guarantor (and all items described above in this clause (B) shall thereafter be deemed recharacterized as provided above in this clause (B)) and (C) such Subsidiary shall not be (or shall be simultaneously be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04"/>
          </w:cols>
          <w:pgMar w:left="436" w:top="270" w:right="459" w:bottom="1440" w:gutter="0" w:footer="0" w:header="0"/>
        </w:sectPr>
      </w:pPr>
    </w:p>
    <w:bookmarkStart w:id="228" w:name="page229"/>
    <w:bookmarkEnd w:id="22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released as) a guarantor (if applicable) with respect to any Refinancing Notes, Permitted Debt or any Permitted Refinancing Indebtedness with respect to the foregoing or (ii) if the release of such Guarantor is approved, authorized or ratified by the Required Lenders (or such other percentage of Lenders whose consent is required in accordance with Section 9.08).</w:t>
      </w:r>
    </w:p>
    <w:p>
      <w:pPr>
        <w:spacing w:after="0" w:line="176" w:lineRule="exact"/>
        <w:rPr>
          <w:sz w:val="20"/>
          <w:szCs w:val="20"/>
          <w:color w:val="auto"/>
        </w:rPr>
      </w:pPr>
    </w:p>
    <w:p>
      <w:pPr>
        <w:ind w:right="60" w:firstLine="436"/>
        <w:spacing w:after="0" w:line="252"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the Issuing Banks and the other Secured Parties hereby authorize the Administrative Agent and the Collateral Trustee (at the direction of the Administrative Agent), as applicable, to execute and deliver any instruments, documents, and agreements necessary or desirable to evidence and confirm the release of any Guarantor or Collateral pursuant to the foregoing provisions of this Section 9.18, all without the further consent or joinder of any Lender or any other Secured Party. Upon the effectiveness of any such release, any representation, warranty or covenant contained in any Loan Document relating to any such Collateral or Guarantor shall no longer be deemed to be made. The Administrative Agent and the Collateral Trustee (at the direction of the Administrative Agent) shall promptly (and the Secured Parties hereby authorize the Administrative Agent and the Collateral Trustee to) take such action and execute any such documents as may be reasonably requested by the Parent and at the Parent’s expense in connection with the release of any Lien on the Collateral or Guarantor under the Loan Documents pursuant to the foregoing provisions of this Section 9.18;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Administrative Agent shall have received a certificate of a Responsible Officer of Parent containing such certifications as the Administrative Agent shall reasonably request, (ii) the Administrative Agent or the Collateral Trustee shall not be required to execute any such document on terms which, in the applicable Agent’s reasonable opinion, would expose such Agent to liability or create any obligation or entail any consequence other than the release of such Liens without recourse or warranty, and (iii) such release shall not in any manner discharge, affect or impair the Obligations. Any execution and delivery of documents pursuant to this Section 9.18(c) shall be without recourse to or warranty by the Administrative Agent or Collateral Trustee.</w:t>
      </w:r>
    </w:p>
    <w:p>
      <w:pPr>
        <w:spacing w:after="0" w:line="197"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any other Loan Document, on the Termination Date, upon request of Parent, the Administrative Agent and/or the Collateral Trustee (at the direction of the Administrative Agent), as applicable, shall (without notice to, or vote or consent of, any Secured Party) take such actions as shall be required to release its security interest in all Collateral, and to release all obligations under any Loan Document, whether or not on the date of such release there may be any (i) obligations in respect of any Secured Hedge Agreements or any Secured Cash Management Agreements and (ii) any contingent indemnification obligations or expense reimbursement claims not then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shall have received a certificate of a Responsible Officer of Parent containing such certifications as the Administrative Agent shall reasonably request. Any such release of obligations shall be deemed subject to the provision that such obligations shall be reinstated if after such release any portion of any payment in respect of the obligations guaranteed thereby shall be rescinded, avoided or must otherwise be restored or returned upon the insolvency, bankruptcy, dissolution, liquidation or reorganization of Parent or any Guarantor, or upon or as a result of the appointment of a receiver, intervenor or conservator of, or trustee or similar officer for, the Parent or any Guarantor or any substantial part of its property, or otherwise, all as though such payment had not been made. The Parent agrees to pay all reasonable and documented out-of-pocket expenses incurred by the Administrative Agent or the Collateral Trustee (and their respective representatives) in connection with taking such actions to release security interests in all Collateral and all obligations under the Loan Documents as contemplated by this Section 9.18(d).</w:t>
      </w:r>
    </w:p>
    <w:p>
      <w:pPr>
        <w:spacing w:after="0" w:line="187"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Parent or any of its Subsidiaries under any Secured Cash Management Agreement or Secured Hedge Agreement (after giving effect to all netting arrangements relating to such Secured Hedge Agreements) shall be secured and guaranteed pursuant to the Security Documents only to the extent that, and for so long as, the other Obligations are so secured and guaranteed. No person shall have any voting rights under any Loan Document solely as a result of the existence of obligations owed to it under any such Secured Hedge Agreement or Secured Cash Management Agreement. For the avoidance of doubt, no release of Collateral or Guarantors effected in the manner permitted by this Agreement shall require the consent of any holder of obligations under Secured Hedge Agreements or any Secured Cash Management Agreements.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0"/>
          </w:cols>
          <w:pgMar w:left="440" w:top="270" w:right="459" w:bottom="1440" w:gutter="0" w:footer="0" w:header="0"/>
        </w:sectPr>
      </w:pPr>
    </w:p>
    <w:bookmarkStart w:id="229" w:name="page230"/>
    <w:bookmarkEnd w:id="229"/>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9.19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and the Collateral Trustee (for themselves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or the Collateral Trustee, as applicable, to identify each Loan Party in accordance with the USA PATRIOT Act. Each of the other Loan Parties hereby appoints the Parent as its agent for all purposes relevant to this Agreement and the other Loan Documents, including the giving and receipt of notices and the execution and delivery of all documents, instruments and certificates contemplated herein and therein and all modifications hereto and thereto. Each Borrower shall, promptly following a request by the Administrative Agent, the Collateral Trustee or any Lender, provide all documentation and other information that the Administrative Agent, the Collateral Trustee or such Lender requests in order to comply with its ongoing obligations under applicable “know your customer” an anti-money laundering rules and regulations, including the Patriot Act. This notice is given in accordance with the requirements of the Patriot Act and is effective as to the Lenders and the Administrative Agent.</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w:t>
      </w:r>
      <w:r>
        <w:rPr>
          <w:rFonts w:ascii="Times New Roman" w:cs="Times New Roman" w:eastAsia="Times New Roman" w:hAnsi="Times New Roman"/>
          <w:sz w:val="18"/>
          <w:szCs w:val="18"/>
          <w:u w:val="single" w:color="auto"/>
          <w:color w:val="auto"/>
        </w:rPr>
        <w:t>Applicable Transactions</w:t>
      </w:r>
      <w:r>
        <w:rPr>
          <w:rFonts w:ascii="Times New Roman" w:cs="Times New Roman" w:eastAsia="Times New Roman" w:hAnsi="Times New Roman"/>
          <w:sz w:val="18"/>
          <w:szCs w:val="18"/>
          <w:color w:val="auto"/>
        </w:rPr>
        <w:t>”), each Loan Party acknowledges and agrees that: (i) (A) the arranging and other services regarding this Agreement provided by the Administrative Agent, the Collateral Trustee, the Arrangers, the Joint Bookrunners, the Issuing Banks and the Lenders are arm’s-length commercial transactions between the Loan Parties, on the one hand, and the Administrative Agent, the Collateral Trustee, the Joint Bookrunners, the Arrangers and the Lenders, on the other hand, (B) the Loan Parties have consulted their own legal, accounting, regulatory and tax advisors to the extent they have deemed appropriate, and (C) the Loan Parties are capable of evaluating, and understand and accept, the terms, risks and conditions of the Applicable Transactions; (ii) (A) each of the Administrative Agent, the Collateral Trustee, the Joint Bookrunners, the Arrangers, the Issuing Banks and the Lenders is and has been acting solely as a principal and, except as expressly agreed in writing by the relevant parties, has not been, is not, and will not be acting as an advisor, agent or fiduciary for the Loan Parties, or any other person and (B) neither the Administrative Agent nor the Collateral Trustee nor the Arrangers nor the Joint Bookrunners nor the Issuing Banks nor any of the Lenders has any obligation to the Loan Parties with respect to the Applicable Transactions except those obligations expressly set forth herein and in the other Loan Documents; and (iii) the Administrative Agent, the Collateral Trustee, the Arrangers, the Issuing Banks, the Lenders and their respective Affiliates may be engaged in a broad range of transactions that involve interests that differ from those of the Loan Parties and their Affiliates, and neither the Administrative Agent nor the Collateral Trustee nor the Arrangers nor the Joint Bookrunners nor any of the Issuing Banks nor any of the Lenders has any obligation to disclose any of such interests to the Loan Parties or their Affiliates. To the fullest extent permitted by law, the Loan Parties hereby agree and covenant that they will not assert any claims that it may have against the Administrative Agent, the Collateral Trustee, the Arrangers, the Joint Bookrunners, the Issuing Banks and the Lenders with respect to any breach or alleged breach of agency or fiduciary duty in connection with any aspect of the Applicable Transactions.</w:t>
      </w:r>
    </w:p>
    <w:p>
      <w:pPr>
        <w:spacing w:after="0" w:line="19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payment by or on behalf of any Borrower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230" w:name="page231"/>
    <w:bookmarkEnd w:id="23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Loan Obligations and the termination of this Agreement.</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right="320" w:firstLine="436"/>
        <w:spacing w:after="0" w:line="282" w:lineRule="auto"/>
        <w:tabs>
          <w:tab w:leader="none" w:pos="68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Hedging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firstLine="436"/>
        <w:spacing w:after="0" w:line="266" w:lineRule="auto"/>
        <w:tabs>
          <w:tab w:leader="none" w:pos="68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980"/>
          </w:cols>
          <w:pgMar w:left="440" w:top="270" w:right="479" w:bottom="1440" w:gutter="0" w:footer="0" w:header="0"/>
        </w:sectPr>
      </w:pPr>
    </w:p>
    <w:bookmarkStart w:id="231" w:name="page232"/>
    <w:bookmarkEnd w:id="23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As used in this Section 9.23, the following terms have the following meanings:</w:t>
      </w:r>
    </w:p>
    <w:p>
      <w:pPr>
        <w:spacing w:after="0" w:line="117" w:lineRule="exact"/>
        <w:rPr>
          <w:sz w:val="20"/>
          <w:szCs w:val="20"/>
          <w:color w:val="auto"/>
        </w:rPr>
      </w:pPr>
    </w:p>
    <w:p>
      <w:pPr>
        <w:ind w:lef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w:t>
      </w:r>
    </w:p>
    <w:p>
      <w:pPr>
        <w:spacing w:after="0" w:line="27" w:lineRule="exact"/>
        <w:rPr>
          <w:sz w:val="20"/>
          <w:szCs w:val="20"/>
          <w:color w:val="auto"/>
        </w:rPr>
      </w:pPr>
    </w:p>
    <w:p>
      <w:pPr>
        <w:ind w:left="440" w:right="280" w:hanging="4"/>
        <w:spacing w:after="0" w:line="260" w:lineRule="auto"/>
        <w:tabs>
          <w:tab w:leader="none" w:pos="57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73"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Loan Parties hereunder and under the other Loan Documents to make payments in a specified currency (the “</w:t>
      </w:r>
      <w:r>
        <w:rPr>
          <w:rFonts w:ascii="Times New Roman" w:cs="Times New Roman" w:eastAsia="Times New Roman" w:hAnsi="Times New Roman"/>
          <w:sz w:val="18"/>
          <w:szCs w:val="18"/>
          <w:u w:val="single" w:color="auto"/>
          <w:color w:val="auto"/>
        </w:rPr>
        <w:t>Obligation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 Secured Party of the full amount of the Obligation Currency expressed to be payable to it under this Agreement or another Loan Document.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an amount due in the Obligation Currency, the conversion shall be made, at the rate of exchange (as quoted by the Administrative Agent or if the Administrative Agent does not quote a rate of exchange on such currency, by a known dealer in such currency designated by the Administrative Agent) determined, in each case, as of the Business Day immediately preceding the date on which the judgment is given (such Business Day being hereinafter referred to as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70" w:right="459" w:bottom="1440" w:gutter="0" w:footer="0" w:header="0"/>
        </w:sectPr>
      </w:pPr>
    </w:p>
    <w:bookmarkStart w:id="232" w:name="page233"/>
    <w:bookmarkEnd w:id="232"/>
    <w:p>
      <w:pPr>
        <w:ind w:left="-60" w:firstLine="987"/>
        <w:spacing w:after="0" w:line="258" w:lineRule="auto"/>
        <w:tabs>
          <w:tab w:leader="none" w:pos="118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is a change in the rate of exchange prevailing between the Judgment Currency Conversion Date and the date of actual payment of the amount due, each Borrower covenants and agrees to pay, or cause to be paid, or remit, or cause to be remitted,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w:t>
      </w:r>
    </w:p>
    <w:p>
      <w:pPr>
        <w:spacing w:after="0" w:line="183" w:lineRule="exact"/>
        <w:rPr>
          <w:rFonts w:ascii="Times New Roman" w:cs="Times New Roman" w:eastAsia="Times New Roman" w:hAnsi="Times New Roman"/>
          <w:sz w:val="18"/>
          <w:szCs w:val="18"/>
          <w:color w:val="auto"/>
        </w:rPr>
      </w:pPr>
    </w:p>
    <w:p>
      <w:pPr>
        <w:ind w:left="-60" w:right="620" w:firstLine="987"/>
        <w:spacing w:after="0" w:line="282" w:lineRule="auto"/>
        <w:tabs>
          <w:tab w:leader="none" w:pos="11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any rate of exchange or currency equivalent for this </w:t>
      </w:r>
      <w:r>
        <w:rPr>
          <w:rFonts w:ascii="Times New Roman" w:cs="Times New Roman" w:eastAsia="Times New Roman" w:hAnsi="Times New Roman"/>
          <w:sz w:val="18"/>
          <w:szCs w:val="18"/>
          <w:u w:val="single" w:color="auto"/>
          <w:color w:val="auto"/>
        </w:rPr>
        <w:t>Section 9.25</w:t>
      </w:r>
      <w:r>
        <w:rPr>
          <w:rFonts w:ascii="Times New Roman" w:cs="Times New Roman" w:eastAsia="Times New Roman" w:hAnsi="Times New Roman"/>
          <w:sz w:val="18"/>
          <w:szCs w:val="18"/>
          <w:color w:val="auto"/>
        </w:rPr>
        <w:t>, such amounts shall include any premium and costs payable in connection with the purchase of the Obligation Currency.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sectPr>
      <w:pgSz w:w="11900" w:h="16838" w:orient="portrait"/>
      <w:cols w:equalWidth="0" w:num="1">
        <w:col w:w="10880"/>
      </w:cols>
      <w:pgMar w:left="50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56867"/>
    <w:multiLevelType w:val="hybridMultilevel"/>
    <w:lvl w:ilvl="0">
      <w:lvlJc w:val="left"/>
      <w:lvlText w:val="☐"/>
      <w:numFmt w:val="bullet"/>
      <w:start w:val="1"/>
    </w:lvl>
  </w:abstractNum>
  <w:abstractNum w:abstractNumId="1">
    <w:nsid w:val="11B1CC33"/>
    <w:multiLevelType w:val="hybridMultilevel"/>
    <w:lvl w:ilvl="0">
      <w:lvlJc w:val="left"/>
      <w:lvlText w:val="(%1)"/>
      <w:numFmt w:val="lowerLetter"/>
      <w:start w:val="1"/>
    </w:lvl>
  </w:abstractNum>
  <w:abstractNum w:abstractNumId="2">
    <w:nsid w:val="2E22FBB7"/>
    <w:multiLevelType w:val="hybridMultilevel"/>
    <w:lvl w:ilvl="0">
      <w:lvlJc w:val="left"/>
      <w:lvlText w:val="(%1)"/>
      <w:numFmt w:val="lowerLetter"/>
      <w:start w:val="1"/>
    </w:lvl>
  </w:abstractNum>
  <w:abstractNum w:abstractNumId="3">
    <w:nsid w:val="29934699"/>
    <w:multiLevelType w:val="hybridMultilevel"/>
    <w:lvl w:ilvl="0">
      <w:lvlJc w:val="left"/>
      <w:lvlText w:val="%1"/>
      <w:numFmt w:val="lowerRoman"/>
      <w:start w:val="1"/>
    </w:lvl>
    <w:lvl w:ilvl="1">
      <w:lvlJc w:val="left"/>
      <w:lvlText w:val="(%2)"/>
      <w:numFmt w:val="lowerLetter"/>
      <w:start w:val="1"/>
    </w:lvl>
  </w:abstractNum>
  <w:abstractNum w:abstractNumId="4">
    <w:nsid w:val="77485850"/>
    <w:multiLevelType w:val="hybridMultilevel"/>
    <w:lvl w:ilvl="0">
      <w:lvlJc w:val="left"/>
      <w:lvlText w:val="(%1)"/>
      <w:numFmt w:val="lowerRoman"/>
      <w:start w:val="4"/>
    </w:lvl>
    <w:lvl w:ilvl="1">
      <w:lvlJc w:val="left"/>
      <w:lvlText w:val="%2"/>
      <w:numFmt w:val="lowerLetter"/>
      <w:start w:val="1"/>
    </w:lvl>
  </w:abstractNum>
  <w:abstractNum w:abstractNumId="5">
    <w:nsid w:val="744939A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6">
    <w:nsid w:val="4FA0D2E3"/>
    <w:multiLevelType w:val="hybridMultilevel"/>
    <w:lvl w:ilvl="0">
      <w:lvlJc w:val="left"/>
      <w:lvlText w:val="(%1)"/>
      <w:numFmt w:val="lowerLetter"/>
      <w:start w:val="12"/>
    </w:lvl>
    <w:lvl w:ilvl="1">
      <w:lvlJc w:val="left"/>
      <w:lvlText w:val="(%2)"/>
      <w:numFmt w:val="lowerRoman"/>
    </w:lvl>
    <w:lvl w:ilvl="2">
      <w:lvlJc w:val="left"/>
      <w:lvlText w:val="(%3)"/>
      <w:numFmt w:val="lowerLetter"/>
      <w:start w:val="6"/>
    </w:lvl>
  </w:abstractNum>
  <w:abstractNum w:abstractNumId="7">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8">
    <w:nsid w:val="68B867D3"/>
    <w:multiLevelType w:val="hybridMultilevel"/>
    <w:lvl w:ilvl="0">
      <w:lvlJc w:val="left"/>
      <w:lvlText w:val="(%1)"/>
      <w:numFmt w:val="lowerRoman"/>
      <w:start w:val="1"/>
    </w:lvl>
  </w:abstractNum>
  <w:abstractNum w:abstractNumId="9">
    <w:nsid w:val="3F7F5DD9"/>
    <w:multiLevelType w:val="hybridMultilevel"/>
    <w:lvl w:ilvl="0">
      <w:lvlJc w:val="left"/>
      <w:lvlText w:val="(%1)"/>
      <w:numFmt w:val="lowerLetter"/>
      <w:start w:val="35"/>
    </w:lvl>
    <w:lvl w:ilvl="1">
      <w:lvlJc w:val="left"/>
      <w:lvlText w:val="(%2)"/>
      <w:numFmt w:val="lowerLetter"/>
      <w:start w:val="8"/>
    </w:lvl>
  </w:abstractNum>
  <w:abstractNum w:abstractNumId="10">
    <w:nsid w:val="2AE05A34"/>
    <w:multiLevelType w:val="hybridMultilevel"/>
    <w:lvl w:ilvl="0">
      <w:lvlJc w:val="left"/>
      <w:lvlText w:val="(%1)"/>
      <w:numFmt w:val="lowerRoman"/>
      <w:start w:val="2"/>
    </w:lvl>
  </w:abstractNum>
  <w:abstractNum w:abstractNumId="11">
    <w:nsid w:val="32794FF7"/>
    <w:multiLevelType w:val="hybridMultilevel"/>
    <w:lvl w:ilvl="0">
      <w:lvlJc w:val="left"/>
      <w:lvlText w:val="(%1)"/>
      <w:numFmt w:val="lowerRoman"/>
      <w:start w:val="1"/>
    </w:lvl>
  </w:abstractNum>
  <w:abstractNum w:abstractNumId="12">
    <w:nsid w:val="5454945E"/>
    <w:multiLevelType w:val="hybridMultilevel"/>
    <w:lvl w:ilvl="0">
      <w:lvlJc w:val="left"/>
      <w:lvlText w:val="•"/>
      <w:numFmt w:val="bullet"/>
      <w:start w:val="1"/>
    </w:lvl>
  </w:abstractNum>
  <w:abstractNum w:abstractNumId="13">
    <w:nsid w:val="4DEFDFA0"/>
    <w:multiLevelType w:val="hybridMultilevel"/>
    <w:lvl w:ilvl="0">
      <w:lvlJc w:val="left"/>
      <w:lvlText w:val="•"/>
      <w:numFmt w:val="bullet"/>
      <w:start w:val="1"/>
    </w:lvl>
  </w:abstractNum>
  <w:abstractNum w:abstractNumId="14">
    <w:nsid w:val="2123D5F2"/>
    <w:multiLevelType w:val="hybridMultilevel"/>
    <w:lvl w:ilvl="0">
      <w:lvlJc w:val="left"/>
      <w:lvlText w:val="•"/>
      <w:numFmt w:val="bullet"/>
      <w:start w:val="1"/>
    </w:lvl>
  </w:abstractNum>
  <w:abstractNum w:abstractNumId="15">
    <w:nsid w:val="135B8110"/>
    <w:multiLevelType w:val="hybridMultilevel"/>
    <w:lvl w:ilvl="0">
      <w:lvlJc w:val="left"/>
      <w:lvlText w:val="•"/>
      <w:numFmt w:val="bullet"/>
      <w:start w:val="1"/>
    </w:lvl>
  </w:abstractNum>
  <w:abstractNum w:abstractNumId="16">
    <w:nsid w:val="94927A8"/>
    <w:multiLevelType w:val="hybridMultilevel"/>
    <w:lvl w:ilvl="0">
      <w:lvlJc w:val="left"/>
      <w:lvlText w:val="1"/>
      <w:numFmt w:val="bullet"/>
      <w:start w:val="1"/>
    </w:lvl>
  </w:abstractNum>
  <w:abstractNum w:abstractNumId="17">
    <w:nsid w:val="DCDF8F6"/>
    <w:multiLevelType w:val="hybridMultilevel"/>
    <w:lvl w:ilvl="0">
      <w:lvlJc w:val="left"/>
      <w:lvlText w:val="(%1)"/>
      <w:numFmt w:val="lowerLetter"/>
      <w:start w:val="3"/>
    </w:lvl>
  </w:abstractNum>
  <w:abstractNum w:abstractNumId="18">
    <w:nsid w:val="52D7B105"/>
    <w:multiLevelType w:val="hybridMultilevel"/>
    <w:lvl w:ilvl="0">
      <w:lvlJc w:val="left"/>
      <w:lvlText w:val="(%1)"/>
      <w:numFmt w:val="lowerLetter"/>
      <w:start w:val="1"/>
    </w:lvl>
  </w:abstractNum>
  <w:abstractNum w:abstractNumId="19">
    <w:nsid w:val="2E8A6394"/>
    <w:multiLevelType w:val="hybridMultilevel"/>
    <w:lvl w:ilvl="0">
      <w:lvlJc w:val="left"/>
      <w:lvlText w:val="(%1)"/>
      <w:numFmt w:val="lowerLetter"/>
      <w:start w:val="1"/>
    </w:lvl>
    <w:lvl w:ilvl="1">
      <w:lvlJc w:val="left"/>
      <w:lvlText w:val="(%2)"/>
      <w:numFmt w:val="lowerRoman"/>
      <w:start w:val="1"/>
    </w:lvl>
  </w:abstractNum>
  <w:abstractNum w:abstractNumId="20">
    <w:nsid w:val="24E60401"/>
    <w:multiLevelType w:val="hybridMultilevel"/>
    <w:lvl w:ilvl="0">
      <w:lvlJc w:val="left"/>
      <w:lvlText w:val="%1"/>
      <w:numFmt w:val="lowerLetter"/>
      <w:start w:val="1"/>
    </w:lvl>
    <w:lvl w:ilvl="1">
      <w:lvlJc w:val="left"/>
      <w:lvlText w:val="(%2)"/>
      <w:numFmt w:val="lowerRoman"/>
      <w:start w:val="3"/>
    </w:lvl>
  </w:abstractNum>
  <w:abstractNum w:abstractNumId="21">
    <w:nsid w:val="2A6AD9BE"/>
    <w:multiLevelType w:val="hybridMultilevel"/>
    <w:lvl w:ilvl="0">
      <w:lvlJc w:val="left"/>
      <w:lvlText w:val="(%1)"/>
      <w:numFmt w:val="lowerLetter"/>
      <w:start w:val="2"/>
    </w:lvl>
    <w:lvl w:ilvl="1">
      <w:lvlJc w:val="left"/>
      <w:lvlText w:val="(%2)"/>
      <w:numFmt w:val="lowerRoman"/>
      <w:start w:val="1"/>
    </w:lvl>
  </w:abstractNum>
  <w:abstractNum w:abstractNumId="22">
    <w:nsid w:val="BAAC1B4"/>
    <w:multiLevelType w:val="hybridMultilevel"/>
    <w:lvl w:ilvl="0">
      <w:lvlJc w:val="left"/>
      <w:lvlText w:val="(%1)"/>
      <w:numFmt w:val="lowerRoman"/>
      <w:start w:val="3"/>
    </w:lvl>
  </w:abstractNum>
  <w:abstractNum w:abstractNumId="23">
    <w:nsid w:val="36B2ACBC"/>
    <w:multiLevelType w:val="hybridMultilevel"/>
    <w:lvl w:ilvl="0">
      <w:lvlJc w:val="left"/>
      <w:lvlText w:val="(%1)"/>
      <w:numFmt w:val="upperLetter"/>
      <w:start w:val="2"/>
    </w:lvl>
  </w:abstractNum>
  <w:abstractNum w:abstractNumId="24">
    <w:nsid w:val="779D8544"/>
    <w:multiLevelType w:val="hybridMultilevel"/>
    <w:lvl w:ilvl="0">
      <w:lvlJc w:val="left"/>
      <w:lvlText w:val="(%1)"/>
      <w:numFmt w:val="lowerLetter"/>
      <w:start w:val="1"/>
    </w:lvl>
  </w:abstractNum>
  <w:abstractNum w:abstractNumId="25">
    <w:nsid w:val="4AB26E78"/>
    <w:multiLevelType w:val="hybridMultilevel"/>
    <w:lvl w:ilvl="0">
      <w:lvlJc w:val="left"/>
      <w:lvlText w:val="(%1)"/>
      <w:numFmt w:val="lowerLetter"/>
      <w:start w:val="5"/>
    </w:lvl>
    <w:lvl w:ilvl="1">
      <w:lvlJc w:val="left"/>
      <w:lvlText w:val="(%2)"/>
      <w:numFmt w:val="lowerRoman"/>
      <w:start w:val="1"/>
    </w:lvl>
  </w:abstractNum>
  <w:abstractNum w:abstractNumId="26">
    <w:nsid w:val="21FAA2FA"/>
    <w:multiLevelType w:val="hybridMultilevel"/>
    <w:lvl w:ilvl="0">
      <w:lvlJc w:val="left"/>
      <w:lvlText w:val="(%1)"/>
      <w:numFmt w:val="lowerLetter"/>
      <w:start w:val="6"/>
    </w:lvl>
  </w:abstractNum>
  <w:abstractNum w:abstractNumId="27">
    <w:nsid w:val="5451CF49"/>
    <w:multiLevelType w:val="hybridMultilevel"/>
    <w:lvl w:ilvl="0">
      <w:lvlJc w:val="left"/>
      <w:lvlText w:val="(%1)"/>
      <w:numFmt w:val="lowerLetter"/>
      <w:start w:val="1"/>
    </w:lvl>
    <w:lvl w:ilvl="1">
      <w:lvlJc w:val="left"/>
      <w:lvlText w:val="(%2)"/>
      <w:numFmt w:val="lowerRoman"/>
      <w:start w:val="1"/>
    </w:lvl>
  </w:abstractNum>
  <w:abstractNum w:abstractNumId="28">
    <w:nsid w:val="6181EF69"/>
    <w:multiLevelType w:val="hybridMultilevel"/>
    <w:lvl w:ilvl="0">
      <w:lvlJc w:val="left"/>
      <w:lvlText w:val="(%1)"/>
      <w:numFmt w:val="lowerLetter"/>
      <w:start w:val="2"/>
    </w:lvl>
    <w:lvl w:ilvl="1">
      <w:lvlJc w:val="left"/>
      <w:lvlText w:val="(%2)"/>
      <w:numFmt w:val="lowerRoman"/>
      <w:start w:val="1"/>
    </w:lvl>
  </w:abstractNum>
  <w:abstractNum w:abstractNumId="29">
    <w:nsid w:val="3E6400E6"/>
    <w:multiLevelType w:val="hybridMultilevel"/>
    <w:lvl w:ilvl="0">
      <w:lvlJc w:val="left"/>
      <w:lvlText w:val="(%1)"/>
      <w:numFmt w:val="lowerLetter"/>
      <w:start w:val="1"/>
    </w:lvl>
  </w:abstractNum>
  <w:abstractNum w:abstractNumId="30">
    <w:nsid w:val="14217E23"/>
    <w:multiLevelType w:val="hybridMultilevel"/>
    <w:lvl w:ilvl="0">
      <w:lvlJc w:val="left"/>
      <w:lvlText w:val="%1"/>
      <w:numFmt w:val="lowerLetter"/>
      <w:start w:val="1"/>
    </w:lvl>
    <w:lvl w:ilvl="1">
      <w:lvlJc w:val="left"/>
      <w:lvlText w:val="(%2)"/>
      <w:numFmt w:val="lowerLetter"/>
      <w:start w:val="2"/>
    </w:lvl>
  </w:abstractNum>
  <w:abstractNum w:abstractNumId="31">
    <w:nsid w:val="710757D0"/>
    <w:multiLevelType w:val="hybridMultilevel"/>
    <w:lvl w:ilvl="0">
      <w:lvlJc w:val="left"/>
      <w:lvlText w:val="(%1)"/>
      <w:numFmt w:val="lowerLetter"/>
      <w:start w:val="9"/>
    </w:lvl>
    <w:lvl w:ilvl="1">
      <w:lvlJc w:val="left"/>
      <w:lvlText w:val="(%2)"/>
      <w:numFmt w:val="lowerLetter"/>
      <w:start w:val="7"/>
    </w:lvl>
  </w:abstractNum>
  <w:abstractNum w:abstractNumId="32">
    <w:nsid w:val="5015CD1A"/>
    <w:multiLevelType w:val="hybridMultilevel"/>
    <w:lvl w:ilvl="0">
      <w:lvlJc w:val="left"/>
      <w:lvlText w:val="(%1)"/>
      <w:numFmt w:val="lowerLetter"/>
      <w:start w:val="25"/>
    </w:lvl>
    <w:lvl w:ilvl="1">
      <w:lvlJc w:val="left"/>
      <w:lvlText w:val="(%2)"/>
      <w:numFmt w:val="lowerRoman"/>
      <w:start w:val="3"/>
    </w:lvl>
    <w:lvl w:ilvl="2">
      <w:lvlJc w:val="left"/>
      <w:lvlText w:val="(%3)"/>
      <w:numFmt w:val="lowerLetter"/>
      <w:start w:val="1"/>
    </w:lvl>
  </w:abstractNum>
  <w:abstractNum w:abstractNumId="33">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34">
    <w:nsid w:val="1A9A9E69"/>
    <w:multiLevelType w:val="hybridMultilevel"/>
    <w:lvl w:ilvl="0">
      <w:lvlJc w:val="left"/>
      <w:lvlText w:val="(%1)"/>
      <w:numFmt w:val="lowerLetter"/>
      <w:start w:val="7"/>
    </w:lvl>
  </w:abstractNum>
  <w:abstractNum w:abstractNumId="35">
    <w:nsid w:val="475E256A"/>
    <w:multiLevelType w:val="hybridMultilevel"/>
    <w:lvl w:ilvl="0">
      <w:lvlJc w:val="left"/>
      <w:lvlText w:val="(%1)"/>
      <w:numFmt w:val="lowerLetter"/>
      <w:start w:val="1"/>
    </w:lvl>
  </w:abstractNum>
  <w:abstractNum w:abstractNumId="36">
    <w:nsid w:val="368DB37E"/>
    <w:multiLevelType w:val="hybridMultilevel"/>
    <w:lvl w:ilvl="0">
      <w:lvlJc w:val="left"/>
      <w:lvlText w:val="(%1)"/>
      <w:numFmt w:val="lowerLetter"/>
      <w:start w:val="7"/>
    </w:lvl>
  </w:abstractNum>
  <w:abstractNum w:abstractNumId="37">
    <w:nsid w:val="6A3B714C"/>
    <w:multiLevelType w:val="hybridMultilevel"/>
    <w:lvl w:ilvl="0">
      <w:lvlJc w:val="left"/>
      <w:lvlText w:val="(%1)"/>
      <w:numFmt w:val="lowerLetter"/>
      <w:start w:val="5"/>
    </w:lvl>
  </w:abstractNum>
  <w:abstractNum w:abstractNumId="38">
    <w:nsid w:val="327B517E"/>
    <w:multiLevelType w:val="hybridMultilevel"/>
    <w:lvl w:ilvl="0">
      <w:lvlJc w:val="left"/>
      <w:lvlText w:val="(%1)"/>
      <w:numFmt w:val="lowerLetter"/>
      <w:start w:val="2"/>
    </w:lvl>
  </w:abstractNum>
  <w:abstractNum w:abstractNumId="39">
    <w:nsid w:val="1F461B51"/>
    <w:multiLevelType w:val="hybridMultilevel"/>
    <w:lvl w:ilvl="0">
      <w:lvlJc w:val="left"/>
      <w:lvlText w:val="(%1)"/>
      <w:numFmt w:val="lowerLetter"/>
      <w:start w:val="3"/>
    </w:lvl>
  </w:abstractNum>
  <w:abstractNum w:abstractNumId="40">
    <w:nsid w:val="29BACF25"/>
    <w:multiLevelType w:val="hybridMultilevel"/>
    <w:lvl w:ilvl="0">
      <w:lvlJc w:val="left"/>
      <w:lvlText w:val="(%1)"/>
      <w:numFmt w:val="lowerLetter"/>
      <w:start w:val="1"/>
    </w:lvl>
    <w:lvl w:ilvl="1">
      <w:lvlJc w:val="left"/>
      <w:lvlText w:val="(%2)"/>
      <w:numFmt w:val="lowerRoman"/>
      <w:start w:val="1"/>
    </w:lvl>
  </w:abstractNum>
  <w:abstractNum w:abstractNumId="41">
    <w:nsid w:val="5D5BABB3"/>
    <w:multiLevelType w:val="hybridMultilevel"/>
    <w:lvl w:ilvl="0">
      <w:lvlJc w:val="left"/>
      <w:lvlText w:val="(%1)"/>
      <w:numFmt w:val="lowerRoman"/>
      <w:start w:val="1"/>
    </w:lvl>
  </w:abstractNum>
  <w:abstractNum w:abstractNumId="42">
    <w:nsid w:val="51BF6B48"/>
    <w:multiLevelType w:val="hybridMultilevel"/>
    <w:lvl w:ilvl="0">
      <w:lvlJc w:val="left"/>
      <w:lvlText w:val="(%1)"/>
      <w:numFmt w:val="lowerRoman"/>
      <w:start w:val="3"/>
    </w:lvl>
  </w:abstractNum>
  <w:abstractNum w:abstractNumId="43">
    <w:nsid w:val="7E0F6384"/>
    <w:multiLevelType w:val="hybridMultilevel"/>
    <w:lvl w:ilvl="0">
      <w:lvlJc w:val="left"/>
      <w:lvlText w:val="(%1)"/>
      <w:numFmt w:val="lowerRoman"/>
      <w:start w:val="10"/>
    </w:lvl>
  </w:abstractNum>
  <w:abstractNum w:abstractNumId="44">
    <w:nsid w:val="2B4B8B53"/>
    <w:multiLevelType w:val="hybridMultilevel"/>
    <w:lvl w:ilvl="0">
      <w:lvlJc w:val="left"/>
      <w:lvlText w:val="(%1)"/>
      <w:numFmt w:val="lowerLetter"/>
      <w:start w:val="1"/>
    </w:lvl>
  </w:abstractNum>
  <w:abstractNum w:abstractNumId="45">
    <w:nsid w:val="72E3413A"/>
    <w:multiLevelType w:val="hybridMultilevel"/>
    <w:lvl w:ilvl="0">
      <w:lvlJc w:val="left"/>
      <w:lvlText w:val="(%1)"/>
      <w:numFmt w:val="lowerLetter"/>
      <w:start w:val="11"/>
    </w:lvl>
  </w:abstractNum>
  <w:abstractNum w:abstractNumId="46">
    <w:nsid w:val="116AE494"/>
    <w:multiLevelType w:val="hybridMultilevel"/>
    <w:lvl w:ilvl="0">
      <w:lvlJc w:val="left"/>
      <w:lvlText w:val="(%1)"/>
      <w:numFmt w:val="lowerLetter"/>
      <w:start w:val="1"/>
    </w:lvl>
  </w:abstractNum>
  <w:abstractNum w:abstractNumId="47">
    <w:nsid w:val="3494B2FB"/>
    <w:multiLevelType w:val="hybridMultilevel"/>
    <w:lvl w:ilvl="0">
      <w:lvlJc w:val="left"/>
      <w:lvlText w:val="(%1)"/>
      <w:numFmt w:val="lowerLetter"/>
      <w:start w:val="3"/>
    </w:lvl>
  </w:abstractNum>
  <w:abstractNum w:abstractNumId="48">
    <w:nsid w:val="B13A31"/>
    <w:multiLevelType w:val="hybridMultilevel"/>
    <w:lvl w:ilvl="0">
      <w:lvlJc w:val="left"/>
      <w:lvlText w:val="(%1)"/>
      <w:numFmt w:val="lowerRoman"/>
      <w:start w:val="4"/>
    </w:lvl>
  </w:abstractNum>
  <w:abstractNum w:abstractNumId="49">
    <w:nsid w:val="64429599"/>
    <w:multiLevelType w:val="hybridMultilevel"/>
    <w:lvl w:ilvl="0">
      <w:lvlJc w:val="left"/>
      <w:lvlText w:val="(%1)"/>
      <w:numFmt w:val="lowerLetter"/>
      <w:start w:val="2"/>
    </w:lvl>
  </w:abstractNum>
  <w:abstractNum w:abstractNumId="50">
    <w:nsid w:val="631F1690"/>
    <w:multiLevelType w:val="hybridMultilevel"/>
    <w:lvl w:ilvl="0">
      <w:lvlJc w:val="left"/>
      <w:lvlText w:val="(%1)"/>
      <w:numFmt w:val="lowerLetter"/>
      <w:start w:val="2"/>
    </w:lvl>
  </w:abstractNum>
  <w:abstractNum w:abstractNumId="51">
    <w:nsid w:val="25973E32"/>
    <w:multiLevelType w:val="hybridMultilevel"/>
    <w:lvl w:ilvl="0">
      <w:lvlJc w:val="left"/>
      <w:lvlText w:val="(%1)"/>
      <w:numFmt w:val="lowerRoman"/>
      <w:start w:val="1"/>
    </w:lvl>
  </w:abstractNum>
  <w:abstractNum w:abstractNumId="52">
    <w:nsid w:val="EAD6F57"/>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53">
    <w:nsid w:val="6EC9D84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54">
    <w:nsid w:val="5C49EAEE"/>
    <w:multiLevelType w:val="hybridMultilevel"/>
    <w:lvl w:ilvl="0">
      <w:lvlJc w:val="left"/>
      <w:lvlText w:val="%1"/>
      <w:numFmt w:val="lowerLetter"/>
      <w:start w:val="1"/>
    </w:lvl>
    <w:lvl w:ilvl="1">
      <w:lvlJc w:val="left"/>
      <w:lvlText w:val="(%2)"/>
      <w:numFmt w:val="lowerLetter"/>
      <w:start w:val="3"/>
    </w:lvl>
  </w:abstractNum>
  <w:abstractNum w:abstractNumId="55">
    <w:nsid w:val="64AF49B"/>
    <w:multiLevelType w:val="hybridMultilevel"/>
    <w:lvl w:ilvl="0">
      <w:lvlJc w:val="left"/>
      <w:lvlText w:val="(%1)"/>
      <w:numFmt w:val="lowerLetter"/>
      <w:start w:val="4"/>
    </w:lvl>
    <w:lvl w:ilvl="1">
      <w:lvlJc w:val="left"/>
      <w:lvlText w:val="%2"/>
      <w:numFmt w:val="lowerLetter"/>
      <w:start w:val="1"/>
    </w:lvl>
  </w:abstractNum>
  <w:abstractNum w:abstractNumId="56">
    <w:nsid w:val="397C46BC"/>
    <w:multiLevelType w:val="hybridMultilevel"/>
    <w:lvl w:ilvl="0">
      <w:lvlJc w:val="left"/>
      <w:lvlText w:val="%1"/>
      <w:numFmt w:val="lowerRoman"/>
      <w:start w:val="1"/>
    </w:lvl>
    <w:lvl w:ilvl="1">
      <w:lvlJc w:val="left"/>
      <w:lvlText w:val="(%2)"/>
      <w:numFmt w:val="lowerLetter"/>
      <w:start w:val="6"/>
    </w:lvl>
  </w:abstractNum>
  <w:abstractNum w:abstractNumId="57">
    <w:nsid w:val="7E448DE9"/>
    <w:multiLevelType w:val="hybridMultilevel"/>
    <w:lvl w:ilvl="0">
      <w:lvlJc w:val="left"/>
      <w:lvlText w:val="(%1)"/>
      <w:numFmt w:val="lowerRoman"/>
      <w:start w:val="1"/>
    </w:lvl>
    <w:lvl w:ilvl="1">
      <w:lvlJc w:val="left"/>
      <w:lvlText w:val="(%2)"/>
      <w:numFmt w:val="lowerLetter"/>
      <w:start w:val="7"/>
    </w:lvl>
  </w:abstractNum>
  <w:abstractNum w:abstractNumId="58">
    <w:nsid w:val="5A9CC3E5"/>
    <w:multiLevelType w:val="hybridMultilevel"/>
    <w:lvl w:ilvl="0">
      <w:lvlJc w:val="left"/>
      <w:lvlText w:val="(%1)"/>
      <w:numFmt w:val="lowerLetter"/>
      <w:start w:val="1"/>
    </w:lvl>
  </w:abstractNum>
  <w:abstractNum w:abstractNumId="59">
    <w:nsid w:val="1AFE3625"/>
    <w:multiLevelType w:val="hybridMultilevel"/>
    <w:lvl w:ilvl="0">
      <w:lvlJc w:val="left"/>
      <w:lvlText w:val="(%1)"/>
      <w:numFmt w:val="lowerLetter"/>
      <w:start w:val="3"/>
    </w:lvl>
  </w:abstractNum>
  <w:abstractNum w:abstractNumId="60">
    <w:nsid w:val="3CA88ECF"/>
    <w:multiLevelType w:val="hybridMultilevel"/>
    <w:lvl w:ilvl="0">
      <w:lvlJc w:val="left"/>
      <w:lvlText w:val="(%1)"/>
      <w:numFmt w:val="lowerRoman"/>
      <w:start w:val="2"/>
    </w:lvl>
  </w:abstractNum>
  <w:abstractNum w:abstractNumId="61">
    <w:nsid w:val="6EBE4208"/>
    <w:multiLevelType w:val="hybridMultilevel"/>
    <w:lvl w:ilvl="0">
      <w:lvlJc w:val="left"/>
      <w:lvlText w:val="(%1)"/>
      <w:numFmt w:val="lowerLetter"/>
      <w:start w:val="1"/>
    </w:lvl>
  </w:abstractNum>
  <w:abstractNum w:abstractNumId="62">
    <w:nsid w:val="C058DF5"/>
    <w:multiLevelType w:val="hybridMultilevel"/>
    <w:lvl w:ilvl="0">
      <w:lvlJc w:val="left"/>
      <w:lvlText w:val="(%1)"/>
      <w:numFmt w:val="lowerLetter"/>
      <w:start w:val="2"/>
    </w:lvl>
  </w:abstractNum>
  <w:abstractNum w:abstractNumId="63">
    <w:nsid w:val="CBE5BE9"/>
    <w:multiLevelType w:val="hybridMultilevel"/>
    <w:lvl w:ilvl="0">
      <w:lvlJc w:val="left"/>
      <w:lvlText w:val="(%1)"/>
      <w:numFmt w:val="lowerLetter"/>
      <w:start w:val="3"/>
    </w:lvl>
  </w:abstractNum>
  <w:abstractNum w:abstractNumId="64">
    <w:nsid w:val="3102BBE2"/>
    <w:multiLevelType w:val="hybridMultilevel"/>
    <w:lvl w:ilvl="0">
      <w:lvlJc w:val="left"/>
      <w:lvlText w:val="(%1)"/>
      <w:numFmt w:val="lowerLetter"/>
      <w:start w:val="3"/>
    </w:lvl>
  </w:abstractNum>
  <w:abstractNum w:abstractNumId="65">
    <w:nsid w:val="26A02C5E"/>
    <w:multiLevelType w:val="hybridMultilevel"/>
    <w:lvl w:ilvl="0">
      <w:lvlJc w:val="left"/>
      <w:lvlText w:val="(%1)"/>
      <w:numFmt w:val="lowerLetter"/>
      <w:start w:val="1"/>
    </w:lvl>
  </w:abstractNum>
  <w:abstractNum w:abstractNumId="66">
    <w:nsid w:val="541C8153"/>
    <w:multiLevelType w:val="hybridMultilevel"/>
    <w:lvl w:ilvl="0">
      <w:lvlJc w:val="left"/>
      <w:lvlText w:val="%1"/>
      <w:numFmt w:val="lowerLetter"/>
      <w:start w:val="1"/>
    </w:lvl>
    <w:lvl w:ilvl="1">
      <w:lvlJc w:val="left"/>
      <w:lvlText w:val="(%2)"/>
      <w:numFmt w:val="lowerLetter"/>
      <w:start w:val="2"/>
    </w:lvl>
  </w:abstractNum>
  <w:abstractNum w:abstractNumId="67">
    <w:nsid w:val="67906F60"/>
    <w:multiLevelType w:val="hybridMultilevel"/>
    <w:lvl w:ilvl="0">
      <w:lvlJc w:val="left"/>
      <w:lvlText w:val="(%1)"/>
      <w:numFmt w:val="lowerLetter"/>
      <w:start w:val="1"/>
    </w:lvl>
    <w:lvl w:ilvl="1">
      <w:lvlJc w:val="left"/>
      <w:lvlText w:val="(%2)"/>
      <w:numFmt w:val="lowerLetter"/>
      <w:start w:val="7"/>
    </w:lvl>
  </w:abstractNum>
  <w:abstractNum w:abstractNumId="68">
    <w:nsid w:val="10DB9DAA"/>
    <w:multiLevelType w:val="hybridMultilevel"/>
    <w:lvl w:ilvl="0">
      <w:lvlJc w:val="left"/>
      <w:lvlText w:val="(%1)"/>
      <w:numFmt w:val="upperLetter"/>
      <w:start w:val="1"/>
    </w:lvl>
  </w:abstractNum>
  <w:abstractNum w:abstractNumId="69">
    <w:nsid w:val="697D2D2"/>
    <w:multiLevelType w:val="hybridMultilevel"/>
    <w:lvl w:ilvl="0">
      <w:lvlJc w:val="left"/>
      <w:lvlText w:val="(%1)"/>
      <w:numFmt w:val="lowerLetter"/>
      <w:start w:val="25"/>
    </w:lvl>
  </w:abstractNum>
  <w:abstractNum w:abstractNumId="70">
    <w:nsid w:val="6D68AB2"/>
    <w:multiLevelType w:val="hybridMultilevel"/>
    <w:lvl w:ilvl="0">
      <w:lvlJc w:val="left"/>
      <w:lvlText w:val="(%1)"/>
      <w:numFmt w:val="lowerLetter"/>
      <w:start w:val="3"/>
    </w:lvl>
  </w:abstractNum>
  <w:abstractNum w:abstractNumId="71">
    <w:nsid w:val="3A966CD0"/>
    <w:multiLevelType w:val="hybridMultilevel"/>
    <w:lvl w:ilvl="0">
      <w:lvlJc w:val="left"/>
      <w:lvlText w:val="(%1)"/>
      <w:numFmt w:val="lowerLetter"/>
      <w:start w:val="2"/>
    </w:lvl>
  </w:abstractNum>
  <w:abstractNum w:abstractNumId="72">
    <w:nsid w:val="63F37E85"/>
    <w:multiLevelType w:val="hybridMultilevel"/>
    <w:lvl w:ilvl="0">
      <w:lvlJc w:val="left"/>
      <w:lvlText w:val="(%1)"/>
      <w:numFmt w:val="lowerLetter"/>
      <w:start w:val="1"/>
    </w:lvl>
  </w:abstractNum>
  <w:abstractNum w:abstractNumId="73">
    <w:nsid w:val="5895F5FA"/>
    <w:multiLevelType w:val="hybridMultilevel"/>
    <w:lvl w:ilvl="0">
      <w:lvlJc w:val="left"/>
      <w:lvlText w:val="(%1)"/>
      <w:numFmt w:val="lowerLetter"/>
      <w:start w:val="2"/>
    </w:lvl>
  </w:abstractNum>
  <w:abstractNum w:abstractNumId="74">
    <w:nsid w:val="38A5D054"/>
    <w:multiLevelType w:val="hybridMultilevel"/>
    <w:lvl w:ilvl="0">
      <w:lvlJc w:val="left"/>
      <w:lvlText w:val="(%1)"/>
      <w:numFmt w:val="lowerLetter"/>
      <w:start w:val="1"/>
    </w:lvl>
  </w:abstractNum>
  <w:abstractNum w:abstractNumId="75">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4B7937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77">
    <w:nsid w:val="4A10B4E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78">
    <w:nsid w:val="43D3BCD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9">
    <w:nsid w:val="4C2A7166"/>
    <w:multiLevelType w:val="hybridMultilevel"/>
    <w:lvl w:ilvl="0">
      <w:lvlJc w:val="left"/>
      <w:lvlText w:val="(%1)"/>
      <w:numFmt w:val="lowerLetter"/>
      <w:start w:val="1"/>
    </w:lvl>
    <w:lvl w:ilvl="1">
      <w:lvlJc w:val="left"/>
      <w:lvlText w:val="(%2)"/>
      <w:numFmt w:val="lowerRoman"/>
      <w:start w:val="1"/>
    </w:lvl>
  </w:abstractNum>
  <w:abstractNum w:abstractNumId="80">
    <w:nsid w:val="2E534A82"/>
    <w:multiLevelType w:val="hybridMultilevel"/>
    <w:lvl w:ilvl="0">
      <w:lvlJc w:val="left"/>
      <w:lvlText w:val="(%1)"/>
      <w:numFmt w:val="lowerLetter"/>
      <w:start w:val="1"/>
    </w:lvl>
    <w:lvl w:ilvl="1">
      <w:lvlJc w:val="left"/>
      <w:lvlText w:val="(%2)"/>
      <w:numFmt w:val="lowerRoman"/>
      <w:start w:val="1"/>
    </w:lvl>
  </w:abstractNum>
  <w:abstractNum w:abstractNumId="81">
    <w:nsid w:val="26F2D364"/>
    <w:multiLevelType w:val="hybridMultilevel"/>
    <w:lvl w:ilvl="0">
      <w:lvlJc w:val="left"/>
      <w:lvlText w:val="(%1)"/>
      <w:numFmt w:val="lowerLetter"/>
      <w:start w:val="5"/>
    </w:lvl>
  </w:abstractNum>
  <w:abstractNum w:abstractNumId="82">
    <w:nsid w:val="71C1AF98"/>
    <w:multiLevelType w:val="hybridMultilevel"/>
    <w:lvl w:ilvl="0">
      <w:lvlJc w:val="left"/>
      <w:lvlText w:val="(%1)"/>
      <w:numFmt w:val="lowerLetter"/>
      <w:start w:val="1"/>
    </w:lvl>
  </w:abstractNum>
  <w:abstractNum w:abstractNumId="83">
    <w:nsid w:val="3D00B9D9"/>
    <w:multiLevelType w:val="hybridMultilevel"/>
    <w:lvl w:ilvl="0">
      <w:lvlJc w:val="left"/>
      <w:lvlText w:val="(%1)"/>
      <w:numFmt w:val="lowerLetter"/>
      <w:start w:val="1"/>
    </w:lvl>
  </w:abstractNum>
  <w:abstractNum w:abstractNumId="84">
    <w:nsid w:val="15BCABA8"/>
    <w:multiLevelType w:val="hybridMultilevel"/>
    <w:lvl w:ilvl="0">
      <w:lvlJc w:val="left"/>
      <w:lvlText w:val="(%1)"/>
      <w:numFmt w:val="lowerLetter"/>
      <w:start w:val="3"/>
    </w:lvl>
    <w:lvl w:ilvl="1">
      <w:lvlJc w:val="left"/>
      <w:lvlText w:val="(%2)"/>
      <w:numFmt w:val="lowerRoman"/>
      <w:start w:val="1"/>
    </w:lvl>
  </w:abstractNum>
  <w:abstractNum w:abstractNumId="85">
    <w:nsid w:val="4E0B9A87"/>
    <w:multiLevelType w:val="hybridMultilevel"/>
    <w:lvl w:ilvl="0">
      <w:lvlJc w:val="left"/>
      <w:lvlText w:val="(%1)"/>
      <w:numFmt w:val="lowerLetter"/>
      <w:start w:val="4"/>
    </w:lvl>
  </w:abstractNum>
  <w:abstractNum w:abstractNumId="86">
    <w:nsid w:val="434BAE75"/>
    <w:multiLevelType w:val="hybridMultilevel"/>
    <w:lvl w:ilvl="0">
      <w:lvlJc w:val="left"/>
      <w:lvlText w:val="(%1)"/>
      <w:numFmt w:val="lowerLetter"/>
      <w:start w:val="1"/>
    </w:lvl>
  </w:abstractNum>
  <w:abstractNum w:abstractNumId="87">
    <w:nsid w:val="4F38F265"/>
    <w:multiLevelType w:val="hybridMultilevel"/>
    <w:lvl w:ilvl="0">
      <w:lvlJc w:val="left"/>
      <w:lvlText w:val="(%1)"/>
      <w:numFmt w:val="lowerLetter"/>
      <w:start w:val="5"/>
    </w:lvl>
  </w:abstractNum>
  <w:abstractNum w:abstractNumId="88">
    <w:nsid w:val="4C502870"/>
    <w:multiLevelType w:val="hybridMultilevel"/>
    <w:lvl w:ilvl="0">
      <w:lvlJc w:val="left"/>
      <w:lvlText w:val="%1"/>
      <w:numFmt w:val="lowerLetter"/>
      <w:start w:val="1"/>
    </w:lvl>
    <w:lvl w:ilvl="1">
      <w:lvlJc w:val="left"/>
      <w:lvlText w:val="(%2)"/>
      <w:numFmt w:val="lowerLetter"/>
      <w:start w:val="1"/>
    </w:lvl>
  </w:abstractNum>
  <w:abstractNum w:abstractNumId="89">
    <w:nsid w:val="1DE8725A"/>
    <w:multiLevelType w:val="hybridMultilevel"/>
    <w:lvl w:ilvl="0">
      <w:lvlJc w:val="left"/>
      <w:lvlText w:val="(%1)"/>
      <w:numFmt w:val="lowerLetter"/>
      <w:start w:val="35"/>
    </w:lvl>
    <w:lvl w:ilvl="1">
      <w:lvlJc w:val="left"/>
      <w:lvlText w:val="(%2)"/>
      <w:numFmt w:val="lowerLetter"/>
      <w:start w:val="2"/>
    </w:lvl>
  </w:abstractNum>
  <w:abstractNum w:abstractNumId="90">
    <w:nsid w:val="6A37288A"/>
    <w:multiLevelType w:val="hybridMultilevel"/>
    <w:lvl w:ilvl="0">
      <w:lvlJc w:val="left"/>
      <w:lvlText w:val="%1"/>
      <w:numFmt w:val="lowerLetter"/>
      <w:start w:val="1"/>
    </w:lvl>
    <w:lvl w:ilvl="1">
      <w:lvlJc w:val="left"/>
      <w:lvlText w:val="(%2)"/>
      <w:numFmt w:val="lowerLetter"/>
      <w:start w:val="4"/>
    </w:lvl>
  </w:abstractNum>
  <w:abstractNum w:abstractNumId="91">
    <w:nsid w:val="8F8B73F"/>
    <w:multiLevelType w:val="hybridMultilevel"/>
    <w:lvl w:ilvl="0">
      <w:lvlJc w:val="left"/>
      <w:lvlText w:val="(%1)"/>
      <w:numFmt w:val="lowerLetter"/>
      <w:start w:val="61"/>
    </w:lvl>
    <w:lvl w:ilvl="1">
      <w:lvlJc w:val="left"/>
      <w:lvlText w:val="%2"/>
      <w:numFmt w:val="lowerLetter"/>
      <w:start w:val="1"/>
    </w:lvl>
  </w:abstractNum>
  <w:abstractNum w:abstractNumId="92">
    <w:nsid w:val="CA6B462"/>
    <w:multiLevelType w:val="hybridMultilevel"/>
    <w:lvl w:ilvl="0">
      <w:lvlJc w:val="left"/>
      <w:lvlText w:val="(%1)"/>
      <w:numFmt w:val="lowerLetter"/>
      <w:start w:val="1"/>
    </w:lvl>
  </w:abstractNum>
  <w:abstractNum w:abstractNumId="93">
    <w:nsid w:val="763CB68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4">
    <w:nsid w:val="15B71329"/>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abstractNum>
  <w:abstractNum w:abstractNumId="95">
    <w:nsid w:val="3DA97044"/>
    <w:multiLevelType w:val="hybridMultilevel"/>
    <w:lvl w:ilvl="0">
      <w:lvlJc w:val="left"/>
      <w:lvlText w:val="(%1)"/>
      <w:numFmt w:val="lowerLetter"/>
      <w:start w:val="2"/>
    </w:lvl>
  </w:abstractNum>
  <w:abstractNum w:abstractNumId="96">
    <w:nsid w:val="1CDCE2DE"/>
    <w:multiLevelType w:val="hybridMultilevel"/>
    <w:lvl w:ilvl="0">
      <w:lvlJc w:val="left"/>
      <w:lvlText w:val="(%1)"/>
      <w:numFmt w:val="lowerLetter"/>
      <w:start w:val="3"/>
    </w:lvl>
  </w:abstractNum>
  <w:abstractNum w:abstractNumId="97">
    <w:nsid w:val="69D3947C"/>
    <w:multiLevelType w:val="hybridMultilevel"/>
    <w:lvl w:ilvl="0">
      <w:lvlJc w:val="left"/>
      <w:lvlText w:val="(%1)"/>
      <w:numFmt w:val="lowerLetter"/>
      <w:start w:val="1"/>
    </w:lvl>
  </w:abstractNum>
  <w:abstractNum w:abstractNumId="98">
    <w:nsid w:val="2539DFA5"/>
    <w:multiLevelType w:val="hybridMultilevel"/>
    <w:lvl w:ilvl="0">
      <w:lvlJc w:val="left"/>
      <w:lvlText w:val="(%1)"/>
      <w:numFmt w:val="lowerRoman"/>
      <w:start w:val="2"/>
    </w:lvl>
    <w:lvl w:ilvl="1">
      <w:lvlJc w:val="left"/>
      <w:lvlText w:val="(%2)"/>
      <w:numFmt w:val="upperLetter"/>
      <w:start w:val="1"/>
    </w:lvl>
  </w:abstractNum>
  <w:abstractNum w:abstractNumId="99">
    <w:nsid w:val="2DB8808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6"/>
    </w:lvl>
  </w:abstractNum>
  <w:abstractNum w:abstractNumId="100">
    <w:nsid w:val="706B674E"/>
    <w:multiLevelType w:val="hybridMultilevel"/>
    <w:lvl w:ilvl="0">
      <w:lvlJc w:val="left"/>
      <w:lvlText w:val="(%1)"/>
      <w:numFmt w:val="lowerRoman"/>
      <w:start w:val="4"/>
    </w:lvl>
    <w:lvl w:ilvl="1">
      <w:lvlJc w:val="left"/>
      <w:lvlText w:val="(%2)"/>
      <w:numFmt w:val="lowerLetter"/>
      <w:start w:val="2"/>
    </w:lvl>
    <w:lvl w:ilvl="2">
      <w:lvlJc w:val="left"/>
      <w:lvlText w:val="%3"/>
      <w:numFmt w:val="upperLetter"/>
      <w:start w:val="1"/>
    </w:lvl>
  </w:abstractNum>
  <w:abstractNum w:abstractNumId="101">
    <w:nsid w:val="2C106A57"/>
    <w:multiLevelType w:val="hybridMultilevel"/>
    <w:lvl w:ilvl="0">
      <w:lvlJc w:val="left"/>
      <w:lvlText w:val="(%1)"/>
      <w:numFmt w:val="lowerRoman"/>
      <w:start w:val="1"/>
    </w:lvl>
  </w:abstractNum>
  <w:abstractNum w:abstractNumId="102">
    <w:nsid w:val="684EED59"/>
    <w:multiLevelType w:val="hybridMultilevel"/>
    <w:lvl w:ilvl="0">
      <w:lvlJc w:val="left"/>
      <w:lvlText w:val="%1"/>
      <w:numFmt w:val="decimal"/>
      <w:start w:val="1"/>
    </w:lvl>
    <w:lvl w:ilvl="1">
      <w:lvlJc w:val="left"/>
      <w:lvlText w:val="(%2)"/>
      <w:numFmt w:val="lowerRoman"/>
      <w:start w:val="2"/>
    </w:lvl>
  </w:abstractNum>
  <w:abstractNum w:abstractNumId="103">
    <w:nsid w:val="545EE5D3"/>
    <w:multiLevelType w:val="hybridMultilevel"/>
    <w:lvl w:ilvl="0">
      <w:lvlJc w:val="left"/>
      <w:lvlText w:val="(%1)"/>
      <w:numFmt w:val="decimal"/>
      <w:start w:val="1"/>
    </w:lvl>
    <w:lvl w:ilvl="1">
      <w:lvlJc w:val="left"/>
      <w:lvlText w:val="(%2)"/>
      <w:numFmt w:val="lowerRoman"/>
      <w:start w:val="4"/>
    </w:lvl>
  </w:abstractNum>
  <w:abstractNum w:abstractNumId="104">
    <w:nsid w:val="4A66051"/>
    <w:multiLevelType w:val="hybridMultilevel"/>
    <w:lvl w:ilvl="0">
      <w:lvlJc w:val="left"/>
      <w:lvlText w:val="%1"/>
      <w:numFmt w:val="lowerRoman"/>
      <w:start w:val="1"/>
    </w:lvl>
    <w:lvl w:ilvl="1">
      <w:lvlJc w:val="left"/>
      <w:lvlText w:val="(%2)"/>
      <w:numFmt w:val="lowerLetter"/>
      <w:start w:val="3"/>
    </w:lvl>
  </w:abstractNum>
  <w:abstractNum w:abstractNumId="105">
    <w:nsid w:val="20F4BDAD"/>
    <w:multiLevelType w:val="hybridMultilevel"/>
    <w:lvl w:ilvl="0">
      <w:lvlJc w:val="left"/>
      <w:lvlText w:val="(%1)"/>
      <w:numFmt w:val="lowerRoman"/>
      <w:start w:val="1"/>
    </w:lvl>
    <w:lvl w:ilvl="1">
      <w:lvlJc w:val="left"/>
      <w:lvlText w:val="%2"/>
      <w:numFmt w:val="lowerLetter"/>
      <w:start w:val="1"/>
    </w:lvl>
  </w:abstractNum>
  <w:abstractNum w:abstractNumId="106">
    <w:nsid w:val="639DEFAC"/>
    <w:multiLevelType w:val="hybridMultilevel"/>
    <w:lvl w:ilvl="0">
      <w:lvlJc w:val="left"/>
      <w:lvlText w:val="(%1)"/>
      <w:numFmt w:val="lowerRoman"/>
      <w:start w:val="5"/>
    </w:lvl>
  </w:abstractNum>
  <w:abstractNum w:abstractNumId="107">
    <w:nsid w:val="501F9786"/>
    <w:multiLevelType w:val="hybridMultilevel"/>
    <w:lvl w:ilvl="0">
      <w:lvlJc w:val="left"/>
      <w:lvlText w:val="%1"/>
      <w:numFmt w:val="lowerRoman"/>
      <w:start w:val="1"/>
    </w:lvl>
    <w:lvl w:ilvl="1">
      <w:lvlJc w:val="left"/>
      <w:lvlText w:val="(%2)"/>
      <w:numFmt w:val="lowerLetter"/>
      <w:start w:val="4"/>
    </w:lvl>
  </w:abstractNum>
  <w:abstractNum w:abstractNumId="108">
    <w:nsid w:val="6B057295"/>
    <w:multiLevelType w:val="hybridMultilevel"/>
    <w:lvl w:ilvl="0">
      <w:lvlJc w:val="left"/>
      <w:lvlText w:val="(%1)"/>
      <w:numFmt w:val="lowerRoman"/>
      <w:start w:val="1"/>
    </w:lvl>
    <w:lvl w:ilvl="1">
      <w:lvlJc w:val="left"/>
      <w:lvlText w:val="%2"/>
      <w:numFmt w:val="lowerLetter"/>
      <w:start w:val="1"/>
    </w:lvl>
  </w:abstractNum>
  <w:abstractNum w:abstractNumId="109">
    <w:nsid w:val="2771AC80"/>
    <w:multiLevelType w:val="hybridMultilevel"/>
    <w:lvl w:ilvl="0">
      <w:lvlJc w:val="left"/>
      <w:lvlText w:val="(%1)"/>
      <w:numFmt w:val="lowerLetter"/>
      <w:start w:val="5"/>
    </w:lvl>
    <w:lvl w:ilvl="1">
      <w:lvlJc w:val="left"/>
      <w:lvlText w:val="(%2)"/>
      <w:numFmt w:val="lowerRoman"/>
      <w:start w:val="1"/>
    </w:lvl>
  </w:abstractNum>
  <w:abstractNum w:abstractNumId="110">
    <w:nsid w:val="1C4A08EC"/>
    <w:multiLevelType w:val="hybridMultilevel"/>
    <w:lvl w:ilvl="0">
      <w:lvlJc w:val="left"/>
      <w:lvlText w:val="%1"/>
      <w:numFmt w:val="lowerLetter"/>
      <w:start w:val="1"/>
    </w:lvl>
    <w:lvl w:ilvl="1">
      <w:lvlJc w:val="left"/>
      <w:lvlText w:val="(%2)"/>
      <w:numFmt w:val="lowerLetter"/>
      <w:start w:val="6"/>
    </w:lvl>
  </w:abstractNum>
  <w:abstractNum w:abstractNumId="111">
    <w:nsid w:val="1958BD17"/>
    <w:multiLevelType w:val="hybridMultilevel"/>
    <w:lvl w:ilvl="0">
      <w:lvlJc w:val="left"/>
      <w:lvlText w:val="(%1)"/>
      <w:numFmt w:val="lowerLetter"/>
      <w:start w:val="9"/>
    </w:lvl>
    <w:lvl w:ilvl="1">
      <w:lvlJc w:val="left"/>
      <w:lvlText w:val="(%2)"/>
      <w:numFmt w:val="lowerLetter"/>
      <w:start w:val="7"/>
    </w:lvl>
  </w:abstractNum>
  <w:abstractNum w:abstractNumId="112">
    <w:nsid w:val="4E647FE4"/>
    <w:multiLevelType w:val="hybridMultilevel"/>
    <w:lvl w:ilvl="0">
      <w:lvlJc w:val="left"/>
      <w:lvlText w:val="(%1)"/>
      <w:numFmt w:val="lowerLetter"/>
      <w:start w:val="8"/>
    </w:lvl>
  </w:abstractNum>
  <w:abstractNum w:abstractNumId="113">
    <w:nsid w:val="E0BB885"/>
    <w:multiLevelType w:val="hybridMultilevel"/>
    <w:lvl w:ilvl="0">
      <w:lvlJc w:val="left"/>
      <w:lvlText w:val="(%1)"/>
      <w:numFmt w:val="lowerLetter"/>
      <w:start w:val="11"/>
    </w:lvl>
  </w:abstractNum>
  <w:abstractNum w:abstractNumId="114">
    <w:nsid w:val="565976F1"/>
    <w:multiLevelType w:val="hybridMultilevel"/>
    <w:lvl w:ilvl="0">
      <w:lvlJc w:val="left"/>
      <w:lvlText w:val="(%1)"/>
      <w:numFmt w:val="lowerLetter"/>
      <w:start w:val="1"/>
    </w:lvl>
  </w:abstractNum>
  <w:abstractNum w:abstractNumId="115">
    <w:nsid w:val="64212B8C"/>
    <w:multiLevelType w:val="hybridMultilevel"/>
    <w:lvl w:ilvl="0">
      <w:lvlJc w:val="left"/>
      <w:lvlText w:val="(%1)"/>
      <w:numFmt w:val="lowerLetter"/>
      <w:start w:val="2"/>
    </w:lvl>
  </w:abstractNum>
  <w:abstractNum w:abstractNumId="116">
    <w:nsid w:val="5C17530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7">
    <w:nsid w:val="19A52566"/>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118">
    <w:nsid w:val="335A1DF1"/>
    <w:multiLevelType w:val="hybridMultilevel"/>
    <w:lvl w:ilvl="0">
      <w:lvlJc w:val="left"/>
      <w:lvlText w:val="(%1)"/>
      <w:numFmt w:val="lowerRoman"/>
      <w:start w:val="2"/>
    </w:lvl>
  </w:abstractNum>
  <w:abstractNum w:abstractNumId="119">
    <w:nsid w:val="28677B7C"/>
    <w:multiLevelType w:val="hybridMultilevel"/>
    <w:lvl w:ilvl="0">
      <w:lvlJc w:val="left"/>
      <w:lvlText w:val="(%1)"/>
      <w:numFmt w:val="lowerLetter"/>
      <w:start w:val="4"/>
    </w:lvl>
  </w:abstractNum>
  <w:abstractNum w:abstractNumId="120">
    <w:nsid w:val="378D97C0"/>
    <w:multiLevelType w:val="hybridMultilevel"/>
    <w:lvl w:ilvl="0">
      <w:lvlJc w:val="left"/>
      <w:lvlText w:val="%1"/>
      <w:numFmt w:val="lowerLetter"/>
      <w:start w:val="1"/>
    </w:lvl>
    <w:lvl w:ilvl="1">
      <w:lvlJc w:val="left"/>
      <w:lvlText w:val="(%2)"/>
      <w:numFmt w:val="lowerLetter"/>
      <w:start w:val="1"/>
    </w:lvl>
  </w:abstractNum>
  <w:abstractNum w:abstractNumId="121">
    <w:nsid w:val="1D91467C"/>
    <w:multiLevelType w:val="hybridMultilevel"/>
    <w:lvl w:ilvl="0">
      <w:lvlJc w:val="left"/>
      <w:lvlText w:val="(%1)"/>
      <w:numFmt w:val="lowerLetter"/>
      <w:start w:val="35"/>
    </w:lvl>
    <w:lvl w:ilvl="1">
      <w:lvlJc w:val="left"/>
      <w:lvlText w:val="%2"/>
      <w:numFmt w:val="lowerLetter"/>
      <w:start w:val="1"/>
    </w:lvl>
  </w:abstractNum>
  <w:abstractNum w:abstractNumId="122">
    <w:nsid w:val="316032BB"/>
    <w:multiLevelType w:val="hybridMultilevel"/>
    <w:lvl w:ilvl="0">
      <w:lvlJc w:val="left"/>
      <w:lvlText w:val="(%1)"/>
      <w:numFmt w:val="lowerLetter"/>
      <w:start w:val="3"/>
    </w:lvl>
  </w:abstractNum>
  <w:abstractNum w:abstractNumId="123">
    <w:nsid w:val="44344C22"/>
    <w:multiLevelType w:val="hybridMultilevel"/>
    <w:lvl w:ilvl="0">
      <w:lvlJc w:val="left"/>
      <w:lvlText w:val="(%1)"/>
      <w:numFmt w:val="lowerLetter"/>
      <w:start w:val="1"/>
    </w:lvl>
  </w:abstractNum>
  <w:abstractNum w:abstractNumId="124">
    <w:nsid w:val="13CDFCF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5">
    <w:nsid w:val="471745E4"/>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26">
    <w:nsid w:val="1DDBC66"/>
    <w:multiLevelType w:val="hybridMultilevel"/>
    <w:lvl w:ilvl="0">
      <w:lvlJc w:val="left"/>
      <w:lvlText w:val="(%1)"/>
      <w:numFmt w:val="lowerLetter"/>
      <w:start w:val="9"/>
    </w:lvl>
    <w:lvl w:ilvl="1">
      <w:lvlJc w:val="left"/>
      <w:lvlText w:val="(%2)"/>
      <w:numFmt w:val="lowerLetter"/>
      <w:start w:val="4"/>
    </w:lvl>
  </w:abstractNum>
  <w:abstractNum w:abstractNumId="127">
    <w:nsid w:val="30AADFDA"/>
    <w:multiLevelType w:val="hybridMultilevel"/>
    <w:lvl w:ilvl="0">
      <w:lvlJc w:val="left"/>
      <w:lvlText w:val="(%1)"/>
      <w:numFmt w:val="lowerLetter"/>
      <w:start w:val="1"/>
    </w:lvl>
  </w:abstractNum>
  <w:abstractNum w:abstractNumId="128">
    <w:nsid w:val="30EADA61"/>
    <w:multiLevelType w:val="hybridMultilevel"/>
    <w:lvl w:ilvl="0">
      <w:lvlJc w:val="left"/>
      <w:lvlText w:val="(%1)"/>
      <w:numFmt w:val="lowerLetter"/>
      <w:start w:val="2"/>
    </w:lvl>
  </w:abstractNum>
  <w:abstractNum w:abstractNumId="129">
    <w:nsid w:val="27179C0B"/>
    <w:multiLevelType w:val="hybridMultilevel"/>
    <w:lvl w:ilvl="0">
      <w:lvlJc w:val="left"/>
      <w:lvlText w:val="(%1)"/>
      <w:numFmt w:val="lowerLetter"/>
      <w:start w:val="4"/>
    </w:lvl>
  </w:abstractNum>
  <w:abstractNum w:abstractNumId="130">
    <w:nsid w:val="5E636063"/>
    <w:multiLevelType w:val="hybridMultilevel"/>
    <w:lvl w:ilvl="0">
      <w:lvlJc w:val="left"/>
      <w:lvlText w:val="(%1)"/>
      <w:numFmt w:val="lowerLetter"/>
      <w:start w:val="1"/>
    </w:lvl>
  </w:abstractNum>
  <w:abstractNum w:abstractNumId="131">
    <w:nsid w:val="215641AF"/>
    <w:multiLevelType w:val="hybridMultilevel"/>
    <w:lvl w:ilvl="0">
      <w:lvlJc w:val="left"/>
      <w:lvlText w:val="%1"/>
      <w:numFmt w:val="lowerLetter"/>
      <w:start w:val="1"/>
    </w:lvl>
    <w:lvl w:ilvl="1">
      <w:lvlJc w:val="left"/>
      <w:lvlText w:val="(%2)"/>
      <w:numFmt w:val="lowerLetter"/>
      <w:start w:val="2"/>
    </w:lvl>
  </w:abstractNum>
  <w:abstractNum w:abstractNumId="132">
    <w:nsid w:val="53280662"/>
    <w:multiLevelType w:val="hybridMultilevel"/>
    <w:lvl w:ilvl="0">
      <w:lvlJc w:val="left"/>
      <w:lvlText w:val="(%1)"/>
      <w:numFmt w:val="lowerLetter"/>
      <w:start w:val="24"/>
    </w:lvl>
    <w:lvl w:ilvl="1">
      <w:lvlJc w:val="left"/>
      <w:lvlText w:val="(%2)"/>
      <w:numFmt w:val="lowerLetter"/>
      <w:start w:val="3"/>
    </w:lvl>
  </w:abstractNum>
  <w:abstractNum w:abstractNumId="133">
    <w:nsid w:val="46B24DBC"/>
    <w:multiLevelType w:val="hybridMultilevel"/>
    <w:lvl w:ilvl="0">
      <w:lvlJc w:val="left"/>
      <w:lvlText w:val="(%1)"/>
      <w:numFmt w:val="lowerLetter"/>
      <w:start w:val="1"/>
    </w:lvl>
  </w:abstractNum>
  <w:abstractNum w:abstractNumId="134">
    <w:nsid w:val="75B52783"/>
    <w:multiLevelType w:val="hybridMultilevel"/>
    <w:lvl w:ilvl="0">
      <w:lvlJc w:val="left"/>
      <w:lvlText w:val="%1"/>
      <w:numFmt w:val="lowerLetter"/>
      <w:start w:val="1"/>
    </w:lvl>
    <w:lvl w:ilvl="1">
      <w:lvlJc w:val="left"/>
      <w:lvlText w:val="(%2)"/>
      <w:numFmt w:val="lowerLetter"/>
      <w:start w:val="2"/>
    </w:lvl>
  </w:abstractNum>
  <w:abstractNum w:abstractNumId="135">
    <w:nsid w:val="57CE66B4"/>
    <w:multiLevelType w:val="hybridMultilevel"/>
    <w:lvl w:ilvl="0">
      <w:lvlJc w:val="left"/>
      <w:lvlText w:val="(%1)"/>
      <w:numFmt w:val="lowerLetter"/>
      <w:start w:val="1"/>
    </w:lvl>
    <w:lvl w:ilvl="1">
      <w:lvlJc w:val="left"/>
      <w:lvlText w:val="(%2)"/>
      <w:numFmt w:val="lowerLetter"/>
      <w:start w:val="4"/>
    </w:lvl>
  </w:abstractNum>
  <w:abstractNum w:abstractNumId="136">
    <w:nsid w:val="67A70B69"/>
    <w:multiLevelType w:val="hybridMultilevel"/>
    <w:lvl w:ilvl="0">
      <w:lvlJc w:val="left"/>
      <w:lvlText w:val="(%1)"/>
      <w:numFmt w:val="lowerLetter"/>
      <w:start w:val="35"/>
    </w:lvl>
    <w:lvl w:ilvl="1">
      <w:lvlJc w:val="left"/>
      <w:lvlText w:val="(%2)"/>
      <w:numFmt w:val="lowerLetter"/>
      <w:start w:val="5"/>
    </w:lvl>
  </w:abstractNum>
  <w:abstractNum w:abstractNumId="137">
    <w:nsid w:val="5953172F"/>
    <w:multiLevelType w:val="hybridMultilevel"/>
    <w:lvl w:ilvl="0">
      <w:lvlJc w:val="left"/>
      <w:lvlText w:val="%1"/>
      <w:numFmt w:val="upperLetter"/>
      <w:start w:val="1"/>
    </w:lvl>
    <w:lvl w:ilvl="1">
      <w:lvlJc w:val="left"/>
      <w:lvlText w:val="(%2)"/>
      <w:numFmt w:val="lowerLetter"/>
      <w:start w:val="1"/>
    </w:lvl>
  </w:abstractNum>
  <w:abstractNum w:abstractNumId="138">
    <w:nsid w:val="27EDFE3A"/>
    <w:multiLevelType w:val="hybridMultilevel"/>
    <w:lvl w:ilvl="0">
      <w:lvlJc w:val="left"/>
      <w:lvlText w:val="(%1)"/>
      <w:numFmt w:val="upperLetter"/>
      <w:start w:val="2"/>
    </w:lvl>
    <w:lvl w:ilvl="1">
      <w:lvlJc w:val="left"/>
      <w:lvlText w:val="%2"/>
      <w:numFmt w:val="lowerLetter"/>
      <w:start w:val="1"/>
    </w:lvl>
  </w:abstractNum>
  <w:abstractNum w:abstractNumId="139">
    <w:nsid w:val="52AC7DFF"/>
    <w:multiLevelType w:val="hybridMultilevel"/>
    <w:lvl w:ilvl="0">
      <w:lvlJc w:val="left"/>
      <w:lvlText w:val="(%1)"/>
      <w:numFmt w:val="lowerLetter"/>
      <w:start w:val="2"/>
    </w:lvl>
    <w:lvl w:ilvl="1">
      <w:lvlJc w:val="left"/>
      <w:lvlText w:val="(%2)"/>
      <w:numFmt w:val="lowerLetter"/>
      <w:start w:val="9"/>
    </w:lvl>
  </w:abstractNum>
  <w:abstractNum w:abstractNumId="140">
    <w:nsid w:val="C4C3AF"/>
    <w:multiLevelType w:val="hybridMultilevel"/>
    <w:lvl w:ilvl="0">
      <w:lvlJc w:val="left"/>
      <w:lvlText w:val="(%1)"/>
      <w:numFmt w:val="lowerRoman"/>
      <w:start w:val="2"/>
    </w:lvl>
  </w:abstractNum>
  <w:abstractNum w:abstractNumId="141">
    <w:nsid w:val="44380727"/>
    <w:multiLevelType w:val="hybridMultilevel"/>
    <w:lvl w:ilvl="0">
      <w:lvlJc w:val="left"/>
      <w:lvlText w:val="%1"/>
      <w:numFmt w:val="lowerRoman"/>
      <w:start w:val="1"/>
    </w:lvl>
    <w:lvl w:ilvl="1">
      <w:lvlJc w:val="left"/>
      <w:lvlText w:val="(%2)"/>
      <w:numFmt w:val="upperLetter"/>
      <w:start w:val="1"/>
    </w:lvl>
  </w:abstractNum>
  <w:abstractNum w:abstractNumId="142">
    <w:nsid w:val="6C053B16"/>
    <w:multiLevelType w:val="hybridMultilevel"/>
    <w:lvl w:ilvl="0">
      <w:lvlJc w:val="left"/>
      <w:lvlText w:val="(%1)"/>
      <w:numFmt w:val="lowerRoman"/>
      <w:start w:val="3"/>
    </w:lvl>
    <w:lvl w:ilvl="1">
      <w:lvlJc w:val="left"/>
      <w:lvlText w:val="%2"/>
      <w:numFmt w:val="upperLetter"/>
      <w:start w:val="1"/>
    </w:lvl>
  </w:abstractNum>
  <w:abstractNum w:abstractNumId="143">
    <w:nsid w:val="4F294393"/>
    <w:multiLevelType w:val="hybridMultilevel"/>
    <w:lvl w:ilvl="0">
      <w:lvlJc w:val="left"/>
      <w:lvlText w:val="(%1)"/>
      <w:numFmt w:val="lowerLetter"/>
      <w:start w:val="24"/>
    </w:lvl>
  </w:abstractNum>
  <w:abstractNum w:abstractNumId="144">
    <w:nsid w:val="5243BFAC"/>
    <w:multiLevelType w:val="hybridMultilevel"/>
    <w:lvl w:ilvl="0">
      <w:lvlJc w:val="left"/>
      <w:lvlText w:val="(%1)"/>
      <w:numFmt w:val="upperLetter"/>
      <w:start w:val="2"/>
    </w:lvl>
  </w:abstractNum>
  <w:abstractNum w:abstractNumId="145">
    <w:nsid w:val="425EB207"/>
    <w:multiLevelType w:val="hybridMultilevel"/>
    <w:lvl w:ilvl="0">
      <w:lvlJc w:val="left"/>
      <w:lvlText w:val="%1"/>
      <w:numFmt w:val="lowerLetter"/>
      <w:start w:val="1"/>
    </w:lvl>
    <w:lvl w:ilvl="1">
      <w:lvlJc w:val="left"/>
      <w:lvlText w:val="(%2)"/>
      <w:numFmt w:val="lowerLetter"/>
      <w:start w:val="4"/>
    </w:lvl>
  </w:abstractNum>
  <w:abstractNum w:abstractNumId="146">
    <w:nsid w:val="334A6F1F"/>
    <w:multiLevelType w:val="hybridMultilevel"/>
    <w:lvl w:ilvl="0">
      <w:lvlJc w:val="left"/>
      <w:lvlText w:val="(%1)"/>
      <w:numFmt w:val="lowerLetter"/>
      <w:start w:val="35"/>
    </w:lvl>
    <w:lvl w:ilvl="1">
      <w:lvlJc w:val="left"/>
      <w:lvlText w:val="(%2)"/>
      <w:numFmt w:val="lowerLetter"/>
      <w:start w:val="5"/>
    </w:lvl>
  </w:abstractNum>
  <w:abstractNum w:abstractNumId="147">
    <w:nsid w:val="2E5B12B8"/>
    <w:multiLevelType w:val="hybridMultilevel"/>
    <w:lvl w:ilvl="0">
      <w:lvlJc w:val="left"/>
      <w:lvlText w:val="(%1)"/>
      <w:numFmt w:val="lowerLetter"/>
      <w:start w:val="1"/>
    </w:lvl>
    <w:lvl w:ilvl="1">
      <w:lvlJc w:val="left"/>
      <w:lvlText w:val="(%2)"/>
      <w:numFmt w:val="lowerLetter"/>
      <w:start w:val="9"/>
    </w:lvl>
  </w:abstractNum>
  <w:abstractNum w:abstractNumId="148">
    <w:nsid w:val="5C03D76D"/>
    <w:multiLevelType w:val="hybridMultilevel"/>
    <w:lvl w:ilvl="0">
      <w:lvlJc w:val="left"/>
      <w:lvlText w:val="(%1)"/>
      <w:numFmt w:val="lowerRoman"/>
      <w:start w:val="2"/>
    </w:lvl>
  </w:abstractNum>
  <w:abstractNum w:abstractNumId="149">
    <w:nsid w:val="66A48D11"/>
    <w:multiLevelType w:val="hybridMultilevel"/>
    <w:lvl w:ilvl="0">
      <w:lvlJc w:val="left"/>
      <w:lvlText w:val="(%1)"/>
      <w:numFmt w:val="lowerLetter"/>
      <w:start w:val="2"/>
    </w:lvl>
  </w:abstractNum>
  <w:abstractNum w:abstractNumId="150">
    <w:nsid w:val="56C28E34"/>
    <w:multiLevelType w:val="hybridMultilevel"/>
    <w:lvl w:ilvl="0">
      <w:lvlJc w:val="left"/>
      <w:lvlText w:val="(%1)"/>
      <w:numFmt w:val="lowerLetter"/>
      <w:start w:val="4"/>
    </w:lvl>
  </w:abstractNum>
  <w:abstractNum w:abstractNumId="151">
    <w:nsid w:val="13916F2D"/>
    <w:multiLevelType w:val="hybridMultilevel"/>
    <w:lvl w:ilvl="0">
      <w:lvlJc w:val="left"/>
      <w:lvlText w:val="%1"/>
      <w:numFmt w:val="lowerLetter"/>
      <w:start w:val="1"/>
    </w:lvl>
    <w:lvl w:ilvl="1">
      <w:lvlJc w:val="left"/>
      <w:lvlText w:val="(%2)"/>
      <w:numFmt w:val="lowerLetter"/>
      <w:start w:val="1"/>
    </w:lvl>
  </w:abstractNum>
  <w:abstractNum w:abstractNumId="152">
    <w:nsid w:val="435D38D"/>
    <w:multiLevelType w:val="hybridMultilevel"/>
    <w:lvl w:ilvl="0">
      <w:lvlJc w:val="left"/>
      <w:lvlText w:val="(%1)"/>
      <w:numFmt w:val="lowerLetter"/>
      <w:start w:val="61"/>
    </w:lvl>
    <w:lvl w:ilvl="1">
      <w:lvlJc w:val="left"/>
      <w:lvlText w:val="%2"/>
      <w:numFmt w:val="lowerLetter"/>
      <w:start w:val="1"/>
    </w:lvl>
  </w:abstractNum>
  <w:abstractNum w:abstractNumId="153">
    <w:nsid w:val="822C0EF"/>
    <w:multiLevelType w:val="hybridMultilevel"/>
    <w:lvl w:ilvl="0">
      <w:lvlJc w:val="left"/>
      <w:lvlText w:val="%1"/>
      <w:numFmt w:val="lowerLetter"/>
      <w:start w:val="1"/>
    </w:lvl>
    <w:lvl w:ilvl="1">
      <w:lvlJc w:val="left"/>
      <w:lvlText w:val="(%2)"/>
      <w:numFmt w:val="lowerLetter"/>
      <w:start w:val="2"/>
    </w:lvl>
  </w:abstractNum>
  <w:abstractNum w:abstractNumId="154">
    <w:nsid w:val="57C5BB4F"/>
    <w:multiLevelType w:val="hybridMultilevel"/>
    <w:lvl w:ilvl="0">
      <w:lvlJc w:val="left"/>
      <w:lvlText w:val="(%1)"/>
      <w:numFmt w:val="lowerLetter"/>
      <w:start w:val="9"/>
    </w:lvl>
    <w:lvl w:ilvl="1">
      <w:lvlJc w:val="left"/>
      <w:lvlText w:val="(%2)"/>
      <w:numFmt w:val="lowerLetter"/>
      <w:start w:val="5"/>
    </w:lvl>
  </w:abstractNum>
  <w:abstractNum w:abstractNumId="155">
    <w:nsid w:val="1803D08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56">
    <w:nsid w:val="4F3A06D4"/>
    <w:multiLevelType w:val="hybridMultilevel"/>
    <w:lvl w:ilvl="0">
      <w:lvlJc w:val="left"/>
      <w:lvlText w:val="%1"/>
      <w:numFmt w:val="lowerRoman"/>
      <w:start w:val="1"/>
    </w:lvl>
    <w:lvl w:ilvl="1">
      <w:lvlJc w:val="left"/>
      <w:lvlText w:val="(%2)"/>
      <w:numFmt w:val="upperLetter"/>
      <w:start w:val="5"/>
    </w:lvl>
  </w:abstractNum>
  <w:abstractNum w:abstractNumId="157">
    <w:nsid w:val="59A377B6"/>
    <w:multiLevelType w:val="hybridMultilevel"/>
    <w:lvl w:ilvl="0">
      <w:lvlJc w:val="left"/>
      <w:lvlText w:val="(%1)"/>
      <w:numFmt w:val="lowerRoman"/>
      <w:start w:val="3"/>
    </w:lvl>
    <w:lvl w:ilvl="1">
      <w:lvlJc w:val="left"/>
      <w:lvlText w:val="%2"/>
      <w:numFmt w:val="upperLetter"/>
      <w:start w:val="1"/>
    </w:lvl>
  </w:abstractNum>
  <w:abstractNum w:abstractNumId="158">
    <w:nsid w:val="48AEB063"/>
    <w:multiLevelType w:val="hybridMultilevel"/>
    <w:lvl w:ilvl="0">
      <w:lvlJc w:val="left"/>
      <w:lvlText w:val="(%1)"/>
      <w:numFmt w:val="lowerLetter"/>
      <w:start w:val="7"/>
    </w:lvl>
  </w:abstractNum>
  <w:abstractNum w:abstractNumId="159">
    <w:nsid w:val="24E135"/>
    <w:multiLevelType w:val="hybridMultilevel"/>
    <w:lvl w:ilvl="0">
      <w:lvlJc w:val="left"/>
      <w:lvlText w:val="(%1)"/>
      <w:numFmt w:val="lowerRoman"/>
      <w:start w:val="1"/>
    </w:lvl>
  </w:abstractNum>
  <w:abstractNum w:abstractNumId="160">
    <w:nsid w:val="BB13C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61">
    <w:nsid w:val="271210C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162">
    <w:nsid w:val="217B22E4"/>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63">
    <w:nsid w:val="53E31A24"/>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64">
    <w:nsid w:val="6DC45E8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65">
    <w:nsid w:val="17304A67"/>
    <w:multiLevelType w:val="hybridMultilevel"/>
    <w:lvl w:ilvl="0">
      <w:lvlJc w:val="left"/>
      <w:lvlText w:val="%1"/>
      <w:numFmt w:val="lowerRoman"/>
      <w:start w:val="1"/>
    </w:lvl>
    <w:lvl w:ilvl="1">
      <w:lvlJc w:val="left"/>
      <w:lvlText w:val="(%2)"/>
      <w:numFmt w:val="upperLetter"/>
      <w:start w:val="2"/>
    </w:lvl>
  </w:abstractNum>
  <w:abstractNum w:abstractNumId="166">
    <w:nsid w:val="2BB180D8"/>
    <w:multiLevelType w:val="hybridMultilevel"/>
    <w:lvl w:ilvl="0">
      <w:lvlJc w:val="left"/>
      <w:lvlText w:val="(%1)"/>
      <w:numFmt w:val="lowerRoman"/>
      <w:start w:val="2"/>
    </w:lvl>
    <w:lvl w:ilvl="1">
      <w:lvlJc w:val="left"/>
      <w:lvlText w:val="(%2)"/>
      <w:numFmt w:val="upperLetter"/>
      <w:start w:val="1"/>
    </w:lvl>
  </w:abstractNum>
  <w:abstractNum w:abstractNumId="167">
    <w:nsid w:val="556B69ED"/>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68">
    <w:nsid w:val="70836196"/>
    <w:multiLevelType w:val="hybridMultilevel"/>
    <w:lvl w:ilvl="0">
      <w:lvlJc w:val="left"/>
      <w:lvlText w:val="(%1)"/>
      <w:numFmt w:val="lowerRoman"/>
      <w:start w:val="2"/>
    </w:lvl>
    <w:lvl w:ilvl="1">
      <w:lvlJc w:val="left"/>
      <w:lvlText w:val="(%2)"/>
      <w:numFmt w:val="lowerRoman"/>
      <w:start w:val="5"/>
    </w:lvl>
    <w:lvl w:ilvl="2">
      <w:lvlJc w:val="left"/>
      <w:lvlText w:val="(%3)"/>
      <w:numFmt w:val="upperLetter"/>
      <w:start w:val="1"/>
    </w:lvl>
  </w:abstractNum>
  <w:abstractNum w:abstractNumId="169">
    <w:nsid w:val="539F7F12"/>
    <w:multiLevelType w:val="hybridMultilevel"/>
    <w:lvl w:ilvl="0">
      <w:lvlJc w:val="left"/>
      <w:lvlText w:val="(%1)"/>
      <w:numFmt w:val="lowerLetter"/>
      <w:start w:val="1"/>
    </w:lvl>
  </w:abstractNum>
  <w:abstractNum w:abstractNumId="170">
    <w:nsid w:val="2817E7EC"/>
    <w:multiLevelType w:val="hybridMultilevel"/>
    <w:lvl w:ilvl="0">
      <w:lvlJc w:val="left"/>
      <w:lvlText w:val="(%1)"/>
      <w:numFmt w:val="lowerLetter"/>
      <w:start w:val="4"/>
    </w:lvl>
  </w:abstractNum>
  <w:abstractNum w:abstractNumId="171">
    <w:nsid w:val="71482545"/>
    <w:multiLevelType w:val="hybridMultilevel"/>
    <w:lvl w:ilvl="0">
      <w:lvlJc w:val="left"/>
      <w:lvlText w:val="%1"/>
      <w:numFmt w:val="lowerLetter"/>
      <w:start w:val="1"/>
    </w:lvl>
    <w:lvl w:ilvl="1">
      <w:lvlJc w:val="left"/>
      <w:lvlText w:val="(%2)"/>
      <w:numFmt w:val="lowerLetter"/>
      <w:start w:val="1"/>
    </w:lvl>
  </w:abstractNum>
  <w:abstractNum w:abstractNumId="172">
    <w:nsid w:val="17D78639"/>
    <w:multiLevelType w:val="hybridMultilevel"/>
    <w:lvl w:ilvl="0">
      <w:lvlJc w:val="left"/>
      <w:lvlText w:val="(%1)"/>
      <w:numFmt w:val="lowerLetter"/>
      <w:start w:val="35"/>
    </w:lvl>
    <w:lvl w:ilvl="1">
      <w:lvlJc w:val="left"/>
      <w:lvlText w:val="(%2)"/>
      <w:numFmt w:val="lowerLetter"/>
      <w:start w:val="2"/>
    </w:lvl>
  </w:abstractNum>
  <w:abstractNum w:abstractNumId="173">
    <w:nsid w:val="141D2302"/>
    <w:multiLevelType w:val="hybridMultilevel"/>
    <w:lvl w:ilvl="0">
      <w:lvlJc w:val="left"/>
      <w:lvlText w:val="%1"/>
      <w:numFmt w:val="lowerLetter"/>
      <w:start w:val="1"/>
    </w:lvl>
    <w:lvl w:ilvl="1">
      <w:lvlJc w:val="left"/>
      <w:lvlText w:val="(%2)"/>
      <w:numFmt w:val="lowerLetter"/>
      <w:start w:val="3"/>
    </w:lvl>
  </w:abstractNum>
  <w:abstractNum w:abstractNumId="174">
    <w:nsid w:val="407168D8"/>
    <w:multiLevelType w:val="hybridMultilevel"/>
    <w:lvl w:ilvl="0">
      <w:lvlJc w:val="left"/>
      <w:lvlText w:val="(%1)"/>
      <w:numFmt w:val="lowerLetter"/>
      <w:start w:val="9"/>
    </w:lvl>
    <w:lvl w:ilvl="1">
      <w:lvlJc w:val="left"/>
      <w:lvlText w:val="%2"/>
      <w:numFmt w:val="lowerLetter"/>
      <w:start w:val="1"/>
    </w:lvl>
  </w:abstractNum>
  <w:abstractNum w:abstractNumId="175">
    <w:nsid w:val="6A1B45E5"/>
    <w:multiLevelType w:val="hybridMultilevel"/>
    <w:lvl w:ilvl="0">
      <w:lvlJc w:val="left"/>
      <w:lvlText w:val="(%1)"/>
      <w:numFmt w:val="lowerLetter"/>
      <w:start w:val="1"/>
    </w:lvl>
  </w:abstractNum>
  <w:abstractNum w:abstractNumId="176">
    <w:nsid w:val="567BD50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77">
    <w:nsid w:val="73BBD7F8"/>
    <w:multiLevelType w:val="hybridMultilevel"/>
    <w:lvl w:ilvl="0">
      <w:lvlJc w:val="left"/>
      <w:lvlText w:val="(%1)"/>
      <w:numFmt w:val="lowerRoman"/>
      <w:start w:val="4"/>
    </w:lvl>
  </w:abstractNum>
  <w:abstractNum w:abstractNumId="178">
    <w:nsid w:val="1876589D"/>
    <w:multiLevelType w:val="hybridMultilevel"/>
    <w:lvl w:ilvl="0">
      <w:lvlJc w:val="left"/>
      <w:lvlText w:val="(%1)"/>
      <w:numFmt w:val="lowerLetter"/>
      <w:start w:val="3"/>
    </w:lvl>
  </w:abstractNum>
  <w:abstractNum w:abstractNumId="179">
    <w:nsid w:val="327FAC77"/>
    <w:multiLevelType w:val="hybridMultilevel"/>
    <w:lvl w:ilvl="0">
      <w:lvlJc w:val="left"/>
      <w:lvlText w:val="(%1)"/>
      <w:numFmt w:val="lowerLetter"/>
      <w:start w:val="1"/>
    </w:lvl>
  </w:abstractNum>
  <w:abstractNum w:abstractNumId="180">
    <w:nsid w:val="5A606509"/>
    <w:multiLevelType w:val="hybridMultilevel"/>
    <w:lvl w:ilvl="0">
      <w:lvlJc w:val="left"/>
      <w:lvlText w:val="%1"/>
      <w:numFmt w:val="lowerLetter"/>
      <w:start w:val="1"/>
    </w:lvl>
    <w:lvl w:ilvl="1">
      <w:lvlJc w:val="left"/>
      <w:lvlText w:val="(%2)"/>
      <w:numFmt w:val="lowerLetter"/>
      <w:start w:val="2"/>
    </w:lvl>
  </w:abstractNum>
  <w:abstractNum w:abstractNumId="181">
    <w:nsid w:val="6F38E6D1"/>
    <w:multiLevelType w:val="hybridMultilevel"/>
    <w:lvl w:ilvl="0">
      <w:lvlJc w:val="left"/>
      <w:lvlText w:val="(%1)"/>
      <w:numFmt w:val="lowerLetter"/>
      <w:start w:val="25"/>
    </w:lvl>
    <w:lvl w:ilvl="1">
      <w:lvlJc w:val="left"/>
      <w:lvlText w:val="(%2)"/>
      <w:numFmt w:val="lowerLetter"/>
      <w:start w:val="3"/>
    </w:lvl>
  </w:abstractNum>
  <w:abstractNum w:abstractNumId="182">
    <w:nsid w:val="46111BA5"/>
    <w:multiLevelType w:val="hybridMultilevel"/>
    <w:lvl w:ilvl="0">
      <w:lvlJc w:val="left"/>
      <w:lvlText w:val="(%1)"/>
      <w:numFmt w:val="lowerLetter"/>
      <w:start w:val="4"/>
    </w:lvl>
  </w:abstractNum>
  <w:abstractNum w:abstractNumId="183">
    <w:nsid w:val="5E963896"/>
    <w:multiLevelType w:val="hybridMultilevel"/>
    <w:lvl w:ilvl="0">
      <w:lvlJc w:val="left"/>
      <w:lvlText w:val="(%1)"/>
      <w:numFmt w:val="lowerLetter"/>
      <w:start w:val="1"/>
    </w:lvl>
    <w:lvl w:ilvl="1">
      <w:lvlJc w:val="left"/>
      <w:lvlText w:val="(%2)"/>
      <w:numFmt w:val="lowerRoman"/>
      <w:start w:val="1"/>
    </w:lvl>
  </w:abstractNum>
  <w:abstractNum w:abstractNumId="184">
    <w:nsid w:val="775BA7C1"/>
    <w:multiLevelType w:val="hybridMultilevel"/>
    <w:lvl w:ilvl="0">
      <w:lvlJc w:val="left"/>
      <w:lvlText w:val="(%1)"/>
      <w:numFmt w:val="lowerRoman"/>
      <w:start w:val="4"/>
    </w:lvl>
  </w:abstractNum>
  <w:abstractNum w:abstractNumId="185">
    <w:nsid w:val="1DD6D6F4"/>
    <w:multiLevelType w:val="hybridMultilevel"/>
    <w:lvl w:ilvl="0">
      <w:lvlJc w:val="left"/>
      <w:lvlText w:val="(%1)"/>
      <w:numFmt w:val="lowerLetter"/>
      <w:start w:val="3"/>
    </w:lvl>
  </w:abstractNum>
  <w:abstractNum w:abstractNumId="186">
    <w:nsid w:val="769A091F"/>
    <w:multiLevelType w:val="hybridMultilevel"/>
    <w:lvl w:ilvl="0">
      <w:lvlJc w:val="left"/>
      <w:lvlText w:val="(%1)"/>
      <w:numFmt w:val="lowerLetter"/>
      <w:start w:val="25"/>
    </w:lvl>
    <w:lvl w:ilvl="1">
      <w:lvlJc w:val="left"/>
      <w:lvlText w:val="(%2)"/>
      <w:numFmt w:val="lowerLetter"/>
      <w:start w:val="4"/>
    </w:lvl>
  </w:abstractNum>
  <w:abstractNum w:abstractNumId="187">
    <w:nsid w:val="4695AE95"/>
    <w:multiLevelType w:val="hybridMultilevel"/>
    <w:lvl w:ilvl="0">
      <w:lvlJc w:val="left"/>
      <w:lvlText w:val="(%1)"/>
      <w:numFmt w:val="lowerLetter"/>
      <w:start w:val="1"/>
    </w:lvl>
    <w:lvl w:ilvl="1">
      <w:lvlJc w:val="left"/>
      <w:lvlText w:val="(%2)"/>
      <w:numFmt w:val="lowerRoman"/>
      <w:start w:val="1"/>
    </w:lvl>
  </w:abstractNum>
  <w:abstractNum w:abstractNumId="188">
    <w:nsid w:val="777A4EAA"/>
    <w:multiLevelType w:val="hybridMultilevel"/>
    <w:lvl w:ilvl="0">
      <w:lvlJc w:val="left"/>
      <w:lvlText w:val="(%1)"/>
      <w:numFmt w:val="upperLetter"/>
      <w:start w:val="2"/>
    </w:lvl>
  </w:abstractNum>
  <w:abstractNum w:abstractNumId="189">
    <w:nsid w:val="3F48B982"/>
    <w:multiLevelType w:val="hybridMultilevel"/>
    <w:lvl w:ilvl="0">
      <w:lvlJc w:val="left"/>
      <w:lvlText w:val="%1"/>
      <w:numFmt w:val="upperLetter"/>
      <w:start w:val="1"/>
    </w:lvl>
    <w:lvl w:ilvl="1">
      <w:lvlJc w:val="left"/>
      <w:lvlText w:val="(%2)"/>
      <w:numFmt w:val="upperLetter"/>
      <w:start w:val="3"/>
    </w:lvl>
  </w:abstractNum>
  <w:abstractNum w:abstractNumId="190">
    <w:nsid w:val="46BA8FCA"/>
    <w:multiLevelType w:val="hybridMultilevel"/>
    <w:lvl w:ilvl="0">
      <w:lvlJc w:val="left"/>
      <w:lvlText w:val="(%1)"/>
      <w:numFmt w:val="upperLetter"/>
      <w:start w:val="2"/>
    </w:lvl>
    <w:lvl w:ilvl="1">
      <w:lvlJc w:val="left"/>
      <w:lvlText w:val="%2"/>
      <w:numFmt w:val="upperLetter"/>
      <w:start w:val="1"/>
    </w:lvl>
  </w:abstractNum>
  <w:abstractNum w:abstractNumId="191">
    <w:nsid w:val="7835626C"/>
    <w:multiLevelType w:val="hybridMultilevel"/>
    <w:lvl w:ilvl="0">
      <w:lvlJc w:val="left"/>
      <w:lvlText w:val="%1"/>
      <w:numFmt w:val="lowerRoman"/>
      <w:start w:val="1"/>
    </w:lvl>
    <w:lvl w:ilvl="1">
      <w:lvlJc w:val="left"/>
      <w:lvlText w:val="(%2)"/>
      <w:numFmt w:val="lowerRoman"/>
      <w:start w:val="4"/>
    </w:lvl>
  </w:abstractNum>
  <w:abstractNum w:abstractNumId="192">
    <w:nsid w:val="665ACA49"/>
    <w:multiLevelType w:val="hybridMultilevel"/>
    <w:lvl w:ilvl="0">
      <w:lvlJc w:val="left"/>
      <w:lvlText w:val="(%1)"/>
      <w:numFmt w:val="lowerRoman"/>
      <w:start w:val="1"/>
    </w:lvl>
    <w:lvl w:ilvl="1">
      <w:lvlJc w:val="left"/>
      <w:lvlText w:val="%2"/>
      <w:numFmt w:val="lowerRoman"/>
      <w:start w:val="1"/>
    </w:lvl>
  </w:abstractNum>
  <w:abstractNum w:abstractNumId="193">
    <w:nsid w:val="6835B2AE"/>
    <w:multiLevelType w:val="hybridMultilevel"/>
    <w:lvl w:ilvl="0">
      <w:lvlJc w:val="left"/>
      <w:lvlText w:val="(%1)"/>
      <w:numFmt w:val="lowerLetter"/>
      <w:start w:val="2"/>
    </w:lvl>
  </w:abstractNum>
  <w:abstractNum w:abstractNumId="194">
    <w:nsid w:val="4C187C90"/>
    <w:multiLevelType w:val="hybridMultilevel"/>
    <w:lvl w:ilvl="0">
      <w:lvlJc w:val="left"/>
      <w:lvlText w:val="(%1)"/>
      <w:numFmt w:val="lowerLetter"/>
      <w:start w:val="1"/>
    </w:lvl>
    <w:lvl w:ilvl="1">
      <w:lvlJc w:val="left"/>
      <w:lvlText w:val="(%2)"/>
      <w:numFmt w:val="lowerRoman"/>
      <w:start w:val="1"/>
    </w:lvl>
  </w:abstractNum>
  <w:abstractNum w:abstractNumId="195">
    <w:nsid w:val="541F28CD"/>
    <w:multiLevelType w:val="hybridMultilevel"/>
    <w:lvl w:ilvl="0">
      <w:lvlJc w:val="left"/>
      <w:lvlText w:val="(%1)"/>
      <w:numFmt w:val="lowerLetter"/>
      <w:start w:val="3"/>
    </w:lvl>
  </w:abstractNum>
  <w:abstractNum w:abstractNumId="196">
    <w:nsid w:val="7F65FD16"/>
    <w:multiLevelType w:val="hybridMultilevel"/>
    <w:lvl w:ilvl="0">
      <w:lvlJc w:val="left"/>
      <w:lvlText w:val="(%1)"/>
      <w:numFmt w:val="lowerLetter"/>
      <w:start w:val="1"/>
    </w:lvl>
  </w:abstractNum>
  <w:abstractNum w:abstractNumId="197">
    <w:nsid w:val="77C9FD68"/>
    <w:multiLevelType w:val="hybridMultilevel"/>
    <w:lvl w:ilvl="0">
      <w:lvlJc w:val="left"/>
      <w:lvlText w:val="%1"/>
      <w:numFmt w:val="lowerLetter"/>
      <w:start w:val="1"/>
    </w:lvl>
    <w:lvl w:ilvl="1">
      <w:lvlJc w:val="left"/>
      <w:lvlText w:val="(%2)"/>
      <w:numFmt w:val="lowerLetter"/>
      <w:start w:val="2"/>
    </w:lvl>
  </w:abstractNum>
  <w:abstractNum w:abstractNumId="198">
    <w:nsid w:val="298A92BA"/>
    <w:multiLevelType w:val="hybridMultilevel"/>
    <w:lvl w:ilvl="0">
      <w:lvlJc w:val="left"/>
      <w:lvlText w:val="(%1)"/>
      <w:numFmt w:val="lowerLetter"/>
      <w:start w:val="9"/>
    </w:lvl>
    <w:lvl w:ilvl="1">
      <w:lvlJc w:val="left"/>
      <w:lvlText w:val="%2"/>
      <w:numFmt w:val="lowerLetter"/>
      <w:start w:val="1"/>
    </w:lvl>
  </w:abstractNum>
  <w:abstractNum w:abstractNumId="199">
    <w:nsid w:val="6FE95EAC"/>
    <w:multiLevelType w:val="hybridMultilevel"/>
    <w:lvl w:ilvl="0">
      <w:lvlJc w:val="left"/>
      <w:lvlText w:val="(%1)"/>
      <w:numFmt w:val="lowerRoman"/>
      <w:start w:val="2"/>
    </w:lvl>
  </w:abstractNum>
  <w:abstractNum w:abstractNumId="200">
    <w:nsid w:val="4B697C7A"/>
    <w:multiLevelType w:val="hybridMultilevel"/>
    <w:lvl w:ilvl="0">
      <w:lvlJc w:val="left"/>
      <w:lvlText w:val="(%1)"/>
      <w:numFmt w:val="lowerRoman"/>
      <w:start w:val="1"/>
    </w:lvl>
  </w:abstractNum>
  <w:abstractNum w:abstractNumId="201">
    <w:nsid w:val="51A27AA6"/>
    <w:multiLevelType w:val="hybridMultilevel"/>
    <w:lvl w:ilvl="0">
      <w:lvlJc w:val="left"/>
      <w:lvlText w:val="(%1)"/>
      <w:numFmt w:val="lowerLetter"/>
      <w:start w:val="1"/>
    </w:lvl>
  </w:abstractNum>
  <w:abstractNum w:abstractNumId="202">
    <w:nsid w:val="613183F2"/>
    <w:multiLevelType w:val="hybridMultilevel"/>
    <w:lvl w:ilvl="0">
      <w:lvlJc w:val="left"/>
      <w:lvlText w:val="(%1)"/>
      <w:numFmt w:val="lowerLetter"/>
      <w:start w:val="2"/>
    </w:lvl>
  </w:abstractNum>
  <w:abstractNum w:abstractNumId="203">
    <w:nsid w:val="634102B4"/>
    <w:multiLevelType w:val="hybridMultilevel"/>
    <w:lvl w:ilvl="0">
      <w:lvlJc w:val="left"/>
      <w:lvlText w:val="(%1)"/>
      <w:numFmt w:val="lowerLetter"/>
      <w:start w:val="1"/>
    </w:lvl>
  </w:abstractNum>
  <w:abstractNum w:abstractNumId="204">
    <w:nsid w:val="65BF9DA8"/>
    <w:multiLevelType w:val="hybridMultilevel"/>
    <w:lvl w:ilvl="0">
      <w:lvlJc w:val="left"/>
      <w:lvlText w:val="(%1)"/>
      <w:numFmt w:val="decimal"/>
      <w:start w:val="1"/>
    </w:lvl>
  </w:abstractNum>
  <w:abstractNum w:abstractNumId="205">
    <w:nsid w:val="21A2ECCA"/>
    <w:multiLevelType w:val="hybridMultilevel"/>
    <w:lvl w:ilvl="0">
      <w:lvlJc w:val="left"/>
      <w:lvlText w:val="(%1)"/>
      <w:numFmt w:val="decimal"/>
      <w:start w:val="2"/>
    </w:lvl>
  </w:abstractNum>
  <w:abstractNum w:abstractNumId="206">
    <w:nsid w:val="4D5C4899"/>
    <w:multiLevelType w:val="hybridMultilevel"/>
    <w:lvl w:ilvl="0">
      <w:lvlJc w:val="left"/>
      <w:lvlText w:val="(%1)"/>
      <w:numFmt w:val="lowerRoman"/>
      <w:start w:val="1"/>
    </w:lvl>
  </w:abstractNum>
  <w:abstractNum w:abstractNumId="207">
    <w:nsid w:val="3C3B72B2"/>
    <w:multiLevelType w:val="hybridMultilevel"/>
    <w:lvl w:ilvl="0">
      <w:lvlJc w:val="left"/>
      <w:lvlText w:val="(%1)"/>
      <w:numFmt w:val="lowerLetter"/>
      <w:start w:val="2"/>
    </w:lvl>
  </w:abstractNum>
  <w:abstractNum w:abstractNumId="208">
    <w:nsid w:val="155EC4C2"/>
    <w:multiLevelType w:val="hybridMultilevel"/>
    <w:lvl w:ilvl="0">
      <w:lvlJc w:val="left"/>
      <w:lvlText w:val="(%1)"/>
      <w:numFmt w:val="decimal"/>
      <w:start w:val="3"/>
    </w:lvl>
  </w:abstractNum>
  <w:abstractNum w:abstractNumId="209">
    <w:nsid w:val="65D2A137"/>
    <w:multiLevelType w:val="hybridMultilevel"/>
    <w:lvl w:ilvl="0">
      <w:lvlJc w:val="left"/>
      <w:lvlText w:val="(%1)"/>
      <w:numFmt w:val="lowerLetter"/>
      <w:start w:val="1"/>
    </w:lvl>
  </w:abstractNum>
  <w:abstractNum w:abstractNumId="210">
    <w:nsid w:val="6EBB1F2A"/>
    <w:multiLevelType w:val="hybridMultilevel"/>
    <w:lvl w:ilvl="0">
      <w:lvlJc w:val="left"/>
      <w:lvlText w:val="%1"/>
      <w:numFmt w:val="lowerLetter"/>
      <w:start w:val="1"/>
    </w:lvl>
    <w:lvl w:ilvl="1">
      <w:lvlJc w:val="left"/>
      <w:lvlText w:val="(%2)"/>
      <w:numFmt w:val="lowerLetter"/>
      <w:start w:val="1"/>
    </w:lvl>
  </w:abstractNum>
  <w:abstractNum w:abstractNumId="211">
    <w:nsid w:val="6FBF29CB"/>
    <w:multiLevelType w:val="hybridMultilevel"/>
    <w:lvl w:ilvl="0">
      <w:lvlJc w:val="left"/>
      <w:lvlText w:val="(%1)"/>
      <w:numFmt w:val="lowerLetter"/>
      <w:start w:val="35"/>
    </w:lvl>
    <w:lvl w:ilvl="1">
      <w:lvlJc w:val="left"/>
      <w:lvlText w:val="(%2)"/>
      <w:numFmt w:val="lowerLetter"/>
      <w:start w:val="2"/>
    </w:lvl>
  </w:abstractNum>
  <w:abstractNum w:abstractNumId="212">
    <w:nsid w:val="550B8808"/>
    <w:multiLevelType w:val="hybridMultilevel"/>
    <w:lvl w:ilvl="0">
      <w:lvlJc w:val="left"/>
      <w:lvlText w:val="(%1)"/>
      <w:numFmt w:val="lowerLetter"/>
      <w:start w:val="1"/>
    </w:lvl>
  </w:abstractNum>
  <w:abstractNum w:abstractNumId="213">
    <w:nsid w:val="34CC3ACF"/>
    <w:multiLevelType w:val="hybridMultilevel"/>
    <w:lvl w:ilvl="0">
      <w:lvlJc w:val="left"/>
      <w:lvlText w:val="(%1)"/>
      <w:numFmt w:val="lowerLetter"/>
      <w:start w:val="3"/>
    </w:lvl>
  </w:abstractNum>
  <w:abstractNum w:abstractNumId="214">
    <w:nsid w:val="4E556261"/>
    <w:multiLevelType w:val="hybridMultilevel"/>
    <w:lvl w:ilvl="0">
      <w:lvlJc w:val="left"/>
      <w:lvlText w:val="(%1)"/>
      <w:numFmt w:val="lowerLetter"/>
      <w:start w:val="1"/>
    </w:lvl>
  </w:abstractNum>
  <w:abstractNum w:abstractNumId="215">
    <w:nsid w:val="4C672FC9"/>
    <w:multiLevelType w:val="hybridMultilevel"/>
    <w:lvl w:ilvl="0">
      <w:lvlJc w:val="left"/>
      <w:lvlText w:val="(%1)"/>
      <w:numFmt w:val="lowerLetter"/>
      <w:start w:val="1"/>
    </w:lvl>
  </w:abstractNum>
  <w:abstractNum w:abstractNumId="216">
    <w:nsid w:val="52A311C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7">
    <w:nsid w:val="44EF6B80"/>
    <w:multiLevelType w:val="hybridMultilevel"/>
    <w:lvl w:ilvl="0">
      <w:lvlJc w:val="left"/>
      <w:lvlText w:val="(%1)"/>
      <w:numFmt w:val="lowerLetter"/>
      <w:start w:val="61"/>
    </w:lvl>
    <w:lvl w:ilvl="1">
      <w:lvlJc w:val="left"/>
      <w:lvlText w:val="(%2)"/>
      <w:numFmt w:val="lowerLetter"/>
      <w:start w:val="7"/>
    </w:lvl>
    <w:lvl w:ilvl="2">
      <w:lvlJc w:val="left"/>
      <w:lvlText w:val="(%3)"/>
      <w:numFmt w:val="lowerLetter"/>
      <w:start w:val="9"/>
    </w:lvl>
  </w:abstractNum>
  <w:abstractNum w:abstractNumId="218">
    <w:nsid w:val="12FCDE5E"/>
    <w:multiLevelType w:val="hybridMultilevel"/>
    <w:lvl w:ilvl="0">
      <w:lvlJc w:val="left"/>
      <w:lvlText w:val="%1"/>
      <w:numFmt w:val="lowerLetter"/>
      <w:start w:val="1"/>
    </w:lvl>
    <w:lvl w:ilvl="1">
      <w:lvlJc w:val="left"/>
      <w:lvlText w:val="(%2)"/>
      <w:numFmt w:val="lowerRoman"/>
      <w:start w:val="2"/>
    </w:lvl>
  </w:abstractNum>
  <w:abstractNum w:abstractNumId="219">
    <w:nsid w:val="4A1D606E"/>
    <w:multiLevelType w:val="hybridMultilevel"/>
    <w:lvl w:ilvl="0">
      <w:lvlJc w:val="left"/>
      <w:lvlText w:val="(%1)"/>
      <w:numFmt w:val="lowerLetter"/>
      <w:start w:val="8"/>
    </w:lvl>
    <w:lvl w:ilvl="1">
      <w:lvlJc w:val="left"/>
      <w:lvlText w:val="%2"/>
      <w:numFmt w:val="lowerRoman"/>
      <w:start w:val="1"/>
    </w:lvl>
  </w:abstractNum>
  <w:abstractNum w:abstractNumId="220">
    <w:nsid w:val="4382503"/>
    <w:multiLevelType w:val="hybridMultilevel"/>
    <w:lvl w:ilvl="0">
      <w:lvlJc w:val="left"/>
      <w:lvlText w:val="(%1)"/>
      <w:numFmt w:val="lowerLetter"/>
      <w:start w:val="10"/>
    </w:lvl>
  </w:abstractNum>
  <w:abstractNum w:abstractNumId="221">
    <w:nsid w:val="59B76E28"/>
    <w:multiLevelType w:val="hybridMultilevel"/>
    <w:lvl w:ilvl="0">
      <w:lvlJc w:val="left"/>
      <w:lvlText w:val="(%1)"/>
      <w:numFmt w:val="lowerLetter"/>
      <w:start w:val="1"/>
    </w:lvl>
  </w:abstractNum>
  <w:abstractNum w:abstractNumId="222">
    <w:nsid w:val="4252C2DA"/>
    <w:multiLevelType w:val="hybridMultilevel"/>
    <w:lvl w:ilvl="0">
      <w:lvlJc w:val="left"/>
      <w:lvlText w:val="(%1)"/>
      <w:numFmt w:val="lowerLetter"/>
      <w:start w:val="1"/>
    </w:lvl>
  </w:abstractNum>
  <w:abstractNum w:abstractNumId="223">
    <w:nsid w:val="6A92EF4C"/>
    <w:multiLevelType w:val="hybridMultilevel"/>
    <w:lvl w:ilvl="0">
      <w:lvlJc w:val="left"/>
      <w:lvlText w:val="(%1)"/>
      <w:numFmt w:val="lowerLetter"/>
      <w:start w:val="1"/>
    </w:lvl>
  </w:abstractNum>
  <w:abstractNum w:abstractNumId="224">
    <w:nsid w:val="41ED20D7"/>
    <w:multiLevelType w:val="hybridMultilevel"/>
    <w:lvl w:ilvl="0">
      <w:lvlJc w:val="left"/>
      <w:lvlText w:val="(%1)"/>
      <w:numFmt w:val="lowerLetter"/>
      <w:start w:val="2"/>
    </w:lvl>
    <w:lvl w:ilvl="1">
      <w:lvlJc w:val="left"/>
      <w:lvlText w:val="(%2)"/>
      <w:numFmt w:val="lowerRoman"/>
      <w:start w:val="1"/>
    </w:lvl>
  </w:abstractNum>
  <w:abstractNum w:abstractNumId="225">
    <w:nsid w:val="E6B3F6A"/>
    <w:multiLevelType w:val="hybridMultilevel"/>
    <w:lvl w:ilvl="0">
      <w:lvlJc w:val="left"/>
      <w:lvlText w:val="(%1)"/>
      <w:numFmt w:val="lowerLetter"/>
      <w:start w:val="1"/>
    </w:lvl>
  </w:abstractNum>
  <w:abstractNum w:abstractNumId="226">
    <w:nsid w:val="3EB21819"/>
    <w:multiLevelType w:val="hybridMultilevel"/>
    <w:lvl w:ilvl="0">
      <w:lvlJc w:val="left"/>
      <w:lvlText w:val="(%1)"/>
      <w:numFmt w:val="lowerLetter"/>
      <w:start w:val="2"/>
    </w:lvl>
  </w:abstractNum>
  <w:abstractNum w:abstractNumId="227">
    <w:nsid w:val="41531DED"/>
    <w:multiLevelType w:val="hybridMultilevel"/>
    <w:lvl w:ilvl="0">
      <w:lvlJc w:val="left"/>
      <w:lvlText w:val="(%1)"/>
      <w:numFmt w:val="lowerLetter"/>
      <w:start w:val="1"/>
    </w:lvl>
  </w:abstractNum>
  <w:abstractNum w:abstractNumId="228">
    <w:nsid w:val="6353CD2"/>
    <w:multiLevelType w:val="hybridMultilevel"/>
    <w:lvl w:ilvl="0">
      <w:lvlJc w:val="left"/>
      <w:lvlText w:val="(%1)"/>
      <w:numFmt w:val="lowerLetter"/>
      <w:start w:val="1"/>
    </w:lvl>
  </w:abstractNum>
  <w:abstractNum w:abstractNumId="229">
    <w:nsid w:val="683CAAD3"/>
    <w:multiLevelType w:val="hybridMultilevel"/>
    <w:lvl w:ilvl="0">
      <w:lvlJc w:val="left"/>
      <w:lvlText w:val="%1"/>
      <w:numFmt w:val="decimal"/>
      <w:start w:val="1"/>
    </w:lvl>
    <w:lvl w:ilvl="1">
      <w:lvlJc w:val="left"/>
      <w:lvlText w:val="(%2)"/>
      <w:numFmt w:val="lowerLetter"/>
      <w:start w:val="3"/>
    </w:lvl>
  </w:abstractNum>
  <w:abstractNum w:abstractNumId="230">
    <w:nsid w:val="313C7C99"/>
    <w:multiLevelType w:val="hybridMultilevel"/>
    <w:lvl w:ilvl="0">
      <w:lvlJc w:val="left"/>
      <w:lvlText w:val="(%1)"/>
      <w:numFmt w:val="decimal"/>
      <w:start w:val="30"/>
    </w:lvl>
    <w:lvl w:ilvl="1">
      <w:lvlJc w:val="left"/>
      <w:lvlText w:val="%2"/>
      <w:numFmt w:val="lowerLetter"/>
      <w:start w:val="1"/>
    </w:lvl>
  </w:abstractNum>
  <w:abstractNum w:abstractNumId="231">
    <w:nsid w:val="519EB94C"/>
    <w:multiLevelType w:val="hybridMultilevel"/>
    <w:lvl w:ilvl="0">
      <w:lvlJc w:val="left"/>
      <w:lvlText w:val="(%1)"/>
      <w:numFmt w:val="decimal"/>
      <w:start w:val="3"/>
    </w:lvl>
  </w:abstractNum>
  <w:abstractNum w:abstractNumId="232">
    <w:nsid w:val="39DF2579"/>
    <w:multiLevelType w:val="hybridMultilevel"/>
    <w:lvl w:ilvl="0">
      <w:lvlJc w:val="left"/>
      <w:lvlText w:val="(%1)"/>
      <w:numFmt w:val="lowerLetter"/>
      <w:start w:val="1"/>
    </w:lvl>
  </w:abstractNum>
  <w:abstractNum w:abstractNumId="233">
    <w:nsid w:val="126E008B"/>
    <w:multiLevelType w:val="hybridMultilevel"/>
    <w:lvl w:ilvl="0">
      <w:lvlJc w:val="left"/>
      <w:lvlText w:val="%1"/>
      <w:numFmt w:val="lowerLetter"/>
      <w:start w:val="1"/>
    </w:lvl>
    <w:lvl w:ilvl="1">
      <w:lvlJc w:val="left"/>
      <w:lvlText w:val="(%2)"/>
      <w:numFmt w:val="lowerLetter"/>
      <w:start w:val="2"/>
    </w:lvl>
  </w:abstractNum>
  <w:abstractNum w:abstractNumId="234">
    <w:nsid w:val="34DFBC00"/>
    <w:multiLevelType w:val="hybridMultilevel"/>
    <w:lvl w:ilvl="0">
      <w:lvlJc w:val="left"/>
      <w:lvlText w:val="(%1)"/>
      <w:numFmt w:val="lowerLetter"/>
      <w:start w:val="35"/>
    </w:lvl>
    <w:lvl w:ilvl="1">
      <w:lvlJc w:val="left"/>
      <w:lvlText w:val="(%2)"/>
      <w:numFmt w:val="lowerLetter"/>
      <w:start w:val="6"/>
    </w:lvl>
  </w:abstractNum>
  <w:abstractNum w:abstractNumId="235">
    <w:nsid w:val="1F9EC322"/>
    <w:multiLevelType w:val="hybridMultilevel"/>
    <w:lvl w:ilvl="0">
      <w:lvlJc w:val="left"/>
      <w:lvlText w:val="(%1)"/>
      <w:numFmt w:val="lowerLetter"/>
      <w:start w:val="24"/>
    </w:lvl>
    <w:lvl w:ilvl="1">
      <w:lvlJc w:val="left"/>
      <w:lvlText w:val="%2"/>
      <w:numFmt w:val="lowerLetter"/>
      <w:start w:val="1"/>
    </w:lvl>
  </w:abstractNum>
  <w:abstractNum w:abstractNumId="236">
    <w:nsid w:val="3410ED56"/>
    <w:multiLevelType w:val="hybridMultilevel"/>
    <w:lvl w:ilvl="0">
      <w:lvlJc w:val="left"/>
      <w:lvlText w:val="(%1)"/>
      <w:numFmt w:val="lowerLetter"/>
      <w:start w:val="9"/>
    </w:lvl>
  </w:abstractNum>
  <w:abstractNum w:abstractNumId="237">
    <w:nsid w:val="23C049A"/>
    <w:multiLevelType w:val="hybridMultilevel"/>
    <w:lvl w:ilvl="0">
      <w:lvlJc w:val="left"/>
      <w:lvlText w:val="%1"/>
      <w:numFmt w:val="upperLetter"/>
      <w:start w:val="1"/>
    </w:lvl>
    <w:lvl w:ilvl="1">
      <w:lvlJc w:val="left"/>
      <w:lvlText w:val="(%2)"/>
      <w:numFmt w:val="lowerLetter"/>
      <w:start w:val="16"/>
    </w:lvl>
  </w:abstractNum>
  <w:abstractNum w:abstractNumId="238">
    <w:nsid w:val="5BDA35D4"/>
    <w:multiLevelType w:val="hybridMultilevel"/>
    <w:lvl w:ilvl="0">
      <w:lvlJc w:val="left"/>
      <w:lvlText w:val="(%1)"/>
      <w:numFmt w:val="upperLetter"/>
      <w:start w:val="1"/>
    </w:lvl>
    <w:lvl w:ilvl="1">
      <w:lvlJc w:val="left"/>
      <w:lvlText w:val="(%2)"/>
      <w:numFmt w:val="lowerLetter"/>
      <w:start w:val="17"/>
    </w:lvl>
  </w:abstractNum>
  <w:abstractNum w:abstractNumId="239">
    <w:nsid w:val="496FB218"/>
    <w:multiLevelType w:val="hybridMultilevel"/>
    <w:lvl w:ilvl="0">
      <w:lvlJc w:val="left"/>
      <w:lvlText w:val="(%1)"/>
      <w:numFmt w:val="lowerLetter"/>
      <w:start w:val="26"/>
    </w:lvl>
  </w:abstractNum>
  <w:abstractNum w:abstractNumId="240">
    <w:nsid w:val="680EA5D1"/>
    <w:multiLevelType w:val="hybridMultilevel"/>
    <w:lvl w:ilvl="0">
      <w:lvlJc w:val="left"/>
      <w:lvlText w:val="%1"/>
      <w:numFmt w:val="lowerLetter"/>
      <w:start w:val="1"/>
    </w:lvl>
    <w:lvl w:ilvl="1">
      <w:lvlJc w:val="left"/>
      <w:lvlText w:val="(%2)"/>
      <w:numFmt w:val="lowerLetter"/>
      <w:start w:val="27"/>
    </w:lvl>
  </w:abstractNum>
  <w:abstractNum w:abstractNumId="241">
    <w:nsid w:val="4A9554FE"/>
    <w:multiLevelType w:val="hybridMultilevel"/>
    <w:lvl w:ilvl="0">
      <w:lvlJc w:val="left"/>
      <w:lvlText w:val="(%1)"/>
      <w:numFmt w:val="lowerLetter"/>
      <w:start w:val="25"/>
    </w:lvl>
    <w:lvl w:ilvl="1">
      <w:lvlJc w:val="left"/>
      <w:lvlText w:val="(%2)"/>
      <w:numFmt w:val="lowerLetter"/>
      <w:start w:val="29"/>
    </w:lvl>
  </w:abstractNum>
  <w:abstractNum w:abstractNumId="242">
    <w:nsid w:val="392EDBE4"/>
    <w:multiLevelType w:val="hybridMultilevel"/>
    <w:lvl w:ilvl="0">
      <w:lvlJc w:val="left"/>
      <w:lvlText w:val="%1"/>
      <w:numFmt w:val="upperLetter"/>
      <w:start w:val="1"/>
    </w:lvl>
    <w:lvl w:ilvl="1">
      <w:lvlJc w:val="left"/>
      <w:lvlText w:val="(%2)"/>
      <w:numFmt w:val="lowerLetter"/>
      <w:start w:val="1"/>
    </w:lvl>
  </w:abstractNum>
  <w:abstractNum w:abstractNumId="243">
    <w:nsid w:val="3D1A2DD9"/>
    <w:multiLevelType w:val="hybridMultilevel"/>
    <w:lvl w:ilvl="0">
      <w:lvlJc w:val="left"/>
      <w:lvlText w:val="(%1)"/>
      <w:numFmt w:val="upperLetter"/>
      <w:start w:val="1"/>
    </w:lvl>
    <w:lvl w:ilvl="1">
      <w:lvlJc w:val="left"/>
      <w:lvlText w:val="(%2)"/>
      <w:numFmt w:val="lowerLetter"/>
      <w:start w:val="2"/>
    </w:lvl>
  </w:abstractNum>
  <w:abstractNum w:abstractNumId="244">
    <w:nsid w:val="7F618FCD"/>
    <w:multiLevelType w:val="hybridMultilevel"/>
    <w:lvl w:ilvl="0">
      <w:lvlJc w:val="left"/>
      <w:lvlText w:val="(%1)"/>
      <w:numFmt w:val="lowerLetter"/>
      <w:start w:val="4"/>
    </w:lvl>
  </w:abstractNum>
  <w:abstractNum w:abstractNumId="245">
    <w:nsid w:val="7843E45"/>
    <w:multiLevelType w:val="hybridMultilevel"/>
    <w:lvl w:ilvl="0">
      <w:lvlJc w:val="left"/>
      <w:lvlText w:val="%1"/>
      <w:numFmt w:val="lowerLetter"/>
      <w:start w:val="1"/>
    </w:lvl>
    <w:lvl w:ilvl="1">
      <w:lvlJc w:val="left"/>
      <w:lvlText w:val="(%2)"/>
      <w:numFmt w:val="lowerLetter"/>
      <w:start w:val="10"/>
    </w:lvl>
  </w:abstractNum>
  <w:abstractNum w:abstractNumId="246">
    <w:nsid w:val="9815DA3"/>
    <w:multiLevelType w:val="hybridMultilevel"/>
    <w:lvl w:ilvl="0">
      <w:lvlJc w:val="left"/>
      <w:lvlText w:val="(%1)"/>
      <w:numFmt w:val="lowerLetter"/>
      <w:start w:val="35"/>
    </w:lvl>
    <w:lvl w:ilvl="1">
      <w:lvlJc w:val="left"/>
      <w:lvlText w:val="(%2)"/>
      <w:numFmt w:val="lowerLetter"/>
      <w:start w:val="15"/>
    </w:lvl>
  </w:abstractNum>
  <w:abstractNum w:abstractNumId="247">
    <w:nsid w:val="5204A191"/>
    <w:multiLevelType w:val="hybridMultilevel"/>
    <w:lvl w:ilvl="0">
      <w:lvlJc w:val="left"/>
      <w:lvlText w:val="(%1)"/>
      <w:numFmt w:val="lowerLetter"/>
      <w:start w:val="21"/>
    </w:lvl>
  </w:abstractNum>
  <w:abstractNum w:abstractNumId="248">
    <w:nsid w:val="4C73A9C6"/>
    <w:multiLevelType w:val="hybridMultilevel"/>
    <w:lvl w:ilvl="0">
      <w:lvlJc w:val="left"/>
      <w:lvlText w:val="(%1)"/>
      <w:numFmt w:val="lowerLetter"/>
      <w:start w:val="28"/>
    </w:lvl>
  </w:abstractNum>
  <w:abstractNum w:abstractNumId="249">
    <w:nsid w:val="1C7E3C01"/>
    <w:multiLevelType w:val="hybridMultilevel"/>
    <w:lvl w:ilvl="0">
      <w:lvlJc w:val="left"/>
      <w:lvlText w:val="(%1)"/>
      <w:numFmt w:val="lowerLetter"/>
      <w:start w:val="34"/>
    </w:lvl>
  </w:abstractNum>
  <w:abstractNum w:abstractNumId="250">
    <w:nsid w:val="1C2201FF"/>
    <w:multiLevelType w:val="hybridMultilevel"/>
    <w:lvl w:ilvl="0">
      <w:lvlJc w:val="left"/>
      <w:lvlText w:val="(%1)"/>
      <w:numFmt w:val="lowerLetter"/>
      <w:start w:val="1"/>
    </w:lvl>
  </w:abstractNum>
  <w:abstractNum w:abstractNumId="251">
    <w:nsid w:val="50ABCEC9"/>
    <w:multiLevelType w:val="hybridMultilevel"/>
    <w:lvl w:ilvl="0">
      <w:lvlJc w:val="left"/>
      <w:lvlText w:val="(%1)"/>
      <w:numFmt w:val="lowerLetter"/>
      <w:start w:val="2"/>
    </w:lvl>
  </w:abstractNum>
  <w:abstractNum w:abstractNumId="252">
    <w:nsid w:val="7635AA2A"/>
    <w:multiLevelType w:val="hybridMultilevel"/>
    <w:lvl w:ilvl="0">
      <w:lvlJc w:val="left"/>
      <w:lvlText w:val="(%1)"/>
      <w:numFmt w:val="lowerLetter"/>
      <w:start w:val="35"/>
    </w:lvl>
    <w:lvl w:ilvl="1">
      <w:lvlJc w:val="left"/>
      <w:lvlText w:val="(%2)"/>
      <w:numFmt w:val="lowerLetter"/>
      <w:start w:val="1"/>
    </w:lvl>
  </w:abstractNum>
  <w:abstractNum w:abstractNumId="253">
    <w:nsid w:val="5E74C4D9"/>
    <w:multiLevelType w:val="hybridMultilevel"/>
    <w:lvl w:ilvl="0">
      <w:lvlJc w:val="left"/>
      <w:lvlText w:val="(%1)"/>
      <w:numFmt w:val="lowerLetter"/>
      <w:start w:val="4"/>
    </w:lvl>
  </w:abstractNum>
  <w:abstractNum w:abstractNumId="254">
    <w:nsid w:val="3B3EBE15"/>
    <w:multiLevelType w:val="hybridMultilevel"/>
    <w:lvl w:ilvl="0">
      <w:lvlJc w:val="left"/>
      <w:lvlText w:val="(%1)"/>
      <w:numFmt w:val="lowerLetter"/>
      <w:start w:val="13"/>
    </w:lvl>
  </w:abstractNum>
  <w:abstractNum w:abstractNumId="255">
    <w:nsid w:val="3822CB01"/>
    <w:multiLevelType w:val="hybridMultilevel"/>
    <w:lvl w:ilvl="0">
      <w:lvlJc w:val="left"/>
      <w:lvlText w:val="(%1)"/>
      <w:numFmt w:val="lowerLetter"/>
      <w:start w:val="25"/>
    </w:lvl>
  </w:abstractNum>
  <w:abstractNum w:abstractNumId="256">
    <w:nsid w:val="6CE00443"/>
    <w:multiLevelType w:val="hybridMultilevel"/>
    <w:lvl w:ilvl="0">
      <w:lvlJc w:val="left"/>
      <w:lvlText w:val="(%1)"/>
      <w:numFmt w:val="lowerLetter"/>
      <w:start w:val="27"/>
    </w:lvl>
  </w:abstractNum>
  <w:abstractNum w:abstractNumId="257">
    <w:nsid w:val="79F0D62F"/>
    <w:multiLevelType w:val="hybridMultilevel"/>
    <w:lvl w:ilvl="0">
      <w:lvlJc w:val="left"/>
      <w:lvlText w:val="%1"/>
      <w:numFmt w:val="lowerRoman"/>
      <w:start w:val="1"/>
    </w:lvl>
    <w:lvl w:ilvl="1">
      <w:lvlJc w:val="left"/>
      <w:lvlText w:val="(%2)"/>
      <w:numFmt w:val="lowerLetter"/>
      <w:start w:val="1"/>
    </w:lvl>
  </w:abstractNum>
  <w:abstractNum w:abstractNumId="258">
    <w:nsid w:val="7975E8EE"/>
    <w:multiLevelType w:val="hybridMultilevel"/>
    <w:lvl w:ilvl="0">
      <w:lvlJc w:val="left"/>
      <w:lvlText w:val="(%1)"/>
      <w:numFmt w:val="lowerRoman"/>
      <w:start w:val="6"/>
    </w:lvl>
    <w:lvl w:ilvl="1">
      <w:lvlJc w:val="left"/>
      <w:lvlText w:val="(%2)"/>
      <w:numFmt w:val="lowerLetter"/>
      <w:start w:val="3"/>
    </w:lvl>
  </w:abstractNum>
  <w:abstractNum w:abstractNumId="259">
    <w:nsid w:val="73154115"/>
    <w:multiLevelType w:val="hybridMultilevel"/>
    <w:lvl w:ilvl="0">
      <w:lvlJc w:val="left"/>
      <w:lvlText w:val="(%1)"/>
      <w:numFmt w:val="lowerLetter"/>
      <w:start w:val="6"/>
    </w:lvl>
  </w:abstractNum>
  <w:abstractNum w:abstractNumId="260">
    <w:nsid w:val="622D8102"/>
    <w:multiLevelType w:val="hybridMultilevel"/>
    <w:lvl w:ilvl="0">
      <w:lvlJc w:val="left"/>
      <w:lvlText w:val="(%1)"/>
      <w:numFmt w:val="lowerLetter"/>
      <w:start w:val="35"/>
    </w:lvl>
    <w:lvl w:ilvl="1">
      <w:lvlJc w:val="left"/>
      <w:lvlText w:val="(%2)"/>
      <w:numFmt w:val="lowerLetter"/>
      <w:start w:val="1"/>
    </w:lvl>
  </w:abstractNum>
  <w:abstractNum w:abstractNumId="261">
    <w:nsid w:val="2AB26587"/>
    <w:multiLevelType w:val="hybridMultilevel"/>
    <w:lvl w:ilvl="0">
      <w:lvlJc w:val="left"/>
      <w:lvlText w:val="(%1)"/>
      <w:numFmt w:val="lowerLetter"/>
      <w:start w:val="3"/>
    </w:lvl>
  </w:abstractNum>
  <w:abstractNum w:abstractNumId="262">
    <w:nsid w:val="44B3FA61"/>
    <w:multiLevelType w:val="hybridMultilevel"/>
    <w:lvl w:ilvl="0">
      <w:lvlJc w:val="left"/>
      <w:lvlText w:val="%1"/>
      <w:numFmt w:val="lowerRoman"/>
      <w:start w:val="1"/>
    </w:lvl>
    <w:lvl w:ilvl="1">
      <w:lvlJc w:val="left"/>
      <w:lvlText w:val="(%2)"/>
      <w:numFmt w:val="lowerLetter"/>
      <w:start w:val="2"/>
    </w:lvl>
  </w:abstractNum>
  <w:abstractNum w:abstractNumId="263">
    <w:nsid w:val="1C0CA67C"/>
    <w:multiLevelType w:val="hybridMultilevel"/>
    <w:lvl w:ilvl="0">
      <w:lvlJc w:val="left"/>
      <w:lvlText w:val="(%1)"/>
      <w:numFmt w:val="lowerRoman"/>
      <w:start w:val="1"/>
    </w:lvl>
    <w:lvl w:ilvl="1">
      <w:lvlJc w:val="left"/>
      <w:lvlText w:val="%2"/>
      <w:numFmt w:val="lowerLetter"/>
      <w:start w:val="1"/>
    </w:lvl>
  </w:abstractNum>
  <w:abstractNum w:abstractNumId="264">
    <w:nsid w:val="3D206613"/>
    <w:multiLevelType w:val="hybridMultilevel"/>
    <w:lvl w:ilvl="0">
      <w:lvlJc w:val="left"/>
      <w:lvlText w:val="(%1)"/>
      <w:numFmt w:val="lowerRoman"/>
      <w:start w:val="9"/>
    </w:lvl>
  </w:abstractNum>
  <w:abstractNum w:abstractNumId="265">
    <w:nsid w:val="7993B662"/>
    <w:multiLevelType w:val="hybridMultilevel"/>
    <w:lvl w:ilvl="0">
      <w:lvlJc w:val="left"/>
      <w:lvlText w:val="(%1)"/>
      <w:numFmt w:val="lowerLetter"/>
      <w:start w:val="1"/>
    </w:lvl>
  </w:abstractNum>
  <w:abstractNum w:abstractNumId="266">
    <w:nsid w:val="3BAB699E"/>
    <w:multiLevelType w:val="hybridMultilevel"/>
    <w:lvl w:ilvl="0">
      <w:lvlJc w:val="left"/>
      <w:lvlText w:val="(%1)"/>
      <w:numFmt w:val="lowerLetter"/>
      <w:start w:val="3"/>
    </w:lvl>
  </w:abstractNum>
  <w:abstractNum w:abstractNumId="267">
    <w:nsid w:val="71315369"/>
    <w:multiLevelType w:val="hybridMultilevel"/>
    <w:lvl w:ilvl="0">
      <w:lvlJc w:val="left"/>
      <w:lvlText w:val="(%1)"/>
      <w:numFmt w:val="lowerLetter"/>
      <w:start w:val="16"/>
    </w:lvl>
  </w:abstractNum>
  <w:abstractNum w:abstractNumId="268">
    <w:nsid w:val="7BCFBAFC"/>
    <w:multiLevelType w:val="hybridMultilevel"/>
    <w:lvl w:ilvl="0">
      <w:lvlJc w:val="left"/>
      <w:lvlText w:val="(%1)"/>
      <w:numFmt w:val="lowerLetter"/>
      <w:start w:val="1"/>
    </w:lvl>
  </w:abstractNum>
  <w:abstractNum w:abstractNumId="269">
    <w:nsid w:val="17859F72"/>
    <w:multiLevelType w:val="hybridMultilevel"/>
    <w:lvl w:ilvl="0">
      <w:lvlJc w:val="left"/>
      <w:lvlText w:val="(%1)"/>
      <w:numFmt w:val="lowerLetter"/>
      <w:start w:val="2"/>
    </w:lvl>
  </w:abstractNum>
  <w:abstractNum w:abstractNumId="270">
    <w:nsid w:val="3AA10581"/>
    <w:multiLevelType w:val="hybridMultilevel"/>
    <w:lvl w:ilvl="0">
      <w:lvlJc w:val="left"/>
      <w:lvlText w:val="%1"/>
      <w:numFmt w:val="lowerLetter"/>
      <w:start w:val="1"/>
    </w:lvl>
    <w:lvl w:ilvl="1">
      <w:lvlJc w:val="left"/>
      <w:lvlText w:val="(%2)"/>
      <w:numFmt w:val="lowerLetter"/>
      <w:start w:val="1"/>
    </w:lvl>
  </w:abstractNum>
  <w:abstractNum w:abstractNumId="271">
    <w:nsid w:val="63DE60CD"/>
    <w:multiLevelType w:val="hybridMultilevel"/>
    <w:lvl w:ilvl="0">
      <w:lvlJc w:val="left"/>
      <w:lvlText w:val="(%1)"/>
      <w:numFmt w:val="lowerLetter"/>
      <w:start w:val="24"/>
    </w:lvl>
    <w:lvl w:ilvl="1">
      <w:lvlJc w:val="left"/>
      <w:lvlText w:val="(%2)"/>
      <w:numFmt w:val="lowerLetter"/>
      <w:start w:val="7"/>
    </w:lvl>
  </w:abstractNum>
  <w:abstractNum w:abstractNumId="272">
    <w:nsid w:val="621AF471"/>
    <w:multiLevelType w:val="hybridMultilevel"/>
    <w:lvl w:ilvl="0">
      <w:lvlJc w:val="left"/>
      <w:lvlText w:val="%1"/>
      <w:numFmt w:val="lowerRoman"/>
      <w:start w:val="1"/>
    </w:lvl>
    <w:lvl w:ilvl="1">
      <w:lvlJc w:val="left"/>
      <w:lvlText w:val="(%2)"/>
      <w:numFmt w:val="lowerLetter"/>
      <w:start w:val="8"/>
    </w:lvl>
  </w:abstractNum>
  <w:abstractNum w:abstractNumId="273">
    <w:nsid w:val="73CFE165"/>
    <w:multiLevelType w:val="hybridMultilevel"/>
    <w:lvl w:ilvl="0">
      <w:lvlJc w:val="left"/>
      <w:lvlText w:val="(%1)"/>
      <w:numFmt w:val="lowerRoman"/>
      <w:start w:val="2"/>
    </w:lvl>
    <w:lvl w:ilvl="1">
      <w:lvlJc w:val="left"/>
      <w:lvlText w:val="%2"/>
      <w:numFmt w:val="lowerLetter"/>
      <w:start w:val="1"/>
    </w:lvl>
  </w:abstractNum>
  <w:abstractNum w:abstractNumId="274">
    <w:nsid w:val="20F88EA6"/>
    <w:multiLevelType w:val="hybridMultilevel"/>
    <w:lvl w:ilvl="0">
      <w:lvlJc w:val="left"/>
      <w:lvlText w:val="(%1)"/>
      <w:numFmt w:val="lowerRoman"/>
      <w:start w:val="6"/>
    </w:lvl>
    <w:lvl w:ilvl="1">
      <w:lvlJc w:val="left"/>
      <w:lvlText w:val="(%2)"/>
      <w:numFmt w:val="lowerLetter"/>
      <w:start w:val="10"/>
    </w:lvl>
  </w:abstractNum>
  <w:abstractNum w:abstractNumId="275">
    <w:nsid w:val="617C843E"/>
    <w:multiLevelType w:val="hybridMultilevel"/>
    <w:lvl w:ilvl="0">
      <w:lvlJc w:val="left"/>
      <w:lvlText w:val="(%1)"/>
      <w:numFmt w:val="lowerRoman"/>
      <w:start w:val="3"/>
    </w:lvl>
    <w:lvl w:ilvl="1">
      <w:lvlJc w:val="left"/>
      <w:lvlText w:val="(%2)"/>
      <w:numFmt w:val="lowerLetter"/>
      <w:start w:val="12"/>
    </w:lvl>
  </w:abstractNum>
  <w:abstractNum w:abstractNumId="276">
    <w:nsid w:val="7B541FAB"/>
    <w:multiLevelType w:val="hybridMultilevel"/>
    <w:lvl w:ilvl="0">
      <w:lvlJc w:val="left"/>
      <w:lvlText w:val="(%1)"/>
      <w:numFmt w:val="lowerLetter"/>
      <w:start w:val="1"/>
    </w:lvl>
    <w:lvl w:ilvl="1">
      <w:lvlJc w:val="left"/>
      <w:lvlText w:val="(%2)"/>
      <w:numFmt w:val="lowerRoman"/>
      <w:start w:val="1"/>
    </w:lvl>
  </w:abstractNum>
  <w:abstractNum w:abstractNumId="277">
    <w:nsid w:val="2A79EC49"/>
    <w:multiLevelType w:val="hybridMultilevel"/>
    <w:lvl w:ilvl="0">
      <w:lvlJc w:val="left"/>
      <w:lvlText w:val="(%1)"/>
      <w:numFmt w:val="lowerLetter"/>
      <w:start w:val="1"/>
    </w:lvl>
  </w:abstractNum>
  <w:abstractNum w:abstractNumId="278">
    <w:nsid w:val="338125CF"/>
    <w:multiLevelType w:val="hybridMultilevel"/>
    <w:lvl w:ilvl="0">
      <w:lvlJc w:val="left"/>
      <w:lvlText w:val="(%1)"/>
      <w:numFmt w:val="lowerRoman"/>
      <w:start w:val="1"/>
    </w:lvl>
  </w:abstractNum>
  <w:abstractNum w:abstractNumId="279">
    <w:nsid w:val="47C7C971"/>
    <w:multiLevelType w:val="hybridMultilevel"/>
    <w:lvl w:ilvl="0">
      <w:lvlJc w:val="left"/>
      <w:lvlText w:val="(%1)"/>
      <w:numFmt w:val="lowerRoman"/>
      <w:start w:val="6"/>
    </w:lvl>
  </w:abstractNum>
  <w:abstractNum w:abstractNumId="280">
    <w:nsid w:val="46F8284B"/>
    <w:multiLevelType w:val="hybridMultilevel"/>
    <w:lvl w:ilvl="0">
      <w:lvlJc w:val="left"/>
      <w:lvlText w:val="(%1)"/>
      <w:numFmt w:val="lowerLetter"/>
      <w:start w:val="25"/>
    </w:lvl>
  </w:abstractNum>
  <w:abstractNum w:abstractNumId="281">
    <w:nsid w:val="4FA327CE"/>
    <w:multiLevelType w:val="hybridMultilevel"/>
    <w:lvl w:ilvl="0">
      <w:lvlJc w:val="left"/>
      <w:lvlText w:val="(%1)"/>
      <w:numFmt w:val="lowerRoman"/>
      <w:start w:val="2"/>
    </w:lvl>
  </w:abstractNum>
  <w:abstractNum w:abstractNumId="282">
    <w:nsid w:val="1873983A"/>
    <w:multiLevelType w:val="hybridMultilevel"/>
    <w:lvl w:ilvl="0">
      <w:lvlJc w:val="left"/>
      <w:lvlText w:val="(%1)"/>
      <w:numFmt w:val="lowerRoman"/>
      <w:start w:val="10"/>
    </w:lvl>
  </w:abstractNum>
  <w:abstractNum w:abstractNumId="283">
    <w:nsid w:val="3D2DD275"/>
    <w:multiLevelType w:val="hybridMultilevel"/>
    <w:lvl w:ilvl="0">
      <w:lvlJc w:val="left"/>
      <w:lvlText w:val="(%1)"/>
      <w:numFmt w:val="lowerLetter"/>
      <w:start w:val="1"/>
    </w:lvl>
  </w:abstractNum>
  <w:abstractNum w:abstractNumId="284">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5">
    <w:nsid w:val="53B2564F"/>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86">
    <w:nsid w:val="75509D76"/>
    <w:multiLevelType w:val="hybridMultilevel"/>
    <w:lvl w:ilvl="0">
      <w:lvlJc w:val="left"/>
      <w:lvlText w:val="%1"/>
      <w:numFmt w:val="lowerLetter"/>
      <w:start w:val="1"/>
    </w:lvl>
    <w:lvl w:ilvl="1">
      <w:lvlJc w:val="left"/>
      <w:lvlText w:val="(%2)"/>
      <w:numFmt w:val="lowerRoman"/>
      <w:start w:val="1"/>
    </w:lvl>
  </w:abstractNum>
  <w:abstractNum w:abstractNumId="287">
    <w:nsid w:val="1AF7F0EA"/>
    <w:multiLevelType w:val="hybridMultilevel"/>
    <w:lvl w:ilvl="0">
      <w:lvlJc w:val="left"/>
      <w:lvlText w:val="(%1)"/>
      <w:numFmt w:val="lowerLetter"/>
      <w:start w:val="2"/>
    </w:lvl>
    <w:lvl w:ilvl="1">
      <w:lvlJc w:val="left"/>
      <w:lvlText w:val="%2"/>
      <w:numFmt w:val="lowerRoman"/>
      <w:start w:val="1"/>
    </w:lvl>
  </w:abstractNum>
  <w:abstractNum w:abstractNumId="288">
    <w:nsid w:val="4DA32C7E"/>
    <w:multiLevelType w:val="hybridMultilevel"/>
    <w:lvl w:ilvl="0">
      <w:lvlJc w:val="left"/>
      <w:lvlText w:val="%1"/>
      <w:numFmt w:val="lowerLetter"/>
      <w:start w:val="1"/>
    </w:lvl>
    <w:lvl w:ilvl="1">
      <w:lvlJc w:val="left"/>
      <w:lvlText w:val="(%2)"/>
      <w:numFmt w:val="lowerLetter"/>
      <w:start w:val="4"/>
    </w:lvl>
  </w:abstractNum>
  <w:abstractNum w:abstractNumId="289">
    <w:nsid w:val="6EC68664"/>
    <w:multiLevelType w:val="hybridMultilevel"/>
    <w:lvl w:ilvl="0">
      <w:lvlJc w:val="left"/>
      <w:lvlText w:val="(%1)"/>
      <w:numFmt w:val="lowerLetter"/>
      <w:start w:val="9"/>
    </w:lvl>
    <w:lvl w:ilvl="1">
      <w:lvlJc w:val="left"/>
      <w:lvlText w:val="%2"/>
      <w:numFmt w:val="lowerLetter"/>
      <w:start w:val="1"/>
    </w:lvl>
  </w:abstractNum>
  <w:abstractNum w:abstractNumId="290">
    <w:nsid w:val="E0D31FF"/>
    <w:multiLevelType w:val="hybridMultilevel"/>
    <w:lvl w:ilvl="0">
      <w:lvlJc w:val="left"/>
      <w:lvlText w:val="(%1)"/>
      <w:numFmt w:val="lowerLetter"/>
      <w:start w:val="1"/>
    </w:lvl>
  </w:abstractNum>
  <w:abstractNum w:abstractNumId="291">
    <w:nsid w:val="2FD0AD81"/>
    <w:multiLevelType w:val="hybridMultilevel"/>
    <w:lvl w:ilvl="0">
      <w:lvlJc w:val="left"/>
      <w:lvlText w:val="(%1)"/>
      <w:numFmt w:val="lowerLetter"/>
      <w:start w:val="2"/>
    </w:lvl>
    <w:lvl w:ilvl="1">
      <w:lvlJc w:val="left"/>
      <w:lvlText w:val="(%2)"/>
      <w:numFmt w:val="decimal"/>
      <w:start w:val="1"/>
    </w:lvl>
  </w:abstractNum>
  <w:abstractNum w:abstractNumId="292">
    <w:nsid w:val="1978EBEB"/>
    <w:multiLevelType w:val="hybridMultilevel"/>
    <w:lvl w:ilvl="0">
      <w:lvlJc w:val="left"/>
      <w:lvlText w:val="(%1)"/>
      <w:numFmt w:val="lowerLetter"/>
      <w:start w:val="9"/>
    </w:lvl>
    <w:lvl w:ilvl="1">
      <w:lvlJc w:val="left"/>
      <w:lvlText w:val="(%2)"/>
      <w:numFmt w:val="decimal"/>
      <w:start w:val="2"/>
    </w:lvl>
  </w:abstractNum>
  <w:abstractNum w:abstractNumId="293">
    <w:nsid w:val="52C12C61"/>
    <w:multiLevelType w:val="hybridMultilevel"/>
    <w:lvl w:ilvl="0">
      <w:lvlJc w:val="left"/>
      <w:lvlText w:val="(%1)"/>
      <w:numFmt w:val="lowerRoman"/>
      <w:start w:val="2"/>
    </w:lvl>
    <w:lvl w:ilvl="1">
      <w:lvlJc w:val="left"/>
      <w:lvlText w:val="(%2)"/>
      <w:numFmt w:val="decimal"/>
      <w:start w:val="1"/>
    </w:lvl>
  </w:abstractNum>
  <w:abstractNum w:abstractNumId="294">
    <w:nsid w:val="4BDD53FD"/>
    <w:multiLevelType w:val="hybridMultilevel"/>
    <w:lvl w:ilvl="0">
      <w:lvlJc w:val="left"/>
      <w:lvlText w:val="(%1)"/>
      <w:numFmt w:val="decimal"/>
      <w:start w:val="2"/>
    </w:lvl>
  </w:abstractNum>
  <w:abstractNum w:abstractNumId="295">
    <w:nsid w:val="569951FE"/>
    <w:multiLevelType w:val="hybridMultilevel"/>
    <w:lvl w:ilvl="0">
      <w:lvlJc w:val="left"/>
      <w:lvlText w:val="(%1)"/>
      <w:numFmt w:val="upperLetter"/>
      <w:start w:val="2"/>
    </w:lvl>
    <w:lvl w:ilvl="1">
      <w:lvlJc w:val="left"/>
      <w:lvlText w:val="(%2)"/>
      <w:numFmt w:val="lowerRoman"/>
      <w:start w:val="3"/>
    </w:lvl>
  </w:abstractNum>
  <w:abstractNum w:abstractNumId="296">
    <w:nsid w:val="4C54E2C3"/>
    <w:multiLevelType w:val="hybridMultilevel"/>
    <w:lvl w:ilvl="0">
      <w:lvlJc w:val="left"/>
      <w:lvlText w:val="%1"/>
      <w:numFmt w:val="upperLetter"/>
      <w:start w:val="1"/>
    </w:lvl>
    <w:lvl w:ilvl="1">
      <w:lvlJc w:val="left"/>
      <w:lvlText w:val="(%2)"/>
      <w:numFmt w:val="lowerRoman"/>
      <w:start w:val="4"/>
    </w:lvl>
  </w:abstractNum>
  <w:abstractNum w:abstractNumId="297">
    <w:nsid w:val="788BD9B"/>
    <w:multiLevelType w:val="hybridMultilevel"/>
    <w:lvl w:ilvl="0">
      <w:lvlJc w:val="left"/>
      <w:lvlText w:val="(%1)"/>
      <w:numFmt w:val="upperLetter"/>
      <w:start w:val="3"/>
    </w:lvl>
    <w:lvl w:ilvl="1">
      <w:lvlJc w:val="left"/>
      <w:lvlText w:val="%2"/>
      <w:numFmt w:val="lowerRoman"/>
      <w:start w:val="1"/>
    </w:lvl>
  </w:abstractNum>
  <w:abstractNum w:abstractNumId="298">
    <w:nsid w:val="47CAA567"/>
    <w:multiLevelType w:val="hybridMultilevel"/>
    <w:lvl w:ilvl="0">
      <w:lvlJc w:val="left"/>
      <w:lvlText w:val="(%1)"/>
      <w:numFmt w:val="lowerLetter"/>
      <w:start w:val="3"/>
    </w:lvl>
  </w:abstractNum>
  <w:abstractNum w:abstractNumId="299">
    <w:nsid w:val="48249DBF"/>
    <w:multiLevelType w:val="hybridMultilevel"/>
    <w:lvl w:ilvl="0">
      <w:lvlJc w:val="left"/>
      <w:lvlText w:val="(%1)"/>
      <w:numFmt w:val="lowerRoman"/>
      <w:start w:val="2"/>
    </w:lvl>
  </w:abstractNum>
  <w:abstractNum w:abstractNumId="300">
    <w:nsid w:val="1F0E5D0D"/>
    <w:multiLevelType w:val="hybridMultilevel"/>
    <w:lvl w:ilvl="0">
      <w:lvlJc w:val="left"/>
      <w:lvlText w:val="(%1)"/>
      <w:numFmt w:val="lowerLetter"/>
      <w:start w:val="4"/>
    </w:lvl>
  </w:abstractNum>
  <w:abstractNum w:abstractNumId="301">
    <w:nsid w:val="26BAAE9"/>
    <w:multiLevelType w:val="hybridMultilevel"/>
    <w:lvl w:ilvl="0">
      <w:lvlJc w:val="left"/>
      <w:lvlText w:val="(%1)"/>
      <w:numFmt w:val="lowerRoman"/>
      <w:start w:val="1"/>
    </w:lvl>
    <w:lvl w:ilvl="1">
      <w:lvlJc w:val="left"/>
      <w:lvlText w:val="(%2)"/>
      <w:numFmt w:val="lowerRoman"/>
      <w:start w:val="1"/>
    </w:lvl>
  </w:abstractNum>
  <w:abstractNum w:abstractNumId="302">
    <w:nsid w:val="2C02FE8C"/>
    <w:multiLevelType w:val="hybridMultilevel"/>
    <w:lvl w:ilvl="0">
      <w:lvlJc w:val="left"/>
      <w:lvlText w:val="(%1)"/>
      <w:numFmt w:val="lowerRoman"/>
      <w:start w:val="1"/>
    </w:lvl>
    <w:lvl w:ilvl="1">
      <w:lvlJc w:val="left"/>
      <w:lvlText w:val="%2"/>
      <w:numFmt w:val="lowerRoman"/>
      <w:start w:val="1"/>
    </w:lvl>
  </w:abstractNum>
  <w:abstractNum w:abstractNumId="303">
    <w:nsid w:val="129517E"/>
    <w:multiLevelType w:val="hybridMultilevel"/>
    <w:lvl w:ilvl="0">
      <w:lvlJc w:val="left"/>
      <w:lvlText w:val="(%1)"/>
      <w:numFmt w:val="lowerRoman"/>
      <w:start w:val="3"/>
    </w:lvl>
    <w:lvl w:ilvl="1">
      <w:lvlJc w:val="left"/>
      <w:lvlText w:val="(%2)"/>
      <w:numFmt w:val="lowerLetter"/>
      <w:start w:val="10"/>
    </w:lvl>
  </w:abstractNum>
  <w:abstractNum w:abstractNumId="304">
    <w:nsid w:val="763B8C4E"/>
    <w:multiLevelType w:val="hybridMultilevel"/>
    <w:lvl w:ilvl="0">
      <w:lvlJc w:val="left"/>
      <w:lvlText w:val="%1"/>
      <w:numFmt w:val="lowerLetter"/>
      <w:start w:val="1"/>
    </w:lvl>
    <w:lvl w:ilvl="1">
      <w:lvlJc w:val="left"/>
      <w:lvlText w:val="(%2)"/>
      <w:numFmt w:val="lowerLetter"/>
      <w:start w:val="2"/>
    </w:lvl>
  </w:abstractNum>
  <w:abstractNum w:abstractNumId="305">
    <w:nsid w:val="4CFB8D32"/>
    <w:multiLevelType w:val="hybridMultilevel"/>
    <w:lvl w:ilvl="0">
      <w:lvlJc w:val="left"/>
      <w:lvlText w:val="(%1)"/>
      <w:numFmt w:val="lowerLetter"/>
      <w:start w:val="25"/>
    </w:lvl>
    <w:lvl w:ilvl="1">
      <w:lvlJc w:val="left"/>
      <w:lvlText w:val="(%2)"/>
      <w:numFmt w:val="lowerLetter"/>
      <w:start w:val="3"/>
    </w:lvl>
  </w:abstractNum>
  <w:abstractNum w:abstractNumId="306">
    <w:nsid w:val="62A5D5BD"/>
    <w:multiLevelType w:val="hybridMultilevel"/>
    <w:lvl w:ilvl="0">
      <w:lvlJc w:val="left"/>
      <w:lvlText w:val="(%1)"/>
      <w:numFmt w:val="lowerLetter"/>
      <w:start w:val="4"/>
    </w:lvl>
  </w:abstractNum>
  <w:abstractNum w:abstractNumId="307">
    <w:nsid w:val="718FABF9"/>
    <w:multiLevelType w:val="hybridMultilevel"/>
    <w:lvl w:ilvl="0">
      <w:lvlJc w:val="left"/>
      <w:lvlText w:val="(%1)"/>
      <w:numFmt w:val="lowerLetter"/>
      <w:start w:val="1"/>
    </w:lvl>
  </w:abstractNum>
  <w:abstractNum w:abstractNumId="308">
    <w:nsid w:val="7775797C"/>
    <w:multiLevelType w:val="hybridMultilevel"/>
    <w:lvl w:ilvl="0">
      <w:lvlJc w:val="left"/>
      <w:lvlText w:val="(%1)"/>
      <w:numFmt w:val="lowerLetter"/>
      <w:start w:val="1"/>
    </w:lvl>
  </w:abstractNum>
  <w:abstractNum w:abstractNumId="309">
    <w:nsid w:val="1626FB8C"/>
    <w:multiLevelType w:val="hybridMultilevel"/>
    <w:lvl w:ilvl="0">
      <w:lvlJc w:val="left"/>
      <w:lvlText w:val="(%1)"/>
      <w:numFmt w:val="lowerLetter"/>
      <w:start w:val="2"/>
    </w:lvl>
    <w:lvl w:ilvl="1">
      <w:lvlJc w:val="left"/>
      <w:lvlText w:val="(%2)"/>
      <w:numFmt w:val="lowerRoman"/>
      <w:start w:val="1"/>
    </w:lvl>
  </w:abstractNum>
  <w:abstractNum w:abstractNumId="310">
    <w:nsid w:val="3957756A"/>
    <w:multiLevelType w:val="hybridMultilevel"/>
    <w:lvl w:ilvl="0">
      <w:lvlJc w:val="left"/>
      <w:lvlText w:val="(%1)"/>
      <w:numFmt w:val="lowerRoman"/>
      <w:start w:val="6"/>
    </w:lvl>
  </w:abstractNum>
  <w:abstractNum w:abstractNumId="311">
    <w:nsid w:val="3E6DA1C7"/>
    <w:multiLevelType w:val="hybridMultilevel"/>
    <w:lvl w:ilvl="0">
      <w:lvlJc w:val="left"/>
      <w:lvlText w:val="(%1)"/>
      <w:numFmt w:val="lowerLetter"/>
      <w:start w:val="3"/>
    </w:lvl>
  </w:abstractNum>
  <w:abstractNum w:abstractNumId="312">
    <w:nsid w:val="65CA235B"/>
    <w:multiLevelType w:val="hybridMultilevel"/>
    <w:lvl w:ilvl="0">
      <w:lvlJc w:val="left"/>
      <w:lvlText w:val="%1"/>
      <w:numFmt w:val="upperLetter"/>
      <w:start w:val="1"/>
    </w:lvl>
    <w:lvl w:ilvl="1">
      <w:lvlJc w:val="left"/>
      <w:lvlText w:val="(%2)"/>
      <w:numFmt w:val="lowerLetter"/>
      <w:start w:val="4"/>
    </w:lvl>
  </w:abstractNum>
  <w:abstractNum w:abstractNumId="313">
    <w:nsid w:val="51CB0DA4"/>
    <w:multiLevelType w:val="hybridMultilevel"/>
    <w:lvl w:ilvl="0">
      <w:lvlJc w:val="left"/>
      <w:lvlText w:val="(%1)"/>
      <w:numFmt w:val="upperLetter"/>
      <w:start w:val="2"/>
    </w:lvl>
    <w:lvl w:ilvl="1">
      <w:lvlJc w:val="left"/>
      <w:lvlText w:val="(%2)"/>
      <w:numFmt w:val="lowerLetter"/>
      <w:start w:val="6"/>
    </w:lvl>
  </w:abstractNum>
  <w:abstractNum w:abstractNumId="314">
    <w:nsid w:val="7B9B743C"/>
    <w:multiLevelType w:val="hybridMultilevel"/>
    <w:lvl w:ilvl="0">
      <w:lvlJc w:val="left"/>
      <w:lvlText w:val="(%1)"/>
      <w:numFmt w:val="lowerLetter"/>
      <w:start w:val="1"/>
    </w:lvl>
  </w:abstractNum>
  <w:abstractNum w:abstractNumId="315">
    <w:nsid w:val="13E21002"/>
    <w:multiLevelType w:val="hybridMultilevel"/>
    <w:lvl w:ilvl="0">
      <w:lvlJc w:val="left"/>
      <w:lvlText w:val="(%1)"/>
      <w:numFmt w:val="lowerLetter"/>
      <w:start w:val="2"/>
    </w:lvl>
  </w:abstractNum>
  <w:abstractNum w:abstractNumId="316">
    <w:nsid w:val="257D63F4"/>
    <w:multiLevelType w:val="hybridMultilevel"/>
    <w:lvl w:ilvl="0">
      <w:lvlJc w:val="left"/>
      <w:lvlText w:val="(%1)"/>
      <w:numFmt w:val="lowerRoman"/>
      <w:start w:val="3"/>
    </w:lvl>
  </w:abstractNum>
  <w:abstractNum w:abstractNumId="317">
    <w:nsid w:val="70EC11B2"/>
    <w:multiLevelType w:val="hybridMultilevel"/>
    <w:lvl w:ilvl="0">
      <w:lvlJc w:val="left"/>
      <w:lvlText w:val="(%1)"/>
      <w:numFmt w:val="lowerLetter"/>
      <w:start w:val="1"/>
    </w:lvl>
  </w:abstractNum>
  <w:abstractNum w:abstractNumId="318">
    <w:nsid w:val="2EDA00ED"/>
    <w:multiLevelType w:val="hybridMultilevel"/>
    <w:lvl w:ilvl="0">
      <w:lvlJc w:val="left"/>
      <w:lvlText w:val="(%1)"/>
      <w:numFmt w:val="decimal"/>
      <w:start w:val="2"/>
    </w:lvl>
    <w:lvl w:ilvl="1">
      <w:lvlJc w:val="left"/>
      <w:lvlText w:val="(%2)"/>
      <w:numFmt w:val="lowerLetter"/>
      <w:start w:val="2"/>
    </w:lvl>
  </w:abstractNum>
  <w:abstractNum w:abstractNumId="319">
    <w:nsid w:val="73209072"/>
    <w:multiLevelType w:val="hybridMultilevel"/>
    <w:lvl w:ilvl="0">
      <w:lvlJc w:val="left"/>
      <w:lvlText w:val="(%1)"/>
      <w:numFmt w:val="lowerLetter"/>
      <w:start w:val="3"/>
    </w:lvl>
  </w:abstractNum>
  <w:abstractNum w:abstractNumId="320">
    <w:nsid w:val="5FB29816"/>
    <w:multiLevelType w:val="hybridMultilevel"/>
    <w:lvl w:ilvl="0">
      <w:lvlJc w:val="left"/>
      <w:lvlText w:val="(%1)"/>
      <w:numFmt w:val="lowerLetter"/>
      <w:start w:val="1"/>
    </w:lvl>
    <w:lvl w:ilvl="1">
      <w:lvlJc w:val="left"/>
      <w:lvlText w:val="(%2)"/>
      <w:numFmt w:val="decimal"/>
      <w:start w:val="1"/>
    </w:lvl>
  </w:abstractNum>
  <w:abstractNum w:abstractNumId="321">
    <w:nsid w:val="3CE732EC"/>
    <w:multiLevelType w:val="hybridMultilevel"/>
    <w:lvl w:ilvl="0">
      <w:lvlJc w:val="left"/>
      <w:lvlText w:val="(%1)"/>
      <w:numFmt w:val="lowerLetter"/>
      <w:start w:val="1"/>
    </w:lvl>
  </w:abstractNum>
  <w:abstractNum w:abstractNumId="322">
    <w:nsid w:val="22F13DF3"/>
    <w:multiLevelType w:val="hybridMultilevel"/>
    <w:lvl w:ilvl="0">
      <w:lvlJc w:val="left"/>
      <w:lvlText w:val="§"/>
      <w:numFmt w:val="bullet"/>
      <w:start w:val="1"/>
    </w:lvl>
  </w:abstractNum>
  <w:abstractNum w:abstractNumId="323">
    <w:nsid w:val="792B8401"/>
    <w:multiLevelType w:val="hybridMultilevel"/>
    <w:lvl w:ilvl="0">
      <w:lvlJc w:val="left"/>
      <w:lvlText w:val="(%1)"/>
      <w:numFmt w:val="lowerLetter"/>
      <w:start w:val="1"/>
    </w:lvl>
  </w:abstractNum>
  <w:abstractNum w:abstractNumId="324">
    <w:nsid w:val="FA85F4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18" Type="http://schemas.openxmlformats.org/officeDocument/2006/relationships/hyperlink" Target="http://www.sec.gov/ix?doc=/Archives/edgar/data/0001232524/000119312521151714/d186026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2024-07-22T07:07:27Z</dcterms:created>
  <dcterms:modified xsi:type="dcterms:W3CDTF">2024-07-22T07:07:27Z</dcterms:modified>
</cp:coreProperties>
</file>