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Samantha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5TH FL, WATERLOO EXCHANGE WATERLOO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Jazz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JAZZ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47,911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obligations arising out of vesting of a portion of previously granted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166 ordinary shares under a Section 423 Employee Stock Purchase Plan on May 29, 2026.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/s/Paz Dizon,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For: Samantha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Pearce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27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5688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2026-07-02T17:29:31Z</dcterms:created>
  <dcterms:modified xsi:type="dcterms:W3CDTF">2026-07-02T17:29:31Z</dcterms:modified>
</cp:coreProperties>
</file>