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3027d8k.htm"/>
      <w:bookmarkStart w:id="1" w:name="ksd16302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JAZZ PHARMACEUTICALS PUBLIC LIMITED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001-33500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98-1032470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Fifth Floor, Waterloo Exchange, Waterloo Road, Dublin 4, Ireland D04 E5W7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011-353-1-634-7800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55" w:type="dxa"/>
        <w:jc w:val="left"/>
        <w:tblInd w:w="0" w:type="dxa"/>
        <w:tblLayout w:type="fixed"/>
        <w:tblCellMar>
          <w:top w:w="0" w:type="dxa"/>
          <w:left w:w="0" w:type="dxa"/>
          <w:bottom w:w="0" w:type="dxa"/>
          <w:right w:w="0" w:type="dxa"/>
        </w:tblCellMar>
      </w:tblPr>
      <w:tblGrid>
        <w:gridCol w:w="4745"/>
        <w:gridCol w:w="60"/>
        <w:gridCol w:w="740"/>
        <w:gridCol w:w="60"/>
        <w:gridCol w:w="3050"/>
      </w:tblGrid>
      <w:tr>
        <w:trPr/>
        <w:tc>
          <w:tcPr>
            <w:tcW w:w="4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745" w:type="dxa"/>
            <w:tcBorders/>
            <w:vAlign w:val="center"/>
          </w:tcPr>
          <w:p>
            <w:pPr>
              <w:pStyle w:val="TableContents"/>
              <w:bidi w:val="0"/>
              <w:spacing w:before="0" w:after="283"/>
              <w:jc w:val="center"/>
              <w:rPr/>
            </w:pPr>
            <w:r>
              <w:rPr/>
              <w:t>Ordinary shares, nominal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JAZZ</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For the purpose of extending the maturity date and repricing the outstanding U.S. dollar term loan B-2 facility incurred on July 19, 2024 (the “</w:t>
      </w:r>
      <w:r>
        <w:rPr>
          <w:rFonts w:ascii="Times New Roman" w:hAnsi="Times New Roman"/>
          <w:b/>
          <w:sz w:val="20"/>
          <w:u w:val="single"/>
        </w:rPr>
        <w:t>Tranche B-2 Dollar Term Loans</w:t>
      </w:r>
      <w:r>
        <w:rPr>
          <w:rFonts w:ascii="Times New Roman" w:hAnsi="Times New Roman"/>
          <w:sz w:val="20"/>
        </w:rPr>
        <w:t>”), on September 23, 2026, Jazz Financing Lux S.à r.l., a private limited liability company (</w:t>
      </w:r>
      <w:r>
        <w:rPr>
          <w:rFonts w:ascii="Times New Roman" w:hAnsi="Times New Roman"/>
          <w:i/>
          <w:sz w:val="20"/>
        </w:rPr>
        <w:t>société à responsabilité limitée</w:t>
      </w:r>
      <w:r>
        <w:rPr>
          <w:rFonts w:ascii="Times New Roman" w:hAnsi="Times New Roman"/>
          <w:sz w:val="20"/>
        </w:rPr>
        <w:t>) incorporated and existing under the laws of Luxembourg (“</w:t>
      </w:r>
      <w:r>
        <w:rPr>
          <w:rFonts w:ascii="Times New Roman" w:hAnsi="Times New Roman"/>
          <w:b/>
          <w:sz w:val="20"/>
          <w:u w:val="single"/>
        </w:rPr>
        <w:t>Jazz Lux</w:t>
      </w:r>
      <w:r>
        <w:rPr>
          <w:rFonts w:ascii="Times New Roman" w:hAnsi="Times New Roman"/>
          <w:sz w:val="20"/>
        </w:rPr>
        <w:t>”) and wholly owned subsidiary of Jazz Pharmaceuticals Public Limited Company, a public limited company incorporated in Ireland (the “</w:t>
      </w:r>
      <w:r>
        <w:rPr>
          <w:rFonts w:ascii="Times New Roman" w:hAnsi="Times New Roman"/>
          <w:b/>
          <w:sz w:val="20"/>
          <w:u w:val="single"/>
        </w:rPr>
        <w:t>Company</w:t>
      </w:r>
      <w:r>
        <w:rPr>
          <w:rFonts w:ascii="Times New Roman" w:hAnsi="Times New Roman"/>
          <w:sz w:val="20"/>
        </w:rPr>
        <w:t>”), entered into Amendment No. 4 (the “</w:t>
      </w:r>
      <w:r>
        <w:rPr>
          <w:rFonts w:ascii="Times New Roman" w:hAnsi="Times New Roman"/>
          <w:b/>
          <w:sz w:val="20"/>
          <w:u w:val="single"/>
        </w:rPr>
        <w:t>Repricing Amendment</w:t>
      </w:r>
      <w:r>
        <w:rPr>
          <w:rFonts w:ascii="Times New Roman" w:hAnsi="Times New Roman"/>
          <w:sz w:val="20"/>
        </w:rPr>
        <w:t>”) to the Credit Agreement, dated May 5, 2021, by and among Jazz Lux, the Company, and certain other subsidiaries of the Company, as borrowers or guarantors, the lenders and issuing banks from time to time party thereto, Bank of America, N.A., as administrative agent and U.S. Bank Trust Company, National Association, as collateral trustee (as amended by the LIBOR Successor Rate Conforming Changes Amendment, dated as of June 7, 2023, Amendment No. 1, dated as of January 19, 2024, Amendment No. 2, dated as of July 19, 2024, Amendment No. 3, dated as of November 26, 2024, and the Repricing Amendment, the “</w:t>
      </w:r>
      <w:r>
        <w:rPr>
          <w:rFonts w:ascii="Times New Roman" w:hAnsi="Times New Roman"/>
          <w:b/>
          <w:sz w:val="20"/>
          <w:u w:val="single"/>
        </w:rPr>
        <w:t>Amended Credit Agreement</w:t>
      </w:r>
      <w:r>
        <w:rPr>
          <w:rFonts w:ascii="Times New Roman" w:hAnsi="Times New Roman"/>
          <w:sz w:val="20"/>
        </w:rPr>
        <w:t>”). Upon entry into the Amended Credit Agreement, certain existing lenders converted outstanding Tranche B-2 Dollar Term Loans into a new tranche of U.S. dollar term loans (the “</w:t>
      </w:r>
      <w:r>
        <w:rPr>
          <w:rFonts w:ascii="Times New Roman" w:hAnsi="Times New Roman"/>
          <w:b/>
          <w:sz w:val="20"/>
          <w:u w:val="single"/>
        </w:rPr>
        <w:t>Tranche B-3 Dollar Term Loans</w:t>
      </w:r>
      <w:r>
        <w:rPr>
          <w:rFonts w:ascii="Times New Roman" w:hAnsi="Times New Roman"/>
          <w:sz w:val="20"/>
        </w:rPr>
        <w:t>”) and Jazz Lux borrowed $273,310,355.18 aggregate principal amount of additional Tranche B-3 Dollar Term Loans, the proceeds of which were used to repay the outstanding Tranche B-2 Dollar Term Loans that were not converted. The Tranche B-3 Dollar Term Loans are a separate class of term loans under the Amended Credit Agreement with substantially the same material terms (including with respect to prepayment, security, covenants and events of default) as the previously outstanding Tranche B-2 Dollar Term Loans incurred on July 19, 2024, the tranche B-1 dollar term loans incurred on January 19, 2024, and the initial dollar term loans incurred on May 5, 2021, as described under Item 2.03 of the Company’s Current Report on Form 8-K, filed with the Securities and Exchange Commission (the “</w:t>
      </w:r>
      <w:r>
        <w:rPr>
          <w:rFonts w:ascii="Times New Roman" w:hAnsi="Times New Roman"/>
          <w:b/>
          <w:sz w:val="20"/>
          <w:u w:val="single"/>
        </w:rPr>
        <w:t>SEC</w:t>
      </w:r>
      <w:r>
        <w:rPr>
          <w:rFonts w:ascii="Times New Roman" w:hAnsi="Times New Roman"/>
          <w:sz w:val="20"/>
        </w:rPr>
        <w:t xml:space="preserve">”) on May 5, 2021, which description is incorporated herein by reference, with the maturity date amended to May 5, 2033 (from May 5, 2028) and the interest rate amended as described below. The principal amount of Tranche B-2 Dollar Term Loans outstanding immediately prior to the Repricing Amendment and the outstanding principal amount of Tranche B-3 Dollar Term Loans immediately following the Repricing Amendment, each totaled $1,895,000,000. </w:t>
      </w:r>
    </w:p>
    <w:p>
      <w:pPr>
        <w:pStyle w:val="TextBody"/>
        <w:bidi w:val="0"/>
        <w:spacing w:before="240" w:after="0"/>
        <w:jc w:val="left"/>
        <w:rPr>
          <w:rFonts w:ascii="Times New Roman" w:hAnsi="Times New Roman"/>
          <w:sz w:val="20"/>
        </w:rPr>
      </w:pPr>
      <w:r>
        <w:rPr>
          <w:rFonts w:ascii="Times New Roman" w:hAnsi="Times New Roman"/>
          <w:sz w:val="20"/>
        </w:rPr>
        <w:t xml:space="preserve">The Tranche B-3 Dollar Term Loans bear interest at a rate equal to either (a) Term SOFR or (b) the prime lending rate, in each case, plus an applicable margin. The applicable margin for the Tranche B-3 Dollar Term Loans is 1.75% (in the case of Term SOFR borrowings) and 0.75% (in the case of borrowings at the prime lending rate), a decrease of 50 basis points from the applicable margin on the Tranche B-2 Dollar Term Loans. The Tranche B-3 Dollar Term Loans are subject to a Term SOFR floor of 0.50%. The Tranche B-3 Dollar Term Loans will not be subject to a credit spread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Tranche B-3 Dollar Term Loans will amortize in quarterly installments equal to 0.25% of the initial principal amount thereof, with the remaining balance payable on May 5, 2033.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Repricing Amendment and the Tranche B-3 Dollar Term Loans contained in this Item 1.01 does not purport to be complete and is subject to, and qualified in its entirety by, the full text of the Repricing Amendment. A copy of the Repricing Amendment is filed as Exhibit 10.1 hereto and is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7"/>
        <w:gridCol w:w="9218"/>
      </w:tblGrid>
      <w:tr>
        <w:trPr/>
        <w:tc>
          <w:tcPr>
            <w:tcW w:w="987" w:type="dxa"/>
            <w:tcBorders/>
            <w:vAlign w:val="center"/>
          </w:tcPr>
          <w:p>
            <w:pPr>
              <w:pStyle w:val="TableContents"/>
              <w:bidi w:val="0"/>
              <w:spacing w:before="0" w:after="283"/>
              <w:jc w:val="left"/>
              <w:rPr>
                <w:b/>
              </w:rPr>
            </w:pPr>
            <w:r>
              <w:rPr>
                <w:b/>
              </w:rPr>
              <w:t>Item 2.03.</w:t>
            </w:r>
          </w:p>
        </w:tc>
        <w:tc>
          <w:tcPr>
            <w:tcW w:w="92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of this Current Report on Form 8-K is incorporated by reference into this Item 2.03.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63027dex101.htm">
              <w:r>
                <w:rPr>
                  <w:rStyle w:val="InternetLink"/>
                </w:rPr>
                <w:t xml:space="preserve">Amendment No. 4, dated as of September 23, 2026, by and among Jazz Pharmaceuticals Public Limited Company, the other borrowers party thereto, the guarantors party thereto, the lenders party thereto, Bank of America, N.A., as administrative agent, and U.S. Bank Trust Company, National Association (as successor in interest to U.S. Bank National Association), as collateral trustee.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JAZZ PHARMACEUTICALS PUBLIC LIMITED COMPANY </w:t>
      </w:r>
    </w:p>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665"/>
        <w:gridCol w:w="60"/>
        <w:gridCol w:w="507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Philip L. Johnson</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Philip L. Johnson</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23, 2026 </w:t>
      </w:r>
    </w:p>
    <w:p>
      <w:pPr>
        <w:pStyle w:val="TextBody"/>
        <w:bidi w:val="0"/>
        <w:spacing w:before="0" w:after="0"/>
        <w:jc w:val="right"/>
        <w:rPr>
          <w:rFonts w:ascii="Times New Roman" w:hAnsi="Times New Roman"/>
          <w:b/>
          <w:sz w:val="20"/>
        </w:rPr>
      </w:pPr>
      <w:bookmarkStart w:id="2" w:name="d163027dex101.htm"/>
      <w:bookmarkStart w:id="3" w:name="ksd163027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AMENDMENT NO. 4 </w:t>
      </w:r>
    </w:p>
    <w:p>
      <w:pPr>
        <w:pStyle w:val="TextBody"/>
        <w:bidi w:val="0"/>
        <w:spacing w:before="240" w:after="0"/>
        <w:jc w:val="left"/>
        <w:rPr>
          <w:rFonts w:ascii="Times New Roman" w:hAnsi="Times New Roman"/>
          <w:sz w:val="20"/>
        </w:rPr>
      </w:pPr>
      <w:r>
        <w:rPr>
          <w:rFonts w:ascii="Times New Roman" w:hAnsi="Times New Roman"/>
          <w:sz w:val="20"/>
        </w:rPr>
        <w:t>This AMENDMENT No. 4, dated as of September 23, 2026 (this “</w:t>
      </w:r>
      <w:r>
        <w:rPr>
          <w:rFonts w:ascii="Times New Roman" w:hAnsi="Times New Roman"/>
          <w:sz w:val="20"/>
          <w:u w:val="single"/>
        </w:rPr>
        <w:t>Amendment</w:t>
      </w:r>
      <w:r>
        <w:rPr>
          <w:rFonts w:ascii="Times New Roman" w:hAnsi="Times New Roman"/>
          <w:sz w:val="20"/>
        </w:rPr>
        <w:t>”), to the Credit Agreement, dated as of May 5, 2021 (as amended by that certain LIBOR Successor Rate Conforming Changes Amendment, dated as of June 7, 2023, that certain Amendment No. 1, dated as of January 19, 2024, that certain Amendment No. 2, dated as of July 19, 2024, and that certain Amendment No. 3, dated as of November 26, 2024, and as further amended, modified, extended, restated, replaced, or supplemented from time to time prior to the date hereof, the “</w:t>
      </w:r>
      <w:r>
        <w:rPr>
          <w:rFonts w:ascii="Times New Roman" w:hAnsi="Times New Roman"/>
          <w:sz w:val="20"/>
          <w:u w:val="single"/>
        </w:rPr>
        <w:t>Credit Agreement</w:t>
      </w:r>
      <w:r>
        <w:rPr>
          <w:rFonts w:ascii="Times New Roman" w:hAnsi="Times New Roman"/>
          <w:sz w:val="20"/>
        </w:rPr>
        <w:t>”; the Credit Agreement as amended by this Amendment, the “</w:t>
      </w:r>
      <w:r>
        <w:rPr>
          <w:rFonts w:ascii="Times New Roman" w:hAnsi="Times New Roman"/>
          <w:sz w:val="20"/>
          <w:u w:val="single"/>
        </w:rPr>
        <w:t>Amended Credit Agreement</w:t>
      </w:r>
      <w:r>
        <w:rPr>
          <w:rFonts w:ascii="Times New Roman" w:hAnsi="Times New Roman"/>
          <w:sz w:val="20"/>
        </w:rPr>
        <w:t>”), among Jazz Financing Lux S.à r.l., a private limited liability company (</w:t>
      </w:r>
      <w:r>
        <w:rPr>
          <w:rFonts w:ascii="Times New Roman" w:hAnsi="Times New Roman"/>
          <w:i/>
          <w:sz w:val="20"/>
        </w:rPr>
        <w:t>société à responsabilité limitée</w:t>
      </w:r>
      <w:r>
        <w:rPr>
          <w:rFonts w:ascii="Times New Roman" w:hAnsi="Times New Roman"/>
          <w:sz w:val="20"/>
        </w:rPr>
        <w:t>) incorporated and existing under the laws of Luxembourg, having its registered office at 1, rue Hildegard von Bingen, L-1282 Luxembourg and registered with the Luxembourg Trade and Companies’ Register (</w:t>
      </w:r>
      <w:r>
        <w:rPr>
          <w:rFonts w:ascii="Times New Roman" w:hAnsi="Times New Roman"/>
          <w:i/>
          <w:sz w:val="20"/>
        </w:rPr>
        <w:t xml:space="preserve">Registre de commerce et des sociétés, </w:t>
      </w:r>
      <w:r>
        <w:rPr>
          <w:rFonts w:ascii="Times New Roman" w:hAnsi="Times New Roman"/>
          <w:sz w:val="20"/>
        </w:rPr>
        <w:t>Luxembourg) under number B178623 (“</w:t>
      </w:r>
      <w:r>
        <w:rPr>
          <w:rFonts w:ascii="Times New Roman" w:hAnsi="Times New Roman"/>
          <w:sz w:val="20"/>
          <w:u w:val="single"/>
        </w:rPr>
        <w:t>Jazz Lux</w:t>
      </w:r>
      <w:r>
        <w:rPr>
          <w:rFonts w:ascii="Times New Roman" w:hAnsi="Times New Roman"/>
          <w:sz w:val="20"/>
        </w:rPr>
        <w:t>” and, together with any Designated Borrower organized or incorporated in Luxembourg, the “</w:t>
      </w:r>
      <w:r>
        <w:rPr>
          <w:rFonts w:ascii="Times New Roman" w:hAnsi="Times New Roman"/>
          <w:sz w:val="20"/>
          <w:u w:val="single"/>
        </w:rPr>
        <w:t>Lux Borrowers</w:t>
      </w:r>
      <w:r>
        <w:rPr>
          <w:rFonts w:ascii="Times New Roman" w:hAnsi="Times New Roman"/>
          <w:sz w:val="20"/>
        </w:rPr>
        <w:t>”), Jazz Pharmaceuticals Public Limited Company, a public limited company incorporated in Ireland (the “</w:t>
      </w:r>
      <w:r>
        <w:rPr>
          <w:rFonts w:ascii="Times New Roman" w:hAnsi="Times New Roman"/>
          <w:sz w:val="20"/>
          <w:u w:val="single"/>
        </w:rPr>
        <w:t>Parent</w:t>
      </w:r>
      <w:r>
        <w:rPr>
          <w:rFonts w:ascii="Times New Roman" w:hAnsi="Times New Roman"/>
          <w:sz w:val="20"/>
        </w:rPr>
        <w:t>”), Jazz Securities Designated Activity Company, a Section 110 designated activity company incorporated in Ireland (“</w:t>
      </w:r>
      <w:r>
        <w:rPr>
          <w:rFonts w:ascii="Times New Roman" w:hAnsi="Times New Roman"/>
          <w:sz w:val="20"/>
          <w:u w:val="single"/>
        </w:rPr>
        <w:t>Jazz DAC</w:t>
      </w:r>
      <w:r>
        <w:rPr>
          <w:rFonts w:ascii="Times New Roman" w:hAnsi="Times New Roman"/>
          <w:sz w:val="20"/>
        </w:rPr>
        <w:t>”), Jazz Financing I Designated Activity Company, a designated activity company incorporated in Ireland (“</w:t>
      </w:r>
      <w:r>
        <w:rPr>
          <w:rFonts w:ascii="Times New Roman" w:hAnsi="Times New Roman"/>
          <w:sz w:val="20"/>
          <w:u w:val="single"/>
        </w:rPr>
        <w:t>Jazz Financing I</w:t>
      </w:r>
      <w:r>
        <w:rPr>
          <w:rFonts w:ascii="Times New Roman" w:hAnsi="Times New Roman"/>
          <w:sz w:val="20"/>
        </w:rPr>
        <w:t>”), Jazz Pharmaceuticals Ireland Limited, a limited company incorporated in Ireland (“</w:t>
      </w:r>
      <w:r>
        <w:rPr>
          <w:rFonts w:ascii="Times New Roman" w:hAnsi="Times New Roman"/>
          <w:sz w:val="20"/>
          <w:u w:val="single"/>
        </w:rPr>
        <w:t>Jazz Ireland</w:t>
      </w:r>
      <w:r>
        <w:rPr>
          <w:rFonts w:ascii="Times New Roman" w:hAnsi="Times New Roman"/>
          <w:sz w:val="20"/>
        </w:rPr>
        <w:t>”), Jazz Financing Holdings Limited, a limited company incorporated in Ireland (“</w:t>
      </w:r>
      <w:r>
        <w:rPr>
          <w:rFonts w:ascii="Times New Roman" w:hAnsi="Times New Roman"/>
          <w:sz w:val="20"/>
          <w:u w:val="single"/>
        </w:rPr>
        <w:t>Financing Holdings</w:t>
      </w:r>
      <w:r>
        <w:rPr>
          <w:rFonts w:ascii="Times New Roman" w:hAnsi="Times New Roman"/>
          <w:sz w:val="20"/>
        </w:rPr>
        <w:t>” and, together with Parent, Jazz DAC, Jazz Financing I and Jazz Ireland, together with any Designated Borrower organized or incorporated in Ireland, the “</w:t>
      </w:r>
      <w:r>
        <w:rPr>
          <w:rFonts w:ascii="Times New Roman" w:hAnsi="Times New Roman"/>
          <w:sz w:val="20"/>
          <w:u w:val="single"/>
        </w:rPr>
        <w:t>Irish Borrowers</w:t>
      </w:r>
      <w:r>
        <w:rPr>
          <w:rFonts w:ascii="Times New Roman" w:hAnsi="Times New Roman"/>
          <w:sz w:val="20"/>
        </w:rPr>
        <w:t>”), Jazz Pharmaceuticals UK Holdings Limited, a private company limited by shares incorporated in England and Wales (“</w:t>
      </w:r>
      <w:r>
        <w:rPr>
          <w:rFonts w:ascii="Times New Roman" w:hAnsi="Times New Roman"/>
          <w:sz w:val="20"/>
          <w:u w:val="single"/>
        </w:rPr>
        <w:t>Jazz UK</w:t>
      </w:r>
      <w:r>
        <w:rPr>
          <w:rFonts w:ascii="Times New Roman" w:hAnsi="Times New Roman"/>
          <w:sz w:val="20"/>
        </w:rPr>
        <w:t>” and, together with any Designated Borrower organized or incorporated in England and Wales, the “</w:t>
      </w:r>
      <w:r>
        <w:rPr>
          <w:rFonts w:ascii="Times New Roman" w:hAnsi="Times New Roman"/>
          <w:sz w:val="20"/>
          <w:u w:val="single"/>
        </w:rPr>
        <w:t>UK Borrowers</w:t>
      </w:r>
      <w:r>
        <w:rPr>
          <w:rFonts w:ascii="Times New Roman" w:hAnsi="Times New Roman"/>
          <w:sz w:val="20"/>
        </w:rPr>
        <w:t>”), Jazz Pharmaceuticals, Inc., a Delaware corporation (“</w:t>
      </w:r>
      <w:r>
        <w:rPr>
          <w:rFonts w:ascii="Times New Roman" w:hAnsi="Times New Roman"/>
          <w:sz w:val="20"/>
          <w:u w:val="single"/>
        </w:rPr>
        <w:t>Jazz U.S.</w:t>
      </w:r>
      <w:r>
        <w:rPr>
          <w:rFonts w:ascii="Times New Roman" w:hAnsi="Times New Roman"/>
          <w:sz w:val="20"/>
        </w:rPr>
        <w:t>” and, together with any Designated Borrower organized or incorporated in the United States, the “</w:t>
      </w:r>
      <w:r>
        <w:rPr>
          <w:rFonts w:ascii="Times New Roman" w:hAnsi="Times New Roman"/>
          <w:sz w:val="20"/>
          <w:u w:val="single"/>
        </w:rPr>
        <w:t>U.S. Borrowers</w:t>
      </w:r>
      <w:r>
        <w:rPr>
          <w:rFonts w:ascii="Times New Roman" w:hAnsi="Times New Roman"/>
          <w:sz w:val="20"/>
        </w:rPr>
        <w:t>”; the U.S. Borrowers together with the UK Borrowers, the Irish Borrowers, the Lux Borrowers or any permitted successor of any of the foregoing in accordance with Section 6.05(g) or (n) of the Credit Agreement, the “</w:t>
      </w:r>
      <w:r>
        <w:rPr>
          <w:rFonts w:ascii="Times New Roman" w:hAnsi="Times New Roman"/>
          <w:sz w:val="20"/>
          <w:u w:val="single"/>
        </w:rPr>
        <w:t>Borrowers</w:t>
      </w:r>
      <w:r>
        <w:rPr>
          <w:rFonts w:ascii="Times New Roman" w:hAnsi="Times New Roman"/>
          <w:sz w:val="20"/>
        </w:rPr>
        <w:t>”) and the other loan parties from time to time party thereto (the “</w:t>
      </w:r>
      <w:r>
        <w:rPr>
          <w:rFonts w:ascii="Times New Roman" w:hAnsi="Times New Roman"/>
          <w:sz w:val="20"/>
          <w:u w:val="single"/>
        </w:rPr>
        <w:t>Loan Parties</w:t>
      </w:r>
      <w:r>
        <w:rPr>
          <w:rFonts w:ascii="Times New Roman" w:hAnsi="Times New Roman"/>
          <w:sz w:val="20"/>
        </w:rPr>
        <w:t>”), the lenders from time to time party thereto (the “</w:t>
      </w:r>
      <w:r>
        <w:rPr>
          <w:rFonts w:ascii="Times New Roman" w:hAnsi="Times New Roman"/>
          <w:sz w:val="20"/>
          <w:u w:val="single"/>
        </w:rPr>
        <w:t>Lenders</w:t>
      </w:r>
      <w:r>
        <w:rPr>
          <w:rFonts w:ascii="Times New Roman" w:hAnsi="Times New Roman"/>
          <w:sz w:val="20"/>
        </w:rPr>
        <w:t xml:space="preserve">”), the issuing banks from time to time party thereto, Bank of America, N.A., as Administrative Agent, and U.S. Bank Trust Company, National Association (as successor in interest to U.S. Bank National Association), as Collateral Trustee; capitalized terms used and not otherwise defined herein shall have the meanings assigned to such terms in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and Jazz Lux desire to amend the Credit Agreement to effect the amendments set forth herein pursuant to Sections 9.08 and 2.23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2.23 of the Credit Agreement provides that any Borrower may from time to time establish Refinancing Term Loans, subject to the terms and conditions set forth in Section 2.23, to Refinance in whole or in part any Class of Term Loans outstanding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2.23(e) provides that the applicable Borrower and each Lender providing Refinancing Term Loans shall execute and deliver to the Administrative Agent an amendment to the Credit Agreement and such other documentation as the Administrative Agent shall reasonably specify to evidence such Refinancing Term Loans;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9.08(e) of the Credit Agreement provides that certain technical and conforming modifications may be made to the Credit Agreement and the other Loan Documents with the consent of Parent and the Administrative Agent (but without the consent of any Lender) to establish such Refinancing Term Loans as a separate Class or tranche from the Tranche B-2 Dollar Term Loans;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Section 9.08 of the Credit Agreement permits certain amendments to the Credit Agreement with the consent of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WHEREAS, each Term Lender with outstanding Tranche B-2 Dollar Term Loans that has executed a signature page to this Amendment and elected to be an “Amendment No. 4 Converting Consenting Lender” has agreed, on the terms and conditions set forth herein, to convert up to all of its outstanding Tranche B-2 Dollar Term Loans (or such lesser amount as may be notified to such Term Lender by the Administrative Agent prior to the Amendment No. 4 Effective Date (as defined below)) to Tranche B-3 Dollar Term Loans (as defined in Exhibit A); </w:t>
      </w:r>
    </w:p>
    <w:p>
      <w:pPr>
        <w:pStyle w:val="TextBody"/>
        <w:bidi w:val="0"/>
        <w:spacing w:before="240" w:after="0"/>
        <w:jc w:val="left"/>
        <w:rPr>
          <w:rFonts w:ascii="Times New Roman" w:hAnsi="Times New Roman"/>
          <w:sz w:val="20"/>
        </w:rPr>
      </w:pPr>
      <w:r>
        <w:rPr>
          <w:rFonts w:ascii="Times New Roman" w:hAnsi="Times New Roman"/>
          <w:sz w:val="20"/>
        </w:rPr>
        <w:t xml:space="preserve">WHEREAS, each Term Lender with outstanding Tranche B-2 Dollar Term Loans that has executed a signature page to this Amendment and elected to be an “Amendment No. 4 Non-Converting Consenting Lender” has agreed, on the terms and conditions set forth herein, to have 100% of its outstanding Tranche B-2 Dollar Term Loans prepaid and will (or will cause Affiliates designated by it to) purchase by assignment from the Additional Tranche B-3 Dollar Term Lender (as defined in Exhibit A) Tranche B-3 Dollar Term Loans in an aggregate principal amount equal to the aggregate principal amount of such Tranche B-2 Dollar Term Loans (or such lesser amount as may be notified to such Term Lender by the Administrative Agent prior to the Amendment No. 4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WHEREAS, the Additional Tranche B-3 Dollar Term Lender (as defined in Exhibit A) has agreed, on the terms and conditions set forth herein, to provide an Additional Tranche B-3 Dollar Term Commitment (as defined in Exhibit A) in a principal amount equal to the excess of $1,895,000,000 over the aggregate principal amount of Converted Tranche B-2 Dollar Term Loans (as defined in Exhibit A); </w:t>
      </w:r>
    </w:p>
    <w:p>
      <w:pPr>
        <w:pStyle w:val="TextBody"/>
        <w:bidi w:val="0"/>
        <w:spacing w:before="240" w:after="0"/>
        <w:jc w:val="left"/>
        <w:rPr>
          <w:rFonts w:ascii="Times New Roman" w:hAnsi="Times New Roman"/>
          <w:sz w:val="20"/>
        </w:rPr>
      </w:pPr>
      <w:r>
        <w:rPr>
          <w:rFonts w:ascii="Times New Roman" w:hAnsi="Times New Roman"/>
          <w:sz w:val="20"/>
        </w:rPr>
        <w:t xml:space="preserve">WHEREAS, the Net Proceeds of the Tranche B-3 Dollar Term Loans made by the Additional Tranche B-3 Dollar Term Lender on the Amendment No. 4 Effective Date shall be applied to repay the principal amount of Tranche B-2 Dollar Term Loans that are not Converted Tranche B-2 Dollar Term Loans; </w:t>
      </w:r>
    </w:p>
    <w:p>
      <w:pPr>
        <w:pStyle w:val="TextBody"/>
        <w:bidi w:val="0"/>
        <w:spacing w:before="240" w:after="0"/>
        <w:jc w:val="left"/>
        <w:rPr>
          <w:rFonts w:ascii="Times New Roman" w:hAnsi="Times New Roman"/>
          <w:sz w:val="20"/>
        </w:rPr>
      </w:pPr>
      <w:r>
        <w:rPr>
          <w:rFonts w:ascii="Times New Roman" w:hAnsi="Times New Roman"/>
          <w:sz w:val="20"/>
        </w:rPr>
        <w:t xml:space="preserve">WHEREAS, on the Amendment No. 4 Effective Date, substantially concurrently with, but immediately following, the incurrence of the Tranche B-3 Dollar Term Loans and the prepayment of the Tranche B-2 Dollar Term Loans, Parent desires to make certain other amendments to the Credit Agreement in accordance with Section 9.08 of the Credit Agreement as further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Lenders party hereto (constituting the Required Lenders) agree to make certain additional amendments to the Credit Agreement reflected in this Amendment, in each case, subject to the conditions and on the terms set forth in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contained herein and for other good and valuable consideration, the receipt and sufficiency of which are hereby acknowledged, the parties hereto, intending to be legally bound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b/>
          <w:sz w:val="20"/>
          <w:u w:val="single"/>
        </w:rPr>
        <w:t>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Credit Agreement is, effective as of the Amendment No. 4 Effective Date, hereby amended to delete the stricken text (indicated textually in the same manner as the following example: </w:t>
      </w:r>
      <w:r>
        <w:rPr>
          <w:rFonts w:ascii="Times New Roman" w:hAnsi="Times New Roman"/>
          <w:strike/>
          <w:color w:val="FF0000"/>
          <w:sz w:val="20"/>
        </w:rPr>
        <w:t>stricken text</w:t>
      </w:r>
      <w:r>
        <w:rPr>
          <w:rFonts w:ascii="Times New Roman" w:hAnsi="Times New Roman"/>
          <w:sz w:val="20"/>
        </w:rPr>
        <w:t xml:space="preserve">) and to add the double-underlined text (indicated textually in the same manner as the following example: </w:t>
      </w:r>
      <w:r>
        <w:rPr>
          <w:rFonts w:ascii="Times New Roman" w:hAnsi="Times New Roman"/>
          <w:color w:val="0000FF"/>
          <w:sz w:val="20"/>
          <w:u w:val="single"/>
          <w:bdr w:val="double" w:sz="2" w:space="1" w:color="000000"/>
        </w:rPr>
        <w:t>double-underlined text</w:t>
      </w:r>
      <w:r>
        <w:rPr>
          <w:rFonts w:ascii="Times New Roman" w:hAnsi="Times New Roman"/>
          <w:sz w:val="20"/>
        </w:rPr>
        <w:t xml:space="preserve">) as set forth in the pages of the Amended Credit Agreement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b/>
          <w:sz w:val="20"/>
          <w:u w:val="single"/>
        </w:rPr>
        <w:t>Representations and Warranties; No Default</w:t>
      </w:r>
      <w:r>
        <w:rPr>
          <w:rFonts w:ascii="Times New Roman" w:hAnsi="Times New Roman"/>
          <w:sz w:val="20"/>
        </w:rPr>
        <w:t xml:space="preserve">. In order to induce the Lenders and the Administrative Agent to enter into this Amendment and to amend the Credit Agreement in the manner provided herein, each of the Loan Parties represents and warrants to the Administrative Agent and each Lender that, as of the Amendment No. 4 Effective Date, before and after giving effect to the borrowing of the Tranche B-3 Dollar Term Loans on the Amendment No. 4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(a) the representations and warranties of Parent and each other Loan Party contained in Article III of the Amended Credit Agreement or any other Loan Document shall be true and correct in all material respects on and as of the Amendment No. 4 Effective Date;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 provided, further, that the representations and warranties contained in Section 3.05 of the Amended Credit Agreement shall be deemed to refer to the most recent statements furnished pursuant to Sections 5.04(a) and (b)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no Event of Default or Default has occurred and is continuing under the Credit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(c) The Irish Borrowers and the Lux Borrowers have requested, at their own exclusive initiative, that the Lenders enter into this Amendment. Each Lender acknowledges such request and may use this representation in accordance with its compliance policies, and applicable law (including legislation relating to Article 21c of Directive (EU) 2024/1619 amending Directive (EU) 2013/36).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b/>
          <w:sz w:val="20"/>
          <w:u w:val="single"/>
        </w:rPr>
        <w:t>Effectiveness</w:t>
      </w:r>
      <w:r>
        <w:rPr>
          <w:rFonts w:ascii="Times New Roman" w:hAnsi="Times New Roman"/>
          <w:sz w:val="20"/>
        </w:rPr>
        <w:t>. Section 1 of this Amendment shall become effective on the date (such date, if any, the “</w:t>
      </w:r>
      <w:r>
        <w:rPr>
          <w:rFonts w:ascii="Times New Roman" w:hAnsi="Times New Roman"/>
          <w:sz w:val="20"/>
          <w:u w:val="single"/>
        </w:rPr>
        <w:t>Amendment No. 4 Effective Date</w:t>
      </w:r>
      <w:r>
        <w:rPr>
          <w:rFonts w:ascii="Times New Roman" w:hAnsi="Times New Roman"/>
          <w:sz w:val="20"/>
        </w:rPr>
        <w:t xml:space="preserve">”) that the following conditions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Execution of Amendment</w:t>
      </w:r>
      <w:r>
        <w:rPr>
          <w:rFonts w:ascii="Times New Roman" w:hAnsi="Times New Roman"/>
          <w:sz w:val="20"/>
        </w:rPr>
        <w:t xml:space="preserve">. The Administrative Agent shall have received executed signature pages hereto from (i) each Amendment No. 4 Converting Consenting Lender, (ii) each Amendment No. 4 Non-Converting Consenting Lender, (iii) the Additional Tranche B-3 Dollar Term Lender (which, together with the Amendment No. 4 Converting Consenting Lenders and the Amendment No. 4 Non-Converting Consenting Lenders, constitute the Required Lenders), (iv) the Administrative Agent, (v) the Collateral Trustee and (vi) each of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Borrowing Request</w:t>
      </w:r>
      <w:r>
        <w:rPr>
          <w:rFonts w:ascii="Times New Roman" w:hAnsi="Times New Roman"/>
          <w:sz w:val="20"/>
        </w:rPr>
        <w:t xml:space="preserve">. The Administrative Agent shall have received a duly completed Borrowing Request for the Tranche B-3 Dollar Term Loans to be borrowed on the Amendment No. 4 Effective Date as required by Section 2.03 of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Fees and Expenses</w:t>
      </w:r>
      <w:r>
        <w:rPr>
          <w:rFonts w:ascii="Times New Roman" w:hAnsi="Times New Roman"/>
          <w:sz w:val="20"/>
        </w:rPr>
        <w:t xml:space="preserve">. Parent shall have paid (or caused to be paid) to the Amendment No. 4 Arranger (as defined in Exhibit A), the Administrative Agent and the Collateral Trustee, all fees and expense reimbursements required to be paid to them on the Amendment No. 4 Effective Date as Parent shall have separately agreed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Legal Opinions</w:t>
      </w:r>
      <w:r>
        <w:rPr>
          <w:rFonts w:ascii="Times New Roman" w:hAnsi="Times New Roman"/>
          <w:sz w:val="20"/>
        </w:rPr>
        <w:t xml:space="preserve">. The Administrative Agent shall have received customary legal opinions, in form reasonably satisfactory to the Administrative Agent, of (i) Cooley LLP, counsel to the Loan Parties, (ii) A&amp;L Goodbody LLP, Irish counsel to the Loan Parties, (iii) Conyers, Dill &amp; Pearman Limited, Bermuda counsel to the Loan Parties, (iv) Arendt &amp; Medernach SA, Luxembourg counsel to the Loan Parties, (v) Ganado Advocates, Malta Counsel to the Administrative Agent, (vi) Cahill Gordon &amp;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Reindel (UK) LLP, English counsel to the Administrative Agent, (vii) Arthur Cox LLP, Irish counsel to the Administrative Agent, and (viii) Allen Overy Shearman Sterling SCS, Luxembourg counsel to the Administrative Agent, in each case addressed to the Administrative Agent, the Collateral Trustee and each Tranche B-3 Dollar Term Lender, dated the Amendment No. 4 Effective Date, in form reasonably satisfactory to the Administrative Agent, covering such customary matters relating to the Loan Documents as the Administrative Agent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Officer’s Certificate</w:t>
      </w:r>
      <w:r>
        <w:rPr>
          <w:rFonts w:ascii="Times New Roman" w:hAnsi="Times New Roman"/>
          <w:sz w:val="20"/>
        </w:rPr>
        <w:t xml:space="preserve">. The Administrative Agent shall have received a certificate, dated the Amendment No. 4 Effective Date and signed by a Responsible Officer of Parent on behalf of each Loan Party, confirming compliance with the conditions precedent set forth in clauses (j) and (l) below;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Organizational Documents</w:t>
      </w:r>
      <w:r>
        <w:rPr>
          <w:rFonts w:ascii="Times New Roman" w:hAnsi="Times New Roman"/>
          <w:sz w:val="20"/>
        </w:rPr>
        <w:t xml:space="preserve">. The Administrative Agent shall have received a certificate of the Secretary or Assistant Secretary or similar officer (or (x) in the case of a UK Loan Party, authorized signatory, and (y) in the case of a Loan Party incorporated in Ireland, director or secretary) of each Loan Party dated the Amendment No. 4 Effective Date and certifying: </w:t>
      </w:r>
    </w:p>
    <w:p>
      <w:pPr>
        <w:pStyle w:val="TextBody"/>
        <w:bidi w:val="0"/>
        <w:spacing w:before="120" w:after="0"/>
        <w:jc w:val="left"/>
        <w:rPr>
          <w:rFonts w:ascii="Times New Roman" w:hAnsi="Times New Roman"/>
          <w:sz w:val="20"/>
        </w:rPr>
      </w:pPr>
      <w:r>
        <w:rPr>
          <w:rFonts w:ascii="Times New Roman" w:hAnsi="Times New Roman"/>
          <w:sz w:val="20"/>
        </w:rPr>
        <w:t xml:space="preserve">(i) that attached thereto is a true and complete copy of the certificate or articles of incorporation, certificate of limited partnership, certificate of formation or other equivalent constituent and governing documents, including all amendments thereto, of each Loan Party, certified as of a recent date by the Secretary of State (or other similar official or Governmental Authority) of the jurisdiction of its organization or by the Secretary or Assistant Secretary or similar officer (or, (x) in the case of a UK Loan Party, authorized signatory, and (y) in the case of a Loan Party incorporated in Ireland, director or secretary) of such Loan Party or other person duly authorized by the constituent documents of such Loan Party, </w:t>
      </w:r>
    </w:p>
    <w:p>
      <w:pPr>
        <w:pStyle w:val="TextBody"/>
        <w:bidi w:val="0"/>
        <w:spacing w:before="120" w:after="0"/>
        <w:jc w:val="left"/>
        <w:rPr>
          <w:rFonts w:ascii="Times New Roman" w:hAnsi="Times New Roman"/>
          <w:sz w:val="20"/>
        </w:rPr>
      </w:pPr>
      <w:r>
        <w:rPr>
          <w:rFonts w:ascii="Times New Roman" w:hAnsi="Times New Roman"/>
          <w:sz w:val="20"/>
        </w:rPr>
        <w:t xml:space="preserve">(ii) that attached thereto is a true and complete copy of a certificate as to the good standing (or comparable status) of each Loan Party (to the extent that such concept exists in such jurisdiction and other than a UK Loan Party) as of a recent date from such Secretary of State (or other similar official or Governmental Authority) of the jurisdiction of its organization, </w:t>
      </w:r>
    </w:p>
    <w:p>
      <w:pPr>
        <w:pStyle w:val="TextBody"/>
        <w:bidi w:val="0"/>
        <w:spacing w:before="120" w:after="0"/>
        <w:jc w:val="left"/>
        <w:rPr>
          <w:rFonts w:ascii="Times New Roman" w:hAnsi="Times New Roman"/>
          <w:sz w:val="20"/>
        </w:rPr>
      </w:pPr>
      <w:r>
        <w:rPr>
          <w:rFonts w:ascii="Times New Roman" w:hAnsi="Times New Roman"/>
          <w:sz w:val="20"/>
        </w:rPr>
        <w:t xml:space="preserve">(iii) that attached thereto is a true and complete copy of the by-laws (or partnership agreement, limited liability company agreement or other equivalent constituent and governing documents) of each Loan Party as in effect on the Amendment No. 4 Effective Date and at all times since a date prior to the date of the resolutions described in the following clause (iv), </w:t>
      </w:r>
    </w:p>
    <w:p>
      <w:pPr>
        <w:pStyle w:val="TextBody"/>
        <w:bidi w:val="0"/>
        <w:spacing w:before="120" w:after="0"/>
        <w:jc w:val="left"/>
        <w:rPr>
          <w:rFonts w:ascii="Times New Roman" w:hAnsi="Times New Roman"/>
          <w:sz w:val="20"/>
        </w:rPr>
      </w:pPr>
      <w:r>
        <w:rPr>
          <w:rFonts w:ascii="Times New Roman" w:hAnsi="Times New Roman"/>
          <w:sz w:val="20"/>
        </w:rPr>
        <w:t xml:space="preserve">(iv) that attached thereto is a true and complete copy of resolutions duly adopted by the Board of Directors (or equivalent governing body) of each Loan Party, authorizing the execution, delivery and performance by such Loan Party of this Agreement and each of the other Loan Documents to be executed and delivered by such Loan Party and the borrowings hereunder and that such resolutions have not been modified, rescinded or amended and are in full force and effect on the Amendment No. 4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(v) as to certain other customary certifications with respect to Foreign Loan Parties, and </w:t>
      </w:r>
    </w:p>
    <w:p>
      <w:pPr>
        <w:pStyle w:val="TextBody"/>
        <w:bidi w:val="0"/>
        <w:spacing w:before="120" w:after="0"/>
        <w:jc w:val="left"/>
        <w:rPr>
          <w:rFonts w:ascii="Times New Roman" w:hAnsi="Times New Roman"/>
          <w:sz w:val="20"/>
        </w:rPr>
      </w:pPr>
      <w:r>
        <w:rPr>
          <w:rFonts w:ascii="Times New Roman" w:hAnsi="Times New Roman"/>
          <w:sz w:val="20"/>
        </w:rPr>
        <w:t xml:space="preserve">(vi) as to the incumbency and specimen signature of each officer or authorized signatory executing this Agreement or any other Loan Document delivered in connection herewith on behalf of each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Collateral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reasonably requested by the Administrative Agent, the Administrative Agent shall have received certified copies of UCC, United States Patent and Trademark Office and United States Copyright Office, Tax and judgment lien searches or equivalent reports or searches within the United States, each of a recent date listing all effective financing statements, lien notices or comparable documents that name any Loan Party as debtor and that are filed in those state and county jurisdictions in which Jazz U.S. or any Domestic Guarantor is organized or maintains its principal place of business and such other searches within the United States that the Administrative Agent deems necessary or appropriate, none of which encumber the Collateral covered or intended to be covered by the Security Documents (other than Permitted Liens); and </w:t>
      </w:r>
    </w:p>
    <w:p>
      <w:pPr>
        <w:pStyle w:val="TextBody"/>
        <w:bidi w:val="0"/>
        <w:spacing w:before="120" w:after="0"/>
        <w:jc w:val="left"/>
        <w:rPr>
          <w:rFonts w:ascii="Times New Roman" w:hAnsi="Times New Roman"/>
          <w:sz w:val="20"/>
        </w:rPr>
      </w:pPr>
      <w:r>
        <w:rPr>
          <w:rFonts w:ascii="Times New Roman" w:hAnsi="Times New Roman"/>
          <w:sz w:val="20"/>
        </w:rPr>
        <w:t xml:space="preserve">(ii) The Administrative Agent shall have received duly executed counterparts from each party thereto of each of the documents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Repayment of Loans</w:t>
      </w:r>
      <w:r>
        <w:rPr>
          <w:rFonts w:ascii="Times New Roman" w:hAnsi="Times New Roman"/>
          <w:sz w:val="20"/>
        </w:rPr>
        <w:t xml:space="preserve">. The Administrative Agent shall have received a notice of repayment from Jazz Lux in full of the Tranche B-2 Dollar Term Loans which are not converted into Tranche B-3 Dollar Term Loans on the Amendment No. 4 Effective Date (which may be conditioned upon the receipt by Jazz Lux of the proceeds of the Tranche B-3 Dollar Term Loans pursuant to the Additional Tranche B-3 Dollar Term Commitment). Concurrently with the making of the Tranche B-3 Dollar Term Loans, Jazz Lux shall have paid in full all Tranche B-2 Dollar Term Loans subject to such prepayment notice (including all accrued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Solvency Certificate</w:t>
      </w:r>
      <w:r>
        <w:rPr>
          <w:rFonts w:ascii="Times New Roman" w:hAnsi="Times New Roman"/>
          <w:sz w:val="20"/>
        </w:rPr>
        <w:t xml:space="preserve">. On or prior to the Amendment No. 4 Effective Date, Parent shall have delivered or caused to be delivered to the Administrative Agent a solvency certificate substantially in the form of </w:t>
      </w:r>
      <w:r>
        <w:rPr>
          <w:rFonts w:ascii="Times New Roman" w:hAnsi="Times New Roman"/>
          <w:sz w:val="20"/>
          <w:u w:val="single"/>
        </w:rPr>
        <w:t>Exhibit C</w:t>
      </w:r>
      <w:r>
        <w:rPr>
          <w:rFonts w:ascii="Times New Roman" w:hAnsi="Times New Roman"/>
          <w:sz w:val="20"/>
        </w:rPr>
        <w:t xml:space="preserve"> and signed by the chief financial officer, chief accounting officer or other officer with equivalent duties of Parent confirming the solvency of Parent and the Subsidiaries on a consolidated basis after giving effect to the transactions contemplated by this Amendment on the Amendment No. 4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Representations and Warranties</w:t>
      </w:r>
      <w:r>
        <w:rPr>
          <w:rFonts w:ascii="Times New Roman" w:hAnsi="Times New Roman"/>
          <w:sz w:val="20"/>
        </w:rPr>
        <w:t xml:space="preserve">. On the Amendment No. 4 Effective Date, before and after giving effect to the borrowing of the Tranche B-3 Dollar Term Loans on the Amendment No. 4 Effective Date, the representations and warranties set forth in Section 2(a) above shall be true and correct on the basis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PATRIOT Act</w:t>
      </w:r>
      <w:r>
        <w:rPr>
          <w:rFonts w:ascii="Times New Roman" w:hAnsi="Times New Roman"/>
          <w:sz w:val="20"/>
        </w:rPr>
        <w:t xml:space="preserve">. The Administrative Agent and the Collateral Trustee shall have received (a) at least three (3) Business Days prior to the Amendment No. 4 Effective Date, all documentation and other information required by regulatory authorities with respect to any Loan Party under applicable “know your customer” and anti-money laundering rules and regulations, including, without limitation, the USA PATRIOT Act, as reasonably requested by the Administrative Agent or any Tranche B-3 Dollar Term Lender or the Collateral Trustee in writing at least ten (10) Business Days prior to the Amendment No. 4 Effective Date and (b) at least three (3) Business Days prior to the Amendment No. 4 Effective Date, if any Borrower qualifies as a “legal entity” customer under the Beneficial Ownership Regulation and the Administrative Agent or a Tranche B-3 Dollar Term Lender or the Collateral Trustee has requested such certification at least ten (10) Business Days prior to the Amendment No. 4 Effective Date, a beneficial ownership certification in relation to such Borrower; and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Default</w:t>
      </w:r>
      <w:r>
        <w:rPr>
          <w:rFonts w:ascii="Times New Roman" w:hAnsi="Times New Roman"/>
          <w:sz w:val="20"/>
        </w:rPr>
        <w:t xml:space="preserve">. On the Amendment No. 4 Effective Date, before and after giving effect to the borrowing of the Tranche B-3 Dollar Term Loans on the Amendment No. 4 Effective Date, no Event of Default or Default shall have occurred and be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b/>
          <w:sz w:val="20"/>
          <w:u w:val="single"/>
        </w:rPr>
        <w:t>Collateral Trustee</w:t>
      </w:r>
      <w:r>
        <w:rPr>
          <w:rFonts w:ascii="Times New Roman" w:hAnsi="Times New Roman"/>
          <w:b/>
          <w:sz w:val="20"/>
        </w:rPr>
        <w:t>.</w:t>
      </w:r>
      <w:r>
        <w:rPr>
          <w:rFonts w:ascii="Times New Roman" w:hAnsi="Times New Roman"/>
          <w:sz w:val="20"/>
        </w:rPr>
        <w:t xml:space="preserve"> The Administrative Agent and the Lenders party hereto hereby authorize and direct the Collateral Trustee to (i) enter into any Security Document, enter into any amendment, modification, supplement or confirmation to any Security Documents or take any action which may be necessary and requested by the Administrative Agent, in each case, to create, perfect and/or maintain the security interests in and Liens upon the Collateral granted pursuant to the Security Documents for the benefit of the Secured Parties after giving effect to this Amendment, including, without limitation, to ensure all such Security Documents shall secure and extend to the Obligations (including, without limitation, with respect to the Tranche B-3 Dollar Term Loans) and (ii) without limiting the generality of the foregoing, enter into the documents set forth on </w:t>
      </w:r>
      <w:r>
        <w:rPr>
          <w:rFonts w:ascii="Times New Roman" w:hAnsi="Times New Roman"/>
          <w:sz w:val="20"/>
          <w:u w:val="single"/>
        </w:rPr>
        <w:t>Schedule I</w:t>
      </w:r>
      <w:r>
        <w:rPr>
          <w:rFonts w:ascii="Times New Roman" w:hAnsi="Times New Roman"/>
          <w:sz w:val="20"/>
        </w:rPr>
        <w:t xml:space="preserve"> hereto. For the avoidance of doubt, Jazz DAC agrees to any amendment, modification, supplement and confirmation to any Security Document and any other document as contemplated by this Section 4. Section 5.12 of the Collateral Trust Agreement is incorporated herein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b/>
          <w:sz w:val="20"/>
          <w:u w:val="single"/>
        </w:rPr>
        <w:t>Counterparts</w:t>
      </w:r>
      <w:r>
        <w:rPr>
          <w:rFonts w:ascii="Times New Roman" w:hAnsi="Times New Roman"/>
          <w:sz w:val="20"/>
        </w:rPr>
        <w:t xml:space="preserve">. This Amendment may be in the form of an electronic record (in “.pdf” form or otherwise) and may be executed using electronic signatures, which shall be considered as originals and shall have the same legal effect, validity and enforceability as a paper record. This Amendment may be executed in as many counterparts as necessary or convenient, including both paper and electronic counterparts, but all such counterparts shall be one and the same Amendment. For the avoidance of doubt, the authorization under this paragraph may include, without limitation, use or acceptance by the Administrative Agent of a manually signed Amendment which has been converted into electronic form (such as scanned into “.pdf” format), or an electronically signed Amendment converted into another format, for transmission, delivery and/or retention.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b/>
          <w:sz w:val="20"/>
          <w:u w:val="single"/>
        </w:rPr>
        <w:t>Applicable Law</w:t>
      </w:r>
      <w:r>
        <w:rPr>
          <w:rFonts w:ascii="Times New Roman" w:hAnsi="Times New Roman"/>
          <w:sz w:val="20"/>
        </w:rPr>
        <w:t xml:space="preserve">. </w:t>
      </w:r>
      <w:r>
        <w:rPr>
          <w:rFonts w:ascii="Times New Roman" w:hAnsi="Times New Roman"/>
          <w:b/>
          <w:sz w:val="20"/>
        </w:rPr>
        <w:t>THIS AMENDMENT AND THE OTHER AMENDMENT DOCUMENTS AND ANY CLAIMS, CONTROVERSY, DISPUTE OR CAUSE OF ACTION (WHETHER IN CONTRACT OR TORT OR OTHERWISE) BASED UPON, ARISING OUT OF OR RELATING TO THIS AMENDMENT OR ANY OTHER AMENDMENT DOCUMENT AND THE TRANSACTIONS CONTEMPLATED HEREBY AND THEREBY SHALL (EXCEPT, AS TO ANY OTHER AMENDMENT DOCUMENT, AS EXPRESSLY SET FORTH THEREIN), BE GOVERNED BY, AND CONSTRUED IN ACCORDANCE WITH, THE LAW OF THE STATE OF NEW YORK.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b/>
          <w:sz w:val="20"/>
          <w:u w:val="single"/>
        </w:rPr>
        <w:t>Headings</w:t>
      </w:r>
      <w:r>
        <w:rPr>
          <w:rFonts w:ascii="Times New Roman" w:hAnsi="Times New Roman"/>
          <w:sz w:val="20"/>
        </w:rPr>
        <w:t xml:space="preserve">. Section and Subsection headings in this Amendment are included herein for convenience of reference only and shall not constitute a part of this Amendment for any other purpose or be given any substantive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b/>
          <w:sz w:val="20"/>
          <w:u w:val="single"/>
        </w:rPr>
        <w:t>Effect of Amendment</w:t>
      </w:r>
      <w:r>
        <w:rPr>
          <w:rFonts w:ascii="Times New Roman" w:hAnsi="Times New Roman"/>
          <w:sz w:val="20"/>
        </w:rPr>
        <w:t xml:space="preserve">. Except as expressly set forth herein, (i) this Amendment shall not by implication or otherwise limit, impair, constitute a waiver of or otherwise affect the rights and remedies of the Lenders, the Administrative Agent, the Collateral Trustee or any other Agent under the Credit Agreement or any other Loan Document and the rights, protections and indemnities afforded the Administrative Agent, the Collateral Trustee or any other Agents under the Loan Documents shall apply to the execution hereof and the transactions contemplated hereunder and (ii) shall not alter, modify, amend or in any way affect any of the terms, conditions, obligations, covenants or agreements contained in the Credit Agreement or any other provision of either such agreement or any other Loan Document. Each and every term, condition, obligation, covenant and agreement contained in the Amended Credit Agreement or any other Loan Document is hereby ratified and re-affirmed in all respects and shall continue in full force and effect. Each Loan Party reaffirms its obligations under the Loan Documents to which it is party and the validity of the guarantees and Liens granted by it pursuant to the Security Documents (including, without limitation, with respect to the Tranche B-3 Dollar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Loans). This Amendment shall constitute a Loan Document for purposes of the Amended Credit Agreement and, from and after the Amendment No. 4 Effective Date, (x) all references to the Credit Agreement or Amended Credit Agreement in any Loan Document and all references in the Credit Agreement or Amended Credit Agreement to “this Agreement”, “hereunder”, “hereof” or words of like import referring to the Credit Agreement, shall, unless expressly provided otherwise, refer to the Amended Credit Agreement and (y) all references to any other Loan Document amended hereby in any Loan Document and all references in such Loan Document to “this Agreement”, “hereunder”, “hereof” or words of like import referring to such Loan Document, shall, unless expressly provided otherwise, refer to such Loan Document as amended by this Amendment. Each of the Loan Parties hereby (i) consents to this Amendment, (ii) confirms that all obligations of such Loan Party under the Loan Documents to which such Loan Party is a party shall continue to apply to the Amended Credit Agreement and (iii) agrees that all security interests and guarantees granted by it pursuant to any Loan Document shall secure and extend to the Obligations (including, without limitation, with respect to the Tranche B-3 Dollar Term Loans). This Amendment shall not constitute a novation of the Credit Agreement, any of the Loan Documents or any of the obligations thereunder. The undersigned Required Lenders hereby consent to the execution of this Amendment and direct the Collateral Trustee and the Administrative Agent to execute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b/>
          <w:sz w:val="20"/>
          <w:u w:val="single"/>
        </w:rPr>
        <w:t>Waiver of Jury Trial; Severability; Submission to Jurisdiction; Waivers</w:t>
      </w:r>
      <w:r>
        <w:rPr>
          <w:rFonts w:ascii="Times New Roman" w:hAnsi="Times New Roman"/>
          <w:sz w:val="20"/>
        </w:rPr>
        <w:t>. The provisions of Sections 9.11 (</w:t>
      </w:r>
      <w:r>
        <w:rPr>
          <w:rFonts w:ascii="Times New Roman" w:hAnsi="Times New Roman"/>
          <w:i/>
          <w:sz w:val="20"/>
        </w:rPr>
        <w:t>Waiver of Jury Trial</w:t>
      </w:r>
      <w:r>
        <w:rPr>
          <w:rFonts w:ascii="Times New Roman" w:hAnsi="Times New Roman"/>
          <w:sz w:val="20"/>
        </w:rPr>
        <w:t>), 9.12 (</w:t>
      </w:r>
      <w:r>
        <w:rPr>
          <w:rFonts w:ascii="Times New Roman" w:hAnsi="Times New Roman"/>
          <w:i/>
          <w:sz w:val="20"/>
        </w:rPr>
        <w:t>Severability</w:t>
      </w:r>
      <w:r>
        <w:rPr>
          <w:rFonts w:ascii="Times New Roman" w:hAnsi="Times New Roman"/>
          <w:sz w:val="20"/>
        </w:rPr>
        <w:t>), 9.15 (</w:t>
      </w:r>
      <w:r>
        <w:rPr>
          <w:rFonts w:ascii="Times New Roman" w:hAnsi="Times New Roman"/>
          <w:i/>
          <w:sz w:val="20"/>
        </w:rPr>
        <w:t>Jurisdiction; Consent to Service of Process</w:t>
      </w:r>
      <w:r>
        <w:rPr>
          <w:rFonts w:ascii="Times New Roman" w:hAnsi="Times New Roman"/>
          <w:sz w:val="20"/>
        </w:rPr>
        <w:t>) and 9.22 (</w:t>
      </w:r>
      <w:r>
        <w:rPr>
          <w:rFonts w:ascii="Times New Roman" w:hAnsi="Times New Roman"/>
          <w:i/>
          <w:sz w:val="20"/>
        </w:rPr>
        <w:t>Acknowledgement and Consent to Bail-In of Affected Financial Institutions</w:t>
      </w:r>
      <w:r>
        <w:rPr>
          <w:rFonts w:ascii="Times New Roman" w:hAnsi="Times New Roman"/>
          <w:sz w:val="20"/>
        </w:rPr>
        <w:t xml:space="preserve">) of the Credit Agreement are hereby incorporated by reference herein and apply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b/>
          <w:sz w:val="20"/>
          <w:u w:val="single"/>
        </w:rPr>
        <w:t>Tax Matters</w:t>
      </w:r>
      <w:r>
        <w:rPr>
          <w:rFonts w:ascii="Times New Roman" w:hAnsi="Times New Roman"/>
          <w:sz w:val="20"/>
        </w:rPr>
        <w:t xml:space="preserve">. All of the Tranche B-3 Dollar Term Loans (whether issued in exchange for a Tranche B-2 Dollar Term Loan outstanding under the Credit Agreement or issued for cash) will be treated as fungible for U.S. federal income tax purposes. </w:t>
      </w:r>
    </w:p>
    <w:p>
      <w:pPr>
        <w:pStyle w:val="TextBody"/>
        <w:bidi w:val="0"/>
        <w:spacing w:before="240" w:after="0"/>
        <w:jc w:val="center"/>
        <w:rPr>
          <w:rFonts w:ascii="Times New Roman" w:hAnsi="Times New Roman"/>
          <w:i/>
          <w:sz w:val="20"/>
        </w:rPr>
      </w:pPr>
      <w:r>
        <w:rPr>
          <w:rFonts w:ascii="Times New Roman" w:hAnsi="Times New Roman"/>
          <w:i/>
          <w:sz w:val="20"/>
        </w:rPr>
        <w:t xml:space="preserve">[The remainder of this page is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4"/>
        <w:gridCol w:w="109"/>
        <w:gridCol w:w="3289"/>
      </w:tblGrid>
      <w:tr>
        <w:trPr/>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FINANCING LUX S.À R.L., as Lux Borrower</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289" w:type="dxa"/>
            <w:tcBorders>
              <w:bottom w:val="single" w:sz="2" w:space="0" w:color="000000"/>
            </w:tcBorders>
            <w:tcMar>
              <w:bottom w:w="28" w:type="dxa"/>
            </w:tcMar>
          </w:tcPr>
          <w:p>
            <w:pPr>
              <w:pStyle w:val="TableContents"/>
              <w:bidi w:val="0"/>
              <w:spacing w:before="0" w:after="283"/>
              <w:jc w:val="left"/>
              <w:rPr/>
            </w:pPr>
            <w:r>
              <w:rPr/>
              <w:t>/s/ Erik Adam</w:t>
            </w:r>
          </w:p>
        </w:tc>
      </w:tr>
      <w:tr>
        <w:trPr/>
        <w:tc>
          <w:tcPr>
            <w:tcW w:w="6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left"/>
              <w:rPr/>
            </w:pPr>
            <w:r>
              <w:rPr/>
              <w:t>Name: Erik Adam</w:t>
            </w:r>
          </w:p>
        </w:tc>
      </w:tr>
      <w:tr>
        <w:trPr/>
        <w:tc>
          <w:tcPr>
            <w:tcW w:w="6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left"/>
              <w:rPr/>
            </w:pPr>
            <w:r>
              <w:rPr/>
              <w:t>Title: Class B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PHARMACEUTICALS PUBLIC LIMITED COMPANY, as Parent and an Irish Borrower</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289" w:type="dxa"/>
            <w:tcBorders>
              <w:bottom w:val="single" w:sz="2" w:space="0" w:color="000000"/>
            </w:tcBorders>
            <w:tcMar>
              <w:bottom w:w="28" w:type="dxa"/>
            </w:tcMar>
          </w:tcPr>
          <w:p>
            <w:pPr>
              <w:pStyle w:val="TableContents"/>
              <w:bidi w:val="0"/>
              <w:spacing w:before="0" w:after="283"/>
              <w:jc w:val="left"/>
              <w:rPr/>
            </w:pPr>
            <w:r>
              <w:rPr/>
              <w:t>/s/ Aislinn Doody</w:t>
            </w:r>
          </w:p>
        </w:tc>
      </w:tr>
      <w:tr>
        <w:trPr/>
        <w:tc>
          <w:tcPr>
            <w:tcW w:w="6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left"/>
              <w:rPr/>
            </w:pPr>
            <w:r>
              <w:rPr/>
              <w:t>Name: Aislinn Doody</w:t>
            </w:r>
          </w:p>
        </w:tc>
      </w:tr>
      <w:tr>
        <w:trPr/>
        <w:tc>
          <w:tcPr>
            <w:tcW w:w="6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left"/>
              <w:rPr/>
            </w:pPr>
            <w:r>
              <w:rPr/>
              <w:t>Title: Company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SECURITIES DESIGNATED ACTIVITY COMPANY, as an Irish Borrower</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289" w:type="dxa"/>
            <w:tcBorders>
              <w:bottom w:val="single" w:sz="2" w:space="0" w:color="000000"/>
            </w:tcBorders>
            <w:tcMar>
              <w:bottom w:w="28" w:type="dxa"/>
            </w:tcMar>
          </w:tcPr>
          <w:p>
            <w:pPr>
              <w:pStyle w:val="TableContents"/>
              <w:bidi w:val="0"/>
              <w:spacing w:before="0" w:after="283"/>
              <w:jc w:val="left"/>
              <w:rPr/>
            </w:pPr>
            <w:r>
              <w:rPr/>
              <w:t>/s/ Hugh Kiely</w:t>
            </w:r>
          </w:p>
        </w:tc>
      </w:tr>
      <w:tr>
        <w:trPr/>
        <w:tc>
          <w:tcPr>
            <w:tcW w:w="6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left"/>
              <w:rPr/>
            </w:pPr>
            <w:r>
              <w:rPr/>
              <w:t>Name: Hugh Kiely</w:t>
            </w:r>
          </w:p>
        </w:tc>
      </w:tr>
      <w:tr>
        <w:trPr/>
        <w:tc>
          <w:tcPr>
            <w:tcW w:w="6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FINANCING I DESIGNATED ACTIVITY COMPANY, as an Irish Borrower</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289" w:type="dxa"/>
            <w:tcBorders>
              <w:bottom w:val="single" w:sz="2" w:space="0" w:color="000000"/>
            </w:tcBorders>
            <w:tcMar>
              <w:bottom w:w="28" w:type="dxa"/>
            </w:tcMar>
          </w:tcPr>
          <w:p>
            <w:pPr>
              <w:pStyle w:val="TableContents"/>
              <w:bidi w:val="0"/>
              <w:spacing w:before="0" w:after="283"/>
              <w:jc w:val="left"/>
              <w:rPr/>
            </w:pPr>
            <w:r>
              <w:rPr/>
              <w:t>/s/ Hugh Kiely</w:t>
            </w:r>
          </w:p>
        </w:tc>
      </w:tr>
      <w:tr>
        <w:trPr/>
        <w:tc>
          <w:tcPr>
            <w:tcW w:w="6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left"/>
              <w:rPr/>
            </w:pPr>
            <w:r>
              <w:rPr/>
              <w:t>Name: Hugh Kiely</w:t>
            </w:r>
          </w:p>
        </w:tc>
      </w:tr>
      <w:tr>
        <w:trPr/>
        <w:tc>
          <w:tcPr>
            <w:tcW w:w="6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PHARMACEUTICALS IRELAND LIMITED, as an Irish Borrower</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289" w:type="dxa"/>
            <w:tcBorders>
              <w:bottom w:val="single" w:sz="2" w:space="0" w:color="000000"/>
            </w:tcBorders>
            <w:tcMar>
              <w:bottom w:w="28" w:type="dxa"/>
            </w:tcMar>
          </w:tcPr>
          <w:p>
            <w:pPr>
              <w:pStyle w:val="TableContents"/>
              <w:bidi w:val="0"/>
              <w:spacing w:before="0" w:after="283"/>
              <w:jc w:val="left"/>
              <w:rPr/>
            </w:pPr>
            <w:r>
              <w:rPr/>
              <w:t>/s/ Aislinn Doody</w:t>
            </w:r>
          </w:p>
        </w:tc>
      </w:tr>
      <w:tr>
        <w:trPr/>
        <w:tc>
          <w:tcPr>
            <w:tcW w:w="6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left"/>
              <w:rPr/>
            </w:pPr>
            <w:r>
              <w:rPr/>
              <w:t>Name: Aislinn Doody</w:t>
            </w:r>
          </w:p>
        </w:tc>
      </w:tr>
      <w:tr>
        <w:trPr/>
        <w:tc>
          <w:tcPr>
            <w:tcW w:w="6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FINANCING HOLDINGS LIMITED, as an Irish Borrower</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3289" w:type="dxa"/>
            <w:tcBorders>
              <w:bottom w:val="single" w:sz="2" w:space="0" w:color="000000"/>
            </w:tcBorders>
            <w:tcMar>
              <w:bottom w:w="28" w:type="dxa"/>
            </w:tcMar>
          </w:tcPr>
          <w:p>
            <w:pPr>
              <w:pStyle w:val="TableContents"/>
              <w:bidi w:val="0"/>
              <w:spacing w:before="0" w:after="283"/>
              <w:jc w:val="left"/>
              <w:rPr/>
            </w:pPr>
            <w:r>
              <w:rPr/>
              <w:t>/s/ Hugh Kiely</w:t>
            </w:r>
          </w:p>
        </w:tc>
      </w:tr>
      <w:tr>
        <w:trPr/>
        <w:tc>
          <w:tcPr>
            <w:tcW w:w="6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left"/>
              <w:rPr/>
            </w:pPr>
            <w:r>
              <w:rPr/>
              <w:t>Name: Hugh Kiely</w:t>
            </w:r>
          </w:p>
        </w:tc>
      </w:tr>
      <w:tr>
        <w:trPr/>
        <w:tc>
          <w:tcPr>
            <w:tcW w:w="68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89" w:type="dxa"/>
            <w:tcBorders/>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Amendment No. 4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27"/>
        <w:gridCol w:w="60"/>
        <w:gridCol w:w="3595"/>
      </w:tblGrid>
      <w:tr>
        <w:trPr/>
        <w:tc>
          <w:tcPr>
            <w:tcW w:w="4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PHARMACEUTICALS UK HOLDINGS LIMITED, as a UK Borrower</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95" w:type="dxa"/>
            <w:tcBorders>
              <w:bottom w:val="single" w:sz="2" w:space="0" w:color="000000"/>
            </w:tcBorders>
            <w:tcMar>
              <w:bottom w:w="28" w:type="dxa"/>
            </w:tcMar>
          </w:tcPr>
          <w:p>
            <w:pPr>
              <w:pStyle w:val="TableContents"/>
              <w:bidi w:val="0"/>
              <w:spacing w:before="0" w:after="283"/>
              <w:jc w:val="left"/>
              <w:rPr/>
            </w:pPr>
            <w:r>
              <w:rPr/>
              <w:t>/s/ David Spackman</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Name: David Spackman</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PHARMACEUTICALS, INC., as a U.S. Borrower</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95" w:type="dxa"/>
            <w:tcBorders>
              <w:bottom w:val="single" w:sz="2" w:space="0" w:color="000000"/>
            </w:tcBorders>
            <w:tcMar>
              <w:bottom w:w="28" w:type="dxa"/>
            </w:tcMar>
          </w:tcPr>
          <w:p>
            <w:pPr>
              <w:pStyle w:val="TableContents"/>
              <w:bidi w:val="0"/>
              <w:spacing w:before="0" w:after="283"/>
              <w:jc w:val="left"/>
              <w:rPr/>
            </w:pPr>
            <w:r>
              <w:rPr/>
              <w:t>/s/ Alan Campion</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Name: Alan Campion</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Title: Vice President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CAPITAL LIMITED., as a Guarantor</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95" w:type="dxa"/>
            <w:tcBorders>
              <w:bottom w:val="single" w:sz="2" w:space="0" w:color="000000"/>
            </w:tcBorders>
            <w:tcMar>
              <w:bottom w:w="28" w:type="dxa"/>
            </w:tcMar>
          </w:tcPr>
          <w:p>
            <w:pPr>
              <w:pStyle w:val="TableContents"/>
              <w:bidi w:val="0"/>
              <w:spacing w:before="0" w:after="283"/>
              <w:jc w:val="left"/>
              <w:rPr/>
            </w:pPr>
            <w:r>
              <w:rPr/>
              <w:t>/s/ Hugh Kiely</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Name: Hugh Kiely</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FINANCING II LIMITED, as a Guarantor</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95" w:type="dxa"/>
            <w:tcBorders>
              <w:bottom w:val="single" w:sz="2" w:space="0" w:color="000000"/>
            </w:tcBorders>
            <w:tcMar>
              <w:bottom w:w="28" w:type="dxa"/>
            </w:tcMar>
          </w:tcPr>
          <w:p>
            <w:pPr>
              <w:pStyle w:val="TableContents"/>
              <w:bidi w:val="0"/>
              <w:spacing w:before="0" w:after="283"/>
              <w:jc w:val="left"/>
              <w:rPr/>
            </w:pPr>
            <w:r>
              <w:rPr/>
              <w:t>/s/ Hugh Kiely</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Name: Hugh Kiely</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CAVION, INC., as a Guarantor</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95" w:type="dxa"/>
            <w:tcBorders>
              <w:bottom w:val="single" w:sz="2" w:space="0" w:color="000000"/>
            </w:tcBorders>
            <w:tcMar>
              <w:bottom w:w="28" w:type="dxa"/>
            </w:tcMar>
          </w:tcPr>
          <w:p>
            <w:pPr>
              <w:pStyle w:val="TableContents"/>
              <w:bidi w:val="0"/>
              <w:spacing w:before="0" w:after="283"/>
              <w:jc w:val="left"/>
              <w:rPr/>
            </w:pPr>
            <w:r>
              <w:rPr/>
              <w:t>/s/ Alan Campion</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Name: Alan Campion</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CHIMERIX, INC., as a Guarantor</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95" w:type="dxa"/>
            <w:tcBorders>
              <w:bottom w:val="single" w:sz="2" w:space="0" w:color="000000"/>
            </w:tcBorders>
            <w:tcMar>
              <w:bottom w:w="28" w:type="dxa"/>
            </w:tcMar>
          </w:tcPr>
          <w:p>
            <w:pPr>
              <w:pStyle w:val="TableContents"/>
              <w:bidi w:val="0"/>
              <w:spacing w:before="0" w:after="283"/>
              <w:jc w:val="left"/>
              <w:rPr/>
            </w:pPr>
            <w:r>
              <w:rPr/>
              <w:t>/s/ Alan Campion</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Name: Alan Campion</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INVESTMENTS I LIMITED, as a Guarantor</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95" w:type="dxa"/>
            <w:tcBorders>
              <w:bottom w:val="single" w:sz="2" w:space="0" w:color="000000"/>
            </w:tcBorders>
            <w:tcMar>
              <w:bottom w:w="28" w:type="dxa"/>
            </w:tcMar>
          </w:tcPr>
          <w:p>
            <w:pPr>
              <w:pStyle w:val="TableContents"/>
              <w:bidi w:val="0"/>
              <w:spacing w:before="0" w:after="283"/>
              <w:jc w:val="left"/>
              <w:rPr/>
            </w:pPr>
            <w:r>
              <w:rPr/>
              <w:t>/s/ Kathleen Gibbons</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Name: Kathleen Gibbons</w:t>
            </w:r>
          </w:p>
        </w:tc>
      </w:tr>
      <w:tr>
        <w:trPr/>
        <w:tc>
          <w:tcPr>
            <w:tcW w:w="42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5" w:type="dxa"/>
            <w:tcBorders/>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Amendment No. 4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7"/>
        <w:gridCol w:w="104"/>
        <w:gridCol w:w="3321"/>
      </w:tblGrid>
      <w:tr>
        <w:trPr/>
        <w:tc>
          <w:tcPr>
            <w:tcW w:w="65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INVESTMENTS II LIMITED, as a Guarantor</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21" w:type="dxa"/>
            <w:tcBorders>
              <w:bottom w:val="single" w:sz="2" w:space="0" w:color="000000"/>
            </w:tcBorders>
            <w:tcMar>
              <w:bottom w:w="28" w:type="dxa"/>
            </w:tcMar>
          </w:tcPr>
          <w:p>
            <w:pPr>
              <w:pStyle w:val="TableContents"/>
              <w:bidi w:val="0"/>
              <w:spacing w:before="0" w:after="283"/>
              <w:jc w:val="left"/>
              <w:rPr/>
            </w:pPr>
            <w:r>
              <w:rPr/>
              <w:t>/s/ Kathleen Gibbons</w:t>
            </w:r>
          </w:p>
        </w:tc>
      </w:tr>
      <w:tr>
        <w:trPr/>
        <w:tc>
          <w:tcPr>
            <w:tcW w:w="65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Name: Kathleen Gibbons</w:t>
            </w:r>
          </w:p>
        </w:tc>
      </w:tr>
      <w:tr>
        <w:trPr/>
        <w:tc>
          <w:tcPr>
            <w:tcW w:w="65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PHARMACEUTICALS INTERNATIONAL LIMITED, as a Guarantor</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21" w:type="dxa"/>
            <w:tcBorders>
              <w:bottom w:val="single" w:sz="2" w:space="0" w:color="000000"/>
            </w:tcBorders>
            <w:tcMar>
              <w:bottom w:w="28" w:type="dxa"/>
            </w:tcMar>
          </w:tcPr>
          <w:p>
            <w:pPr>
              <w:pStyle w:val="TableContents"/>
              <w:bidi w:val="0"/>
              <w:spacing w:before="0" w:after="283"/>
              <w:jc w:val="left"/>
              <w:rPr/>
            </w:pPr>
            <w:r>
              <w:rPr/>
              <w:t>/s/ Ruth Corbet</w:t>
            </w:r>
          </w:p>
        </w:tc>
      </w:tr>
      <w:tr>
        <w:trPr/>
        <w:tc>
          <w:tcPr>
            <w:tcW w:w="65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Name: Ruth Corbet</w:t>
            </w:r>
          </w:p>
        </w:tc>
      </w:tr>
      <w:tr>
        <w:trPr/>
        <w:tc>
          <w:tcPr>
            <w:tcW w:w="65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INVESTMENTS EUROPE LIMITED (C 89816), as a Guarantor</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21" w:type="dxa"/>
            <w:tcBorders>
              <w:bottom w:val="single" w:sz="2" w:space="0" w:color="000000"/>
            </w:tcBorders>
            <w:tcMar>
              <w:bottom w:w="28" w:type="dxa"/>
            </w:tcMar>
          </w:tcPr>
          <w:p>
            <w:pPr>
              <w:pStyle w:val="TableContents"/>
              <w:bidi w:val="0"/>
              <w:spacing w:before="0" w:after="283"/>
              <w:jc w:val="left"/>
              <w:rPr/>
            </w:pPr>
            <w:r>
              <w:rPr/>
              <w:t>/s/ Jesmond Manicaro</w:t>
            </w:r>
          </w:p>
        </w:tc>
      </w:tr>
      <w:tr>
        <w:trPr/>
        <w:tc>
          <w:tcPr>
            <w:tcW w:w="65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Name: Jesmond Manicaro</w:t>
            </w:r>
          </w:p>
        </w:tc>
      </w:tr>
      <w:tr>
        <w:trPr/>
        <w:tc>
          <w:tcPr>
            <w:tcW w:w="65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GW PHARMACEUTICALS LIMITED, as a Guarantor</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21" w:type="dxa"/>
            <w:tcBorders>
              <w:bottom w:val="single" w:sz="2" w:space="0" w:color="000000"/>
            </w:tcBorders>
            <w:tcMar>
              <w:bottom w:w="28" w:type="dxa"/>
            </w:tcMar>
          </w:tcPr>
          <w:p>
            <w:pPr>
              <w:pStyle w:val="TableContents"/>
              <w:bidi w:val="0"/>
              <w:spacing w:before="0" w:after="283"/>
              <w:jc w:val="left"/>
              <w:rPr/>
            </w:pPr>
            <w:r>
              <w:rPr/>
              <w:t>/s/ David Spackman</w:t>
            </w:r>
          </w:p>
        </w:tc>
      </w:tr>
      <w:tr>
        <w:trPr/>
        <w:tc>
          <w:tcPr>
            <w:tcW w:w="65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Name: David Spackman</w:t>
            </w:r>
          </w:p>
        </w:tc>
      </w:tr>
      <w:tr>
        <w:trPr/>
        <w:tc>
          <w:tcPr>
            <w:tcW w:w="65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PHARMACEUTICALS OPERATIONS UK LIMITED, as a Guarantor</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21" w:type="dxa"/>
            <w:tcBorders>
              <w:bottom w:val="single" w:sz="2" w:space="0" w:color="000000"/>
            </w:tcBorders>
            <w:tcMar>
              <w:bottom w:w="28" w:type="dxa"/>
            </w:tcMar>
          </w:tcPr>
          <w:p>
            <w:pPr>
              <w:pStyle w:val="TableContents"/>
              <w:bidi w:val="0"/>
              <w:spacing w:before="0" w:after="283"/>
              <w:jc w:val="left"/>
              <w:rPr/>
            </w:pPr>
            <w:r>
              <w:rPr/>
              <w:t>/s/ David Spackman</w:t>
            </w:r>
          </w:p>
        </w:tc>
      </w:tr>
      <w:tr>
        <w:trPr/>
        <w:tc>
          <w:tcPr>
            <w:tcW w:w="65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Name: David Spackman</w:t>
            </w:r>
          </w:p>
        </w:tc>
      </w:tr>
      <w:tr>
        <w:trPr/>
        <w:tc>
          <w:tcPr>
            <w:tcW w:w="65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PHARMACEUTICALS RESEARCH UK LIMITED, as a Guarantor</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21" w:type="dxa"/>
            <w:tcBorders>
              <w:bottom w:val="single" w:sz="2" w:space="0" w:color="000000"/>
            </w:tcBorders>
            <w:tcMar>
              <w:bottom w:w="28" w:type="dxa"/>
            </w:tcMar>
          </w:tcPr>
          <w:p>
            <w:pPr>
              <w:pStyle w:val="TableContents"/>
              <w:bidi w:val="0"/>
              <w:spacing w:before="0" w:after="283"/>
              <w:jc w:val="left"/>
              <w:rPr/>
            </w:pPr>
            <w:r>
              <w:rPr/>
              <w:t>/s/ David Spackman</w:t>
            </w:r>
          </w:p>
        </w:tc>
      </w:tr>
      <w:tr>
        <w:trPr/>
        <w:tc>
          <w:tcPr>
            <w:tcW w:w="65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Name: David Spackman</w:t>
            </w:r>
          </w:p>
        </w:tc>
      </w:tr>
      <w:tr>
        <w:trPr/>
        <w:tc>
          <w:tcPr>
            <w:tcW w:w="65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Amendment No. 4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PHARMACEUTICALS IRELAND HOLDINGS LIMITED, as a Guarantor</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2" w:type="dxa"/>
            <w:tcBorders>
              <w:bottom w:val="single" w:sz="2" w:space="0" w:color="000000"/>
            </w:tcBorders>
            <w:tcMar>
              <w:bottom w:w="28" w:type="dxa"/>
            </w:tcMar>
          </w:tcPr>
          <w:p>
            <w:pPr>
              <w:pStyle w:val="TableContents"/>
              <w:bidi w:val="0"/>
              <w:spacing w:before="0" w:after="283"/>
              <w:jc w:val="left"/>
              <w:rPr/>
            </w:pPr>
            <w:r>
              <w:rPr/>
              <w:t>/s/ Hugh Kiely</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Name: Hugh Kiely</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JAZZ PHARMACEUTICALS THERAPEUTICS, INC., as a Guarantor</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2" w:type="dxa"/>
            <w:tcBorders>
              <w:bottom w:val="single" w:sz="2" w:space="0" w:color="000000"/>
            </w:tcBorders>
            <w:tcMar>
              <w:bottom w:w="28" w:type="dxa"/>
            </w:tcMar>
          </w:tcPr>
          <w:p>
            <w:pPr>
              <w:pStyle w:val="TableContents"/>
              <w:bidi w:val="0"/>
              <w:spacing w:before="0" w:after="283"/>
              <w:jc w:val="left"/>
              <w:rPr/>
            </w:pPr>
            <w:r>
              <w:rPr/>
              <w:t>/s/ Alan Campion</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Name: Alan Campion</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Title: Chief Financial Officer and Treasurer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Amendment No. 4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Administrative Agent</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Elizabeth Uribe</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Elizabeth Uribe</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Assistant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Amendment No. 4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Additional Tranche B-3 Dollar Term Lender and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Tyler Morgan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Tyler Morgan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4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Collateral Trustee</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Jesse Yuen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Jesse Yuen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4 to Credit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[CONSENTING LENDER SIGNATURE PAGES ON FILE WITH THE ADMINISTRATIVE AGENT]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360" w:after="0"/>
        <w:jc w:val="left"/>
        <w:rPr>
          <w:rFonts w:ascii="Times New Roman" w:hAnsi="Times New Roman"/>
          <w:b/>
          <w:sz w:val="20"/>
        </w:rPr>
      </w:pPr>
      <w:r>
        <w:rPr>
          <w:rFonts w:ascii="Times New Roman" w:hAnsi="Times New Roman"/>
          <w:b/>
          <w:sz w:val="20"/>
        </w:rPr>
        <w:t xml:space="preserve">Irish Security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Irish law governed Deed of Confirmation in respect of the Irish Security Documents.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Bermuda Security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Bermuda law governed Deed of Confirmation in respect of Share Charge between Parent and the Collateral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Bermuda law governed Deed of Confirmation in respect of Share Charge between Jazz Investments II Limited and the Collateral Trustee.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Luxembourg Security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Luxembourg law governed Confirmation and Amendment Agreement between Financing Holdings, as Pledgor 1, Jazz Lux, as Pledgor 2, the Collateral Trustee, as Pledgee, and Jazz Lux, as the Company.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Malta Security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Maltese law governed Amendment and Restatement Agreement in respect of a Share Pledge Agreement dated 5 May 2021 as supplemented by virtue of amendment and restatement agreements dated 19 January 2024, 19 July 2024 and 26 November 2024 and an additional share pledge agreement dated 28 March 2024, between Jazz Financing Holdings Limited, as Pledgor, the Collateral Trustee, as Pledgee, and Jazz Investments Europe Limited, as the Company.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Amended Credit Agreement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right"/>
        <w:rPr>
          <w:rFonts w:ascii="Times New Roman" w:hAnsi="Times New Roman"/>
          <w:sz w:val="20"/>
        </w:rPr>
      </w:pPr>
      <w:r>
        <w:rPr>
          <w:rFonts w:ascii="Times New Roman" w:hAnsi="Times New Roman"/>
          <w:sz w:val="20"/>
        </w:rPr>
        <w:t xml:space="preserve">ADDED TEXT SHOWN </w:t>
      </w:r>
      <w:r>
        <w:rPr>
          <w:rFonts w:ascii="Times New Roman" w:hAnsi="Times New Roman"/>
          <w:color w:val="0000FF"/>
          <w:sz w:val="20"/>
          <w:u w:val="single"/>
          <w:bdr w:val="double" w:sz="2" w:space="1" w:color="000000"/>
        </w:rPr>
        <w:t>UNDERSCORED</w:t>
      </w:r>
      <w:r>
        <w:rPr>
          <w:rFonts w:ascii="Times New Roman" w:hAnsi="Times New Roman"/>
          <w:sz w:val="20"/>
        </w:rPr>
        <w:t xml:space="preserve"> </w:t>
      </w:r>
    </w:p>
    <w:p>
      <w:pPr>
        <w:pStyle w:val="TextBody"/>
        <w:bidi w:val="0"/>
        <w:spacing w:before="0" w:after="0"/>
        <w:jc w:val="right"/>
        <w:rPr>
          <w:rFonts w:ascii="Times New Roman" w:hAnsi="Times New Roman"/>
          <w:sz w:val="20"/>
        </w:rPr>
      </w:pPr>
      <w:r>
        <w:rPr>
          <w:rFonts w:ascii="Times New Roman" w:hAnsi="Times New Roman"/>
          <w:sz w:val="20"/>
        </w:rPr>
        <w:t xml:space="preserve">DELETED TEXT SHOWN </w:t>
      </w:r>
      <w:r>
        <w:rPr>
          <w:rFonts w:ascii="Times New Roman" w:hAnsi="Times New Roman"/>
          <w:strike/>
          <w:color w:val="FF0000"/>
          <w:sz w:val="20"/>
        </w:rPr>
        <w:t>STRIKETHROUGH</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right"/>
        <w:rPr>
          <w:rFonts w:ascii="Times New Roman" w:hAnsi="Times New Roman"/>
          <w:sz w:val="20"/>
        </w:rPr>
      </w:pPr>
      <w:r>
        <w:rPr>
          <w:rFonts w:ascii="Times New Roman" w:hAnsi="Times New Roman"/>
          <w:sz w:val="20"/>
        </w:rPr>
        <w:t xml:space="preserve">Deal CUSIP Number: G5080AAD4 </w:t>
      </w:r>
    </w:p>
    <w:p>
      <w:pPr>
        <w:pStyle w:val="TextBody"/>
        <w:bidi w:val="0"/>
        <w:spacing w:before="0" w:after="0"/>
        <w:jc w:val="right"/>
        <w:rPr>
          <w:rFonts w:ascii="Times New Roman" w:hAnsi="Times New Roman"/>
          <w:sz w:val="20"/>
        </w:rPr>
      </w:pPr>
      <w:r>
        <w:rPr>
          <w:rFonts w:ascii="Times New Roman" w:hAnsi="Times New Roman"/>
          <w:sz w:val="20"/>
        </w:rPr>
        <w:t xml:space="preserve">Revolving Facility CUSIP Number: G5080AAE2 </w:t>
      </w:r>
    </w:p>
    <w:p>
      <w:pPr>
        <w:pStyle w:val="TextBody"/>
        <w:bidi w:val="0"/>
        <w:spacing w:before="0" w:after="0"/>
        <w:jc w:val="right"/>
        <w:rPr>
          <w:rFonts w:ascii="Times New Roman" w:hAnsi="Times New Roman"/>
          <w:sz w:val="20"/>
        </w:rPr>
      </w:pPr>
      <w:r>
        <w:rPr>
          <w:rFonts w:ascii="Times New Roman" w:hAnsi="Times New Roman"/>
          <w:sz w:val="20"/>
        </w:rPr>
        <w:t xml:space="preserve">Tranche B-3 Dollar Term Facility CUSIP Number: G5080AAK8 </w:t>
      </w:r>
    </w:p>
    <w:p>
      <w:pPr>
        <w:pStyle w:val="TextBody"/>
        <w:bidi w:val="0"/>
        <w:spacing w:before="240" w:after="0"/>
        <w:jc w:val="center"/>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May 5, 2021, </w:t>
      </w:r>
    </w:p>
    <w:p>
      <w:pPr>
        <w:pStyle w:val="TextBody"/>
        <w:bidi w:val="0"/>
        <w:spacing w:before="240" w:after="0"/>
        <w:jc w:val="center"/>
        <w:rPr>
          <w:rFonts w:ascii="Times New Roman" w:hAnsi="Times New Roman"/>
          <w:sz w:val="20"/>
        </w:rPr>
      </w:pPr>
      <w:r>
        <w:rPr>
          <w:rFonts w:ascii="Times New Roman" w:hAnsi="Times New Roman"/>
          <w:sz w:val="20"/>
        </w:rPr>
        <w:t xml:space="preserve">as amended by LIBOR Successor Rate Conforming Changes Amendment, dated as of June 7, 2023, </w:t>
      </w:r>
    </w:p>
    <w:p>
      <w:pPr>
        <w:pStyle w:val="TextBody"/>
        <w:bidi w:val="0"/>
        <w:spacing w:before="0" w:after="0"/>
        <w:jc w:val="center"/>
        <w:rPr>
          <w:rFonts w:ascii="Times New Roman" w:hAnsi="Times New Roman"/>
          <w:sz w:val="20"/>
        </w:rPr>
      </w:pPr>
      <w:r>
        <w:rPr>
          <w:rFonts w:ascii="Times New Roman" w:hAnsi="Times New Roman"/>
          <w:sz w:val="20"/>
        </w:rPr>
        <w:t xml:space="preserve">Amendment No. 1, dated as of January 19, 2024, Amendment No. 2, dated as of July 19, 2024, </w:t>
      </w:r>
    </w:p>
    <w:p>
      <w:pPr>
        <w:pStyle w:val="TextBody"/>
        <w:bidi w:val="0"/>
        <w:spacing w:before="0" w:after="0"/>
        <w:jc w:val="center"/>
        <w:rPr>
          <w:rFonts w:ascii="Times New Roman" w:hAnsi="Times New Roman"/>
          <w:sz w:val="20"/>
        </w:rPr>
      </w:pPr>
      <w:r>
        <w:rPr>
          <w:rFonts w:ascii="Times New Roman" w:hAnsi="Times New Roman"/>
          <w:sz w:val="20"/>
        </w:rPr>
        <w:t xml:space="preserve">Amendment No. 3, dated as of November 26, 2024, and Amendment No. 4, dated as of September 23,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JAZZ PHARMACEUTICALS PUBLIC LIMITED COMPANY, </w:t>
      </w:r>
    </w:p>
    <w:p>
      <w:pPr>
        <w:pStyle w:val="TextBody"/>
        <w:bidi w:val="0"/>
        <w:spacing w:before="0" w:after="0"/>
        <w:jc w:val="center"/>
        <w:rPr>
          <w:rFonts w:ascii="Times New Roman" w:hAnsi="Times New Roman"/>
          <w:sz w:val="20"/>
        </w:rPr>
      </w:pPr>
      <w:r>
        <w:rPr>
          <w:rFonts w:ascii="Times New Roman" w:hAnsi="Times New Roman"/>
          <w:sz w:val="20"/>
        </w:rPr>
        <w:t xml:space="preserve">as Parent and an Irish Borrower, </w:t>
      </w:r>
    </w:p>
    <w:p>
      <w:pPr>
        <w:pStyle w:val="TextBody"/>
        <w:bidi w:val="0"/>
        <w:spacing w:before="0" w:after="0"/>
        <w:jc w:val="center"/>
        <w:rPr>
          <w:rFonts w:ascii="Times New Roman" w:hAnsi="Times New Roman"/>
          <w:sz w:val="20"/>
        </w:rPr>
      </w:pPr>
      <w:r>
        <w:rPr>
          <w:rFonts w:ascii="Times New Roman" w:hAnsi="Times New Roman"/>
          <w:sz w:val="20"/>
        </w:rPr>
        <w:t xml:space="preserve">JAZZ SECURITIES DESIGNATED ACTIVITY COMPANY, </w:t>
      </w:r>
    </w:p>
    <w:p>
      <w:pPr>
        <w:pStyle w:val="TextBody"/>
        <w:bidi w:val="0"/>
        <w:spacing w:before="0" w:after="0"/>
        <w:jc w:val="center"/>
        <w:rPr>
          <w:rFonts w:ascii="Times New Roman" w:hAnsi="Times New Roman"/>
          <w:sz w:val="20"/>
        </w:rPr>
      </w:pPr>
      <w:r>
        <w:rPr>
          <w:rFonts w:ascii="Times New Roman" w:hAnsi="Times New Roman"/>
          <w:sz w:val="20"/>
        </w:rPr>
        <w:t xml:space="preserve">as an Irish Borrower, </w:t>
      </w:r>
    </w:p>
    <w:p>
      <w:pPr>
        <w:pStyle w:val="TextBody"/>
        <w:bidi w:val="0"/>
        <w:spacing w:before="0" w:after="0"/>
        <w:jc w:val="center"/>
        <w:rPr>
          <w:rFonts w:ascii="Times New Roman" w:hAnsi="Times New Roman"/>
          <w:sz w:val="22"/>
        </w:rPr>
      </w:pPr>
      <w:r>
        <w:rPr>
          <w:rFonts w:ascii="Times New Roman" w:hAnsi="Times New Roman"/>
          <w:sz w:val="22"/>
        </w:rPr>
        <w:t xml:space="preserve">JAZZ FINANCING LUX S.À R.L., </w:t>
      </w:r>
    </w:p>
    <w:p>
      <w:pPr>
        <w:pStyle w:val="TextBody"/>
        <w:bidi w:val="0"/>
        <w:spacing w:before="0" w:after="0"/>
        <w:jc w:val="center"/>
        <w:rPr>
          <w:rFonts w:ascii="Times New Roman" w:hAnsi="Times New Roman"/>
          <w:sz w:val="20"/>
        </w:rPr>
      </w:pPr>
      <w:r>
        <w:rPr>
          <w:rFonts w:ascii="Times New Roman" w:hAnsi="Times New Roman"/>
          <w:sz w:val="20"/>
        </w:rPr>
        <w:t xml:space="preserve">as a Lux Borrower, </w:t>
      </w:r>
    </w:p>
    <w:p>
      <w:pPr>
        <w:pStyle w:val="TextBody"/>
        <w:bidi w:val="0"/>
        <w:spacing w:before="0" w:after="0"/>
        <w:jc w:val="center"/>
        <w:rPr>
          <w:rFonts w:ascii="Times New Roman" w:hAnsi="Times New Roman"/>
          <w:sz w:val="20"/>
        </w:rPr>
      </w:pPr>
      <w:r>
        <w:rPr>
          <w:rFonts w:ascii="Times New Roman" w:hAnsi="Times New Roman"/>
          <w:sz w:val="20"/>
        </w:rPr>
        <w:t xml:space="preserve">JAZZ FINANCING I DESIGNATED ACTIVITY COMPANY, </w:t>
      </w:r>
    </w:p>
    <w:p>
      <w:pPr>
        <w:pStyle w:val="TextBody"/>
        <w:bidi w:val="0"/>
        <w:spacing w:before="0" w:after="0"/>
        <w:jc w:val="center"/>
        <w:rPr>
          <w:rFonts w:ascii="Times New Roman" w:hAnsi="Times New Roman"/>
          <w:sz w:val="20"/>
        </w:rPr>
      </w:pPr>
      <w:r>
        <w:rPr>
          <w:rFonts w:ascii="Times New Roman" w:hAnsi="Times New Roman"/>
          <w:sz w:val="20"/>
        </w:rPr>
        <w:t xml:space="preserve">as an Irish Borrower, </w:t>
      </w:r>
    </w:p>
    <w:p>
      <w:pPr>
        <w:pStyle w:val="TextBody"/>
        <w:bidi w:val="0"/>
        <w:spacing w:before="0" w:after="0"/>
        <w:jc w:val="center"/>
        <w:rPr>
          <w:rFonts w:ascii="Times New Roman" w:hAnsi="Times New Roman"/>
          <w:sz w:val="20"/>
        </w:rPr>
      </w:pPr>
      <w:r>
        <w:rPr>
          <w:rFonts w:ascii="Times New Roman" w:hAnsi="Times New Roman"/>
          <w:sz w:val="20"/>
        </w:rPr>
        <w:t xml:space="preserve">JAZZ PHARMACEUTICALS IRELAND LIMITED, </w:t>
      </w:r>
    </w:p>
    <w:p>
      <w:pPr>
        <w:pStyle w:val="TextBody"/>
        <w:bidi w:val="0"/>
        <w:spacing w:before="0" w:after="0"/>
        <w:jc w:val="center"/>
        <w:rPr>
          <w:rFonts w:ascii="Times New Roman" w:hAnsi="Times New Roman"/>
          <w:sz w:val="20"/>
        </w:rPr>
      </w:pPr>
      <w:r>
        <w:rPr>
          <w:rFonts w:ascii="Times New Roman" w:hAnsi="Times New Roman"/>
          <w:sz w:val="20"/>
        </w:rPr>
        <w:t xml:space="preserve">as an Irish Borrower, </w:t>
      </w:r>
    </w:p>
    <w:p>
      <w:pPr>
        <w:pStyle w:val="TextBody"/>
        <w:bidi w:val="0"/>
        <w:spacing w:before="0" w:after="0"/>
        <w:jc w:val="center"/>
        <w:rPr>
          <w:rFonts w:ascii="Times New Roman" w:hAnsi="Times New Roman"/>
          <w:sz w:val="20"/>
        </w:rPr>
      </w:pPr>
      <w:r>
        <w:rPr>
          <w:rFonts w:ascii="Times New Roman" w:hAnsi="Times New Roman"/>
          <w:sz w:val="20"/>
        </w:rPr>
        <w:t xml:space="preserve">JAZZ FINANCING HOLDINGS LIMITED, </w:t>
      </w:r>
    </w:p>
    <w:p>
      <w:pPr>
        <w:pStyle w:val="TextBody"/>
        <w:bidi w:val="0"/>
        <w:spacing w:before="0" w:after="0"/>
        <w:jc w:val="center"/>
        <w:rPr>
          <w:rFonts w:ascii="Times New Roman" w:hAnsi="Times New Roman"/>
          <w:sz w:val="20"/>
        </w:rPr>
      </w:pPr>
      <w:r>
        <w:rPr>
          <w:rFonts w:ascii="Times New Roman" w:hAnsi="Times New Roman"/>
          <w:sz w:val="20"/>
        </w:rPr>
        <w:t xml:space="preserve">as an Irish Borrower </w:t>
      </w:r>
    </w:p>
    <w:p>
      <w:pPr>
        <w:pStyle w:val="TextBody"/>
        <w:bidi w:val="0"/>
        <w:spacing w:before="0" w:after="0"/>
        <w:jc w:val="center"/>
        <w:rPr>
          <w:rFonts w:ascii="Times New Roman" w:hAnsi="Times New Roman"/>
          <w:sz w:val="20"/>
        </w:rPr>
      </w:pPr>
      <w:r>
        <w:rPr>
          <w:rFonts w:ascii="Times New Roman" w:hAnsi="Times New Roman"/>
          <w:sz w:val="20"/>
        </w:rPr>
        <w:t xml:space="preserve">JAZZ PHARMACEUTICALS UK HOLDINGS LIMITED, </w:t>
      </w:r>
    </w:p>
    <w:p>
      <w:pPr>
        <w:pStyle w:val="TextBody"/>
        <w:bidi w:val="0"/>
        <w:spacing w:before="0" w:after="0"/>
        <w:jc w:val="center"/>
        <w:rPr>
          <w:rFonts w:ascii="Times New Roman" w:hAnsi="Times New Roman"/>
          <w:sz w:val="20"/>
        </w:rPr>
      </w:pPr>
      <w:r>
        <w:rPr>
          <w:rFonts w:ascii="Times New Roman" w:hAnsi="Times New Roman"/>
          <w:sz w:val="20"/>
        </w:rPr>
        <w:t xml:space="preserve">as a UK Borrower,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JAZZ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as a U.S. Borrower, </w:t>
      </w:r>
    </w:p>
    <w:p>
      <w:pPr>
        <w:pStyle w:val="TextBody"/>
        <w:bidi w:val="0"/>
        <w:spacing w:before="240" w:after="0"/>
        <w:jc w:val="center"/>
        <w:rPr>
          <w:rFonts w:ascii="Times New Roman" w:hAnsi="Times New Roman"/>
          <w:sz w:val="20"/>
        </w:rPr>
      </w:pPr>
      <w:r>
        <w:rPr>
          <w:rFonts w:ascii="Times New Roman" w:hAnsi="Times New Roman"/>
          <w:sz w:val="20"/>
        </w:rPr>
        <w:t xml:space="preserve">THE OTHER SUBSIDIARIES OF PARENT NAMED HEREIN, </w:t>
      </w:r>
    </w:p>
    <w:p>
      <w:pPr>
        <w:pStyle w:val="TextBody"/>
        <w:bidi w:val="0"/>
        <w:spacing w:before="0" w:after="0"/>
        <w:jc w:val="center"/>
        <w:rPr>
          <w:rFonts w:ascii="Times New Roman" w:hAnsi="Times New Roman"/>
          <w:sz w:val="20"/>
        </w:rPr>
      </w:pPr>
      <w:r>
        <w:rPr>
          <w:rFonts w:ascii="Times New Roman" w:hAnsi="Times New Roman"/>
          <w:sz w:val="20"/>
        </w:rPr>
        <w:t xml:space="preserve">as Designated Borrowers,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Collateral Trustee,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BANK OF AMERICA, N.A., JPMORGAN CHASE BANK, N.A., 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CITIBANK, N.A., CREDIT SUISSE LOAN FUNDING LLC, DNB (UK) LTD., MUFG BANK, LTD., </w:t>
      </w:r>
    </w:p>
    <w:p>
      <w:pPr>
        <w:pStyle w:val="TextBody"/>
        <w:bidi w:val="0"/>
        <w:spacing w:before="0" w:after="0"/>
        <w:jc w:val="center"/>
        <w:rPr>
          <w:rFonts w:ascii="Times New Roman" w:hAnsi="Times New Roman"/>
          <w:sz w:val="20"/>
        </w:rPr>
      </w:pPr>
      <w:r>
        <w:rPr>
          <w:rFonts w:ascii="Times New Roman" w:hAnsi="Times New Roman"/>
          <w:sz w:val="20"/>
        </w:rPr>
        <w:t xml:space="preserve">RBC CAPITAL MARKETS LLC1, SUMITOMO MITSUI BANKING CORPORATION AND TRUIST </w:t>
      </w:r>
    </w:p>
    <w:p>
      <w:pPr>
        <w:pStyle w:val="TextBody"/>
        <w:bidi w:val="0"/>
        <w:spacing w:before="0" w:after="0"/>
        <w:jc w:val="center"/>
        <w:rPr>
          <w:rFonts w:ascii="Times New Roman" w:hAnsi="Times New Roman"/>
          <w:sz w:val="20"/>
        </w:rPr>
      </w:pPr>
      <w:r>
        <w:rPr>
          <w:rFonts w:ascii="Times New Roman" w:hAnsi="Times New Roman"/>
          <w:sz w:val="20"/>
        </w:rPr>
        <w:t xml:space="preserve">SECURITIES, INC.,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Joint Bookrunners,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and 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for Amendment No. 1,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JPMORGAN CHASE BANK, N.A., 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CITIBANK, N.A., DNB (UK) LTD., MUFG BANK, LTD., RBC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SUMITOMO MITSUI BANKING CORPORATION, TRUIST SECURITIES, INC. and UBS </w:t>
      </w:r>
    </w:p>
    <w:p>
      <w:pPr>
        <w:pStyle w:val="TextBody"/>
        <w:bidi w:val="0"/>
        <w:spacing w:before="0" w:after="0"/>
        <w:jc w:val="center"/>
        <w:rPr>
          <w:rFonts w:ascii="Times New Roman" w:hAnsi="Times New Roman"/>
          <w:sz w:val="20"/>
        </w:rPr>
      </w:pPr>
      <w:r>
        <w:rPr>
          <w:rFonts w:ascii="Times New Roman" w:hAnsi="Times New Roman"/>
          <w:sz w:val="20"/>
        </w:rPr>
        <w:t xml:space="preserve">SECURITIES LLC, </w:t>
      </w:r>
    </w:p>
    <w:p>
      <w:pPr>
        <w:pStyle w:val="TextBody"/>
        <w:bidi w:val="0"/>
        <w:spacing w:before="0" w:after="0"/>
        <w:jc w:val="center"/>
        <w:rPr>
          <w:rFonts w:ascii="Times New Roman" w:hAnsi="Times New Roman"/>
          <w:sz w:val="20"/>
        </w:rPr>
      </w:pPr>
      <w:r>
        <w:rPr>
          <w:rFonts w:ascii="Times New Roman" w:hAnsi="Times New Roman"/>
          <w:sz w:val="20"/>
        </w:rPr>
        <w:t xml:space="preserve">as Joint Bookrunners for Amendment No. 1,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w:t>
      </w:r>
    </w:p>
    <w:p>
      <w:pPr>
        <w:pStyle w:val="TextBody"/>
        <w:bidi w:val="0"/>
        <w:spacing w:before="0" w:after="0"/>
        <w:jc w:val="center"/>
        <w:rPr>
          <w:rFonts w:ascii="Times New Roman" w:hAnsi="Times New Roman"/>
          <w:sz w:val="20"/>
        </w:rPr>
      </w:pPr>
      <w:r>
        <w:rPr>
          <w:rFonts w:ascii="Times New Roman" w:hAnsi="Times New Roman"/>
          <w:sz w:val="20"/>
        </w:rPr>
        <w:t xml:space="preserve">as Sole Lead Arranger for Amendment No. 2,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JPMORGAN CHASE BANK, N.A., 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CITIBANK, N.A., DNB (UK) LTD., MUFG BANK, LTD., RBC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SUMITOMO MITSUI BANKING CORPORATION, TRUIST SECURITIES, INC. and UBS </w:t>
      </w:r>
    </w:p>
    <w:p>
      <w:pPr>
        <w:pStyle w:val="TextBody"/>
        <w:bidi w:val="0"/>
        <w:spacing w:before="0" w:after="0"/>
        <w:jc w:val="center"/>
        <w:rPr>
          <w:rFonts w:ascii="Times New Roman" w:hAnsi="Times New Roman"/>
          <w:sz w:val="20"/>
        </w:rPr>
      </w:pPr>
      <w:r>
        <w:rPr>
          <w:rFonts w:ascii="Times New Roman" w:hAnsi="Times New Roman"/>
          <w:sz w:val="20"/>
        </w:rPr>
        <w:t xml:space="preserve">SECURITIES LLC, </w:t>
      </w:r>
    </w:p>
    <w:p>
      <w:pPr>
        <w:pStyle w:val="TextBody"/>
        <w:bidi w:val="0"/>
        <w:spacing w:before="0" w:after="0"/>
        <w:jc w:val="center"/>
        <w:rPr>
          <w:rFonts w:ascii="Times New Roman" w:hAnsi="Times New Roman"/>
          <w:sz w:val="20"/>
        </w:rPr>
      </w:pPr>
      <w:r>
        <w:rPr>
          <w:rFonts w:ascii="Times New Roman" w:hAnsi="Times New Roman"/>
          <w:sz w:val="20"/>
        </w:rPr>
        <w:t xml:space="preserve">as Joint Bookrunners for Amendment No. 2,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JPMORGAN CHASE BANK, N.A., 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CITIBANK, N.A., DNB (UK) LTD., MUFG BANK, LTD., RBC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SUMITOMO MITSUI BANKING CORPORATION, TRUIST SECURITIES, INC. and UBS </w:t>
      </w:r>
    </w:p>
    <w:p>
      <w:pPr>
        <w:pStyle w:val="TextBody"/>
        <w:bidi w:val="0"/>
        <w:spacing w:before="0" w:after="0"/>
        <w:jc w:val="center"/>
        <w:rPr>
          <w:rFonts w:ascii="Times New Roman" w:hAnsi="Times New Roman"/>
          <w:sz w:val="20"/>
        </w:rPr>
      </w:pPr>
      <w:r>
        <w:rPr>
          <w:rFonts w:ascii="Times New Roman" w:hAnsi="Times New Roman"/>
          <w:sz w:val="20"/>
        </w:rPr>
        <w:t xml:space="preserve">SECURITIES LLC,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Co-Syndication Agents for Amendment No. 3,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and 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Joint Bookrunners for Amendment No. 3,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w:t>
      </w:r>
    </w:p>
    <w:p>
      <w:pPr>
        <w:pStyle w:val="TextBody"/>
        <w:bidi w:val="0"/>
        <w:spacing w:before="0" w:after="0"/>
        <w:jc w:val="center"/>
        <w:rPr>
          <w:rFonts w:ascii="Times New Roman" w:hAnsi="Times New Roman"/>
          <w:sz w:val="20"/>
        </w:rPr>
      </w:pPr>
      <w:r>
        <w:rPr>
          <w:rFonts w:ascii="Times New Roman" w:hAnsi="Times New Roman"/>
          <w:sz w:val="20"/>
        </w:rPr>
        <w:t xml:space="preserve">as Sole Lead Arranger for Amendment No. 4,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BARCLAYS BANK PLC, CITIBANK, N.A., DNB (UK) LTD., </w:t>
      </w:r>
    </w:p>
    <w:p>
      <w:pPr>
        <w:pStyle w:val="TextBody"/>
        <w:bidi w:val="0"/>
        <w:spacing w:before="0" w:after="0"/>
        <w:jc w:val="center"/>
        <w:rPr>
          <w:rFonts w:ascii="Times New Roman" w:hAnsi="Times New Roman"/>
          <w:sz w:val="20"/>
        </w:rPr>
      </w:pPr>
      <w:r>
        <w:rPr>
          <w:rFonts w:ascii="Times New Roman" w:hAnsi="Times New Roman"/>
          <w:sz w:val="20"/>
        </w:rPr>
        <w:t xml:space="preserve">MUFG BANK, LTD., RBC CAPITAL MARKETS LLC, SUMITOMO MITSUI BANKING </w:t>
      </w:r>
    </w:p>
    <w:p>
      <w:pPr>
        <w:pStyle w:val="TextBody"/>
        <w:bidi w:val="0"/>
        <w:spacing w:before="0" w:after="0"/>
        <w:jc w:val="center"/>
        <w:rPr>
          <w:rFonts w:ascii="Times New Roman" w:hAnsi="Times New Roman"/>
          <w:sz w:val="20"/>
        </w:rPr>
      </w:pPr>
      <w:r>
        <w:rPr>
          <w:rFonts w:ascii="Times New Roman" w:hAnsi="Times New Roman"/>
          <w:sz w:val="20"/>
        </w:rPr>
        <w:t xml:space="preserve">CORPORATION, TRUIST SECURITIES, INC. and UBS SECURITIES LLC, </w:t>
      </w:r>
    </w:p>
    <w:p>
      <w:pPr>
        <w:pStyle w:val="TextBody"/>
        <w:bidi w:val="0"/>
        <w:spacing w:before="0" w:after="0"/>
        <w:jc w:val="center"/>
        <w:rPr>
          <w:rFonts w:ascii="Times New Roman" w:hAnsi="Times New Roman"/>
          <w:sz w:val="20"/>
        </w:rPr>
      </w:pPr>
      <w:r>
        <w:rPr>
          <w:rFonts w:ascii="Times New Roman" w:hAnsi="Times New Roman"/>
          <w:sz w:val="20"/>
        </w:rPr>
        <w:t xml:space="preserve">as Joint Bookrunners for Amendment No. 4 </w:t>
      </w:r>
    </w:p>
    <w:p>
      <w:pPr>
        <w:pStyle w:val="TextBody"/>
        <w:bidi w:val="0"/>
        <w:spacing w:before="240" w:after="0"/>
        <w:jc w:val="left"/>
        <w:rPr>
          <w:rFonts w:ascii="Times New Roman" w:hAnsi="Times New Roman"/>
          <w:sz w:val="20"/>
        </w:rPr>
      </w:pPr>
      <w:r>
        <w:rPr>
          <w:rFonts w:ascii="Times New Roman" w:hAnsi="Times New Roman"/>
          <w:b/>
          <w:sz w:val="20"/>
        </w:rPr>
        <w:t>NOTICE:</w:t>
      </w:r>
      <w:r>
        <w:rPr>
          <w:rFonts w:ascii="Times New Roman" w:hAnsi="Times New Roman"/>
          <w:sz w:val="20"/>
        </w:rPr>
        <w:t xml:space="preserve"> Under the Irish Credit Reporting Act 2013 lenders are required to provide personal and credit information for credit applications and credit agreements of 500 and above to the Irish Central Credit Register. This information will be held on the Irish Central Credit Register and may be used by other lenders when making decisions on your credit applications and credit agreements.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RBC Capital Markets is a marketing name for the investment banking activities of Royal Bank of Canada and its affiliates.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49"/>
        <w:gridCol w:w="119"/>
        <w:gridCol w:w="8081"/>
        <w:gridCol w:w="152"/>
        <w:gridCol w:w="60"/>
        <w:gridCol w:w="381"/>
        <w:gridCol w:w="63"/>
      </w:tblGrid>
      <w:tr>
        <w:trPr/>
        <w:tc>
          <w:tcPr>
            <w:tcW w:w="134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8081"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9" w:type="dxa"/>
            <w:gridSpan w:val="3"/>
            <w:tcBorders/>
          </w:tcPr>
          <w:p>
            <w:pPr>
              <w:pStyle w:val="TableContents"/>
              <w:bidi w:val="0"/>
              <w:spacing w:before="0" w:after="283"/>
              <w:jc w:val="center"/>
              <w:rPr/>
            </w:pPr>
            <w:r>
              <w:rPr/>
              <w:t>ARTICLE I</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tcPr>
          <w:p>
            <w:pPr>
              <w:pStyle w:val="TableContents"/>
              <w:bidi w:val="0"/>
              <w:spacing w:before="0" w:after="283"/>
              <w:jc w:val="center"/>
              <w:rPr/>
            </w:pPr>
            <w:r>
              <w:rPr/>
              <w:t>Definitions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200" w:type="dxa"/>
            <w:gridSpan w:val="2"/>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Defined Terms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Terms Generally; GAAP</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Effectuation of Transactions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Timing of Payment or Performance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Times of Day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Classification of Loans and Borrowings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Pro Forma Calculations; Certain Calculations and Tests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Letter of Credit Amounts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Divisions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Luxembourg Terms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Currency Fluctuations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tcPr>
          <w:p>
            <w:pPr>
              <w:pStyle w:val="TableContents"/>
              <w:bidi w:val="0"/>
              <w:spacing w:before="0" w:after="283"/>
              <w:jc w:val="center"/>
              <w:rPr/>
            </w:pPr>
            <w:r>
              <w:rPr/>
              <w:t>ARTICLE II</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The Credits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49" w:type="dxa"/>
            <w:tcBorders/>
            <w:vAlign w:val="center"/>
          </w:tcPr>
          <w:p>
            <w:pPr>
              <w:pStyle w:val="TableContents"/>
              <w:bidi w:val="0"/>
              <w:spacing w:before="0" w:after="283"/>
              <w:jc w:val="left"/>
              <w:rPr>
                <w:sz w:val="4"/>
                <w:szCs w:val="4"/>
              </w:rPr>
            </w:pPr>
            <w:r>
              <w:rPr>
                <w:sz w:val="4"/>
                <w:szCs w:val="4"/>
              </w:rPr>
            </w:r>
          </w:p>
        </w:tc>
        <w:tc>
          <w:tcPr>
            <w:tcW w:w="8200" w:type="dxa"/>
            <w:gridSpan w:val="2"/>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Commitments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Requests for Borrowings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Letters of Credit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Funding of Borrowings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Interest Elections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and Reduction of Commitments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Loans; Evidence of Debt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Term Loans and Revolving Facility Loans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Prepayment of Loans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Fees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Alternate Rate of Interest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Increased Costs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Break Funding Payments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Payments Generally; Pro Rata Treatment; Sharing of Set-offs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Mitigation Obligations; Replacement of Lenders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Illegality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118</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Incremental Commitments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Extensions of Loans and Commitments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2.23</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Refinancing Amendments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124</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2.24</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Defaulting Lender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127</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2.25</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Loan Repurchases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129</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2.26</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Designated Borrowers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c>
          <w:tcPr>
            <w:tcW w:w="1349" w:type="dxa"/>
            <w:tcBorders/>
          </w:tcPr>
          <w:p>
            <w:pPr>
              <w:pStyle w:val="TableContents"/>
              <w:bidi w:val="0"/>
              <w:spacing w:before="0" w:after="0"/>
              <w:jc w:val="left"/>
              <w:rPr>
                <w:rFonts w:ascii="Times New Roman" w:hAnsi="Times New Roman"/>
                <w:sz w:val="20"/>
              </w:rPr>
            </w:pPr>
            <w:r>
              <w:rPr>
                <w:rFonts w:ascii="Times New Roman" w:hAnsi="Times New Roman"/>
                <w:sz w:val="20"/>
              </w:rPr>
              <w:t>Section 2.27</w:t>
            </w:r>
          </w:p>
        </w:tc>
        <w:tc>
          <w:tcPr>
            <w:tcW w:w="119" w:type="dxa"/>
            <w:tcBorders/>
            <w:vAlign w:val="bottom"/>
          </w:tcPr>
          <w:p>
            <w:pPr>
              <w:pStyle w:val="TableContents"/>
              <w:bidi w:val="0"/>
              <w:spacing w:before="0" w:after="283"/>
              <w:jc w:val="left"/>
              <w:rPr/>
            </w:pPr>
            <w:r>
              <w:rPr/>
              <w:t> </w:t>
            </w:r>
          </w:p>
        </w:tc>
        <w:tc>
          <w:tcPr>
            <w:tcW w:w="8081" w:type="dxa"/>
            <w:tcBorders/>
          </w:tcPr>
          <w:p>
            <w:pPr>
              <w:pStyle w:val="TableContents"/>
              <w:bidi w:val="0"/>
              <w:spacing w:before="0" w:after="0"/>
              <w:jc w:val="left"/>
              <w:rPr>
                <w:rFonts w:ascii="Times New Roman" w:hAnsi="Times New Roman"/>
                <w:sz w:val="20"/>
              </w:rPr>
            </w:pPr>
            <w:r>
              <w:rPr>
                <w:rFonts w:ascii="Times New Roman" w:hAnsi="Times New Roman"/>
                <w:sz w:val="20"/>
              </w:rPr>
              <w:t>CRD VI Provisions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61"/>
        <w:gridCol w:w="119"/>
        <w:gridCol w:w="8061"/>
        <w:gridCol w:w="153"/>
        <w:gridCol w:w="60"/>
        <w:gridCol w:w="387"/>
        <w:gridCol w:w="64"/>
      </w:tblGrid>
      <w:tr>
        <w:trPr/>
        <w:tc>
          <w:tcPr>
            <w:tcW w:w="1361"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8061"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541" w:type="dxa"/>
            <w:gridSpan w:val="3"/>
            <w:tcBorders/>
          </w:tcPr>
          <w:p>
            <w:pPr>
              <w:pStyle w:val="TableContents"/>
              <w:bidi w:val="0"/>
              <w:spacing w:before="0" w:after="283"/>
              <w:jc w:val="center"/>
              <w:rPr/>
            </w:pPr>
            <w:r>
              <w:rPr/>
              <w:t>ARTICLE III</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1" w:type="dxa"/>
            <w:gridSpan w:val="3"/>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9541" w:type="dxa"/>
            <w:gridSpan w:val="3"/>
            <w:tcBorders/>
          </w:tcPr>
          <w:p>
            <w:pPr>
              <w:pStyle w:val="TableContents"/>
              <w:bidi w:val="0"/>
              <w:spacing w:before="0" w:after="283"/>
              <w:jc w:val="center"/>
              <w:rPr/>
            </w:pPr>
            <w:r>
              <w:rPr/>
              <w:t>Representations and Warranties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61" w:type="dxa"/>
            <w:tcBorders/>
            <w:vAlign w:val="center"/>
          </w:tcPr>
          <w:p>
            <w:pPr>
              <w:pStyle w:val="TableContents"/>
              <w:bidi w:val="0"/>
              <w:spacing w:before="0" w:after="283"/>
              <w:jc w:val="left"/>
              <w:rPr>
                <w:sz w:val="4"/>
                <w:szCs w:val="4"/>
              </w:rPr>
            </w:pPr>
            <w:r>
              <w:rPr>
                <w:sz w:val="4"/>
                <w:szCs w:val="4"/>
              </w:rPr>
            </w:r>
          </w:p>
        </w:tc>
        <w:tc>
          <w:tcPr>
            <w:tcW w:w="8180" w:type="dxa"/>
            <w:gridSpan w:val="2"/>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Powers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Enforceability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No Material Adverse Effect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Title to Properties; Possession Under Leases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Litigation; Compliance with Laws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Federal Reserve Regulations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Investment Company Act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No Material Misstatements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Plans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Security Documents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 Licenses, Etc</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3.23</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Anti-Money Laundering; Sanctions; Anti-Corruption Laws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3.24</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Centre of Main Interests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rHeight w:val="120" w:hRule="atLeast"/>
        </w:trPr>
        <w:tc>
          <w:tcPr>
            <w:tcW w:w="9541" w:type="dxa"/>
            <w:gridSpan w:val="3"/>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9541" w:type="dxa"/>
            <w:gridSpan w:val="3"/>
            <w:tcBorders/>
          </w:tcPr>
          <w:p>
            <w:pPr>
              <w:pStyle w:val="TableContents"/>
              <w:bidi w:val="0"/>
              <w:spacing w:before="0" w:after="283"/>
              <w:jc w:val="center"/>
              <w:rPr/>
            </w:pPr>
            <w:r>
              <w:rPr/>
              <w:t>ARTICLE IV</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1" w:type="dxa"/>
            <w:gridSpan w:val="3"/>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9541" w:type="dxa"/>
            <w:gridSpan w:val="3"/>
            <w:tcBorders/>
          </w:tcPr>
          <w:p>
            <w:pPr>
              <w:pStyle w:val="TableContents"/>
              <w:bidi w:val="0"/>
              <w:spacing w:before="0" w:after="283"/>
              <w:jc w:val="center"/>
              <w:rPr/>
            </w:pPr>
            <w:r>
              <w:rPr/>
              <w:t>Conditions of Lending</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61" w:type="dxa"/>
            <w:tcBorders/>
            <w:vAlign w:val="center"/>
          </w:tcPr>
          <w:p>
            <w:pPr>
              <w:pStyle w:val="TableContents"/>
              <w:bidi w:val="0"/>
              <w:spacing w:before="0" w:after="283"/>
              <w:jc w:val="left"/>
              <w:rPr>
                <w:sz w:val="4"/>
                <w:szCs w:val="4"/>
              </w:rPr>
            </w:pPr>
            <w:r>
              <w:rPr>
                <w:sz w:val="4"/>
                <w:szCs w:val="4"/>
              </w:rPr>
            </w:r>
          </w:p>
        </w:tc>
        <w:tc>
          <w:tcPr>
            <w:tcW w:w="8180" w:type="dxa"/>
            <w:gridSpan w:val="2"/>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Subsequent Credit Events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145</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Determinations Under Section 4.01</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145</w:t>
            </w:r>
          </w:p>
        </w:tc>
        <w:tc>
          <w:tcPr>
            <w:tcW w:w="64" w:type="dxa"/>
            <w:tcBorders/>
            <w:vAlign w:val="bottom"/>
          </w:tcPr>
          <w:p>
            <w:pPr>
              <w:pStyle w:val="TableContents"/>
              <w:bidi w:val="0"/>
              <w:spacing w:before="0" w:after="283"/>
              <w:jc w:val="left"/>
              <w:rPr/>
            </w:pPr>
            <w:r>
              <w:rPr/>
              <w:t> </w:t>
            </w:r>
          </w:p>
        </w:tc>
      </w:tr>
      <w:tr>
        <w:trPr>
          <w:trHeight w:val="120" w:hRule="atLeast"/>
        </w:trPr>
        <w:tc>
          <w:tcPr>
            <w:tcW w:w="9541" w:type="dxa"/>
            <w:gridSpan w:val="3"/>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9541" w:type="dxa"/>
            <w:gridSpan w:val="3"/>
            <w:tcBorders/>
          </w:tcPr>
          <w:p>
            <w:pPr>
              <w:pStyle w:val="TableContents"/>
              <w:bidi w:val="0"/>
              <w:spacing w:before="0" w:after="283"/>
              <w:jc w:val="center"/>
              <w:rPr/>
            </w:pPr>
            <w:r>
              <w:rPr/>
              <w:t>ARTICLE V</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1" w:type="dxa"/>
            <w:gridSpan w:val="3"/>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9541" w:type="dxa"/>
            <w:gridSpan w:val="3"/>
            <w:tcBorders/>
          </w:tcPr>
          <w:p>
            <w:pPr>
              <w:pStyle w:val="TableContents"/>
              <w:bidi w:val="0"/>
              <w:spacing w:before="0" w:after="283"/>
              <w:jc w:val="center"/>
              <w:rPr/>
            </w:pPr>
            <w:r>
              <w:rPr/>
              <w:t>Affirmative Covenants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61" w:type="dxa"/>
            <w:tcBorders/>
            <w:vAlign w:val="center"/>
          </w:tcPr>
          <w:p>
            <w:pPr>
              <w:pStyle w:val="TableContents"/>
              <w:bidi w:val="0"/>
              <w:spacing w:before="0" w:after="283"/>
              <w:jc w:val="left"/>
              <w:rPr>
                <w:sz w:val="4"/>
                <w:szCs w:val="4"/>
              </w:rPr>
            </w:pPr>
            <w:r>
              <w:rPr>
                <w:sz w:val="4"/>
                <w:szCs w:val="4"/>
              </w:rPr>
            </w:r>
          </w:p>
        </w:tc>
        <w:tc>
          <w:tcPr>
            <w:tcW w:w="8180" w:type="dxa"/>
            <w:gridSpan w:val="2"/>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Existence; Business and Properties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145</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Reports, Etc</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Other Notices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149</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149</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Maintaining Records; Access to Properties and Inspections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149</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Environmental Laws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1361"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19" w:type="dxa"/>
            <w:tcBorders/>
            <w:vAlign w:val="bottom"/>
          </w:tcPr>
          <w:p>
            <w:pPr>
              <w:pStyle w:val="TableContents"/>
              <w:bidi w:val="0"/>
              <w:spacing w:before="0" w:after="283"/>
              <w:jc w:val="left"/>
              <w:rPr/>
            </w:pPr>
            <w:r>
              <w:rPr/>
              <w:t> </w:t>
            </w:r>
          </w:p>
        </w:tc>
        <w:tc>
          <w:tcPr>
            <w:tcW w:w="8061" w:type="dxa"/>
            <w:tcBorders/>
          </w:tcPr>
          <w:p>
            <w:pPr>
              <w:pStyle w:val="TableContents"/>
              <w:bidi w:val="0"/>
              <w:spacing w:before="0" w:after="0"/>
              <w:jc w:val="left"/>
              <w:rPr>
                <w:rFonts w:ascii="Times New Roman" w:hAnsi="Times New Roman"/>
                <w:sz w:val="20"/>
              </w:rPr>
            </w:pPr>
            <w:r>
              <w:rPr>
                <w:rFonts w:ascii="Times New Roman" w:hAnsi="Times New Roman"/>
                <w:sz w:val="20"/>
              </w:rPr>
              <w:t>Further Assurances; Additional Security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41"/>
        <w:gridCol w:w="118"/>
        <w:gridCol w:w="8092"/>
        <w:gridCol w:w="151"/>
        <w:gridCol w:w="60"/>
        <w:gridCol w:w="380"/>
        <w:gridCol w:w="63"/>
      </w:tblGrid>
      <w:tr>
        <w:trPr/>
        <w:tc>
          <w:tcPr>
            <w:tcW w:w="1341"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092"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Rating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and Unrestricted Subsidiaries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Lender Calls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Minimum Convertible Debt Cash Amount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Post-Closing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rHeight w:val="120" w:hRule="atLeast"/>
        </w:trPr>
        <w:tc>
          <w:tcPr>
            <w:tcW w:w="9551" w:type="dxa"/>
            <w:gridSpan w:val="3"/>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9551" w:type="dxa"/>
            <w:gridSpan w:val="3"/>
            <w:tcBorders/>
          </w:tcPr>
          <w:p>
            <w:pPr>
              <w:pStyle w:val="TableContents"/>
              <w:bidi w:val="0"/>
              <w:spacing w:before="0" w:after="283"/>
              <w:jc w:val="center"/>
              <w:rPr/>
            </w:pPr>
            <w:r>
              <w:rPr/>
              <w:t>ARTICLE VI</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51" w:type="dxa"/>
            <w:gridSpan w:val="3"/>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9551" w:type="dxa"/>
            <w:gridSpan w:val="3"/>
            <w:tcBorders/>
          </w:tcPr>
          <w:p>
            <w:pPr>
              <w:pStyle w:val="TableContents"/>
              <w:bidi w:val="0"/>
              <w:spacing w:before="0" w:after="283"/>
              <w:jc w:val="center"/>
              <w:rPr/>
            </w:pPr>
            <w:r>
              <w:rPr/>
              <w:t>Negative Covenants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41" w:type="dxa"/>
            <w:tcBorders/>
            <w:vAlign w:val="center"/>
          </w:tcPr>
          <w:p>
            <w:pPr>
              <w:pStyle w:val="TableContents"/>
              <w:bidi w:val="0"/>
              <w:spacing w:before="0" w:after="283"/>
              <w:jc w:val="left"/>
              <w:rPr>
                <w:sz w:val="4"/>
                <w:szCs w:val="4"/>
              </w:rPr>
            </w:pPr>
            <w:r>
              <w:rPr>
                <w:sz w:val="4"/>
                <w:szCs w:val="4"/>
              </w:rPr>
            </w:r>
          </w:p>
        </w:tc>
        <w:tc>
          <w:tcPr>
            <w:tcW w:w="8210" w:type="dxa"/>
            <w:gridSpan w:val="2"/>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Indebtedness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158</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Limitations on Dispositions and other Transfers of Material Intellectual Property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Loans and Advances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163</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Mergers, Consolidations, Sales of Assets and Acquisitions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167</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Payments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169</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Business of Parent and the Subsidiaries; Etc</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Restrictions on Subsidiary Distributions and Negative Pledge Clauses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173</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174</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Fiscal Quarter and/or Fiscal Year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174</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Financial Covenants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175</w:t>
            </w:r>
          </w:p>
        </w:tc>
        <w:tc>
          <w:tcPr>
            <w:tcW w:w="63" w:type="dxa"/>
            <w:tcBorders/>
            <w:vAlign w:val="bottom"/>
          </w:tcPr>
          <w:p>
            <w:pPr>
              <w:pStyle w:val="TableContents"/>
              <w:bidi w:val="0"/>
              <w:spacing w:before="0" w:after="283"/>
              <w:jc w:val="left"/>
              <w:rPr/>
            </w:pPr>
            <w:r>
              <w:rPr/>
              <w:t> </w:t>
            </w:r>
          </w:p>
        </w:tc>
      </w:tr>
      <w:tr>
        <w:trPr>
          <w:trHeight w:val="120" w:hRule="atLeast"/>
        </w:trPr>
        <w:tc>
          <w:tcPr>
            <w:tcW w:w="9551" w:type="dxa"/>
            <w:gridSpan w:val="3"/>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9551" w:type="dxa"/>
            <w:gridSpan w:val="3"/>
            <w:tcBorders/>
          </w:tcPr>
          <w:p>
            <w:pPr>
              <w:pStyle w:val="TableContents"/>
              <w:bidi w:val="0"/>
              <w:spacing w:before="0" w:after="283"/>
              <w:jc w:val="center"/>
              <w:rPr/>
            </w:pPr>
            <w:r>
              <w:rPr/>
              <w:t>ARTICLE VII</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51" w:type="dxa"/>
            <w:gridSpan w:val="3"/>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9551" w:type="dxa"/>
            <w:gridSpan w:val="3"/>
            <w:tcBorders/>
          </w:tcPr>
          <w:p>
            <w:pPr>
              <w:pStyle w:val="TableContents"/>
              <w:bidi w:val="0"/>
              <w:spacing w:before="0" w:after="283"/>
              <w:jc w:val="center"/>
              <w:rPr/>
            </w:pPr>
            <w:r>
              <w:rPr/>
              <w:t>Events of Default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41" w:type="dxa"/>
            <w:tcBorders/>
            <w:vAlign w:val="center"/>
          </w:tcPr>
          <w:p>
            <w:pPr>
              <w:pStyle w:val="TableContents"/>
              <w:bidi w:val="0"/>
              <w:spacing w:before="0" w:after="283"/>
              <w:jc w:val="left"/>
              <w:rPr>
                <w:sz w:val="4"/>
                <w:szCs w:val="4"/>
              </w:rPr>
            </w:pPr>
            <w:r>
              <w:rPr>
                <w:sz w:val="4"/>
                <w:szCs w:val="4"/>
              </w:rPr>
            </w:r>
          </w:p>
        </w:tc>
        <w:tc>
          <w:tcPr>
            <w:tcW w:w="8210" w:type="dxa"/>
            <w:gridSpan w:val="2"/>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177</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Clean-Up Period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180</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Proceeds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181</w:t>
            </w:r>
          </w:p>
        </w:tc>
        <w:tc>
          <w:tcPr>
            <w:tcW w:w="63" w:type="dxa"/>
            <w:tcBorders/>
            <w:vAlign w:val="bottom"/>
          </w:tcPr>
          <w:p>
            <w:pPr>
              <w:pStyle w:val="TableContents"/>
              <w:bidi w:val="0"/>
              <w:spacing w:before="0" w:after="283"/>
              <w:jc w:val="left"/>
              <w:rPr/>
            </w:pPr>
            <w:r>
              <w:rPr/>
              <w:t> </w:t>
            </w:r>
          </w:p>
        </w:tc>
      </w:tr>
      <w:tr>
        <w:trPr>
          <w:trHeight w:val="120" w:hRule="atLeast"/>
        </w:trPr>
        <w:tc>
          <w:tcPr>
            <w:tcW w:w="9551" w:type="dxa"/>
            <w:gridSpan w:val="3"/>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9551" w:type="dxa"/>
            <w:gridSpan w:val="3"/>
            <w:tcBorders/>
          </w:tcPr>
          <w:p>
            <w:pPr>
              <w:pStyle w:val="TableContents"/>
              <w:bidi w:val="0"/>
              <w:spacing w:before="0" w:after="283"/>
              <w:jc w:val="center"/>
              <w:rPr/>
            </w:pPr>
            <w:r>
              <w:rPr/>
              <w:t>ARTICLE VIII</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51" w:type="dxa"/>
            <w:gridSpan w:val="3"/>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9551" w:type="dxa"/>
            <w:gridSpan w:val="3"/>
            <w:tcBorders/>
          </w:tcPr>
          <w:p>
            <w:pPr>
              <w:pStyle w:val="TableContents"/>
              <w:bidi w:val="0"/>
              <w:spacing w:before="0" w:after="283"/>
              <w:jc w:val="center"/>
              <w:rPr/>
            </w:pPr>
            <w:r>
              <w:rPr/>
              <w:t>The Agents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41" w:type="dxa"/>
            <w:tcBorders/>
            <w:vAlign w:val="center"/>
          </w:tcPr>
          <w:p>
            <w:pPr>
              <w:pStyle w:val="TableContents"/>
              <w:bidi w:val="0"/>
              <w:spacing w:before="0" w:after="283"/>
              <w:jc w:val="left"/>
              <w:rPr>
                <w:sz w:val="4"/>
                <w:szCs w:val="4"/>
              </w:rPr>
            </w:pPr>
            <w:r>
              <w:rPr>
                <w:sz w:val="4"/>
                <w:szCs w:val="4"/>
              </w:rPr>
            </w:r>
          </w:p>
        </w:tc>
        <w:tc>
          <w:tcPr>
            <w:tcW w:w="8210" w:type="dxa"/>
            <w:gridSpan w:val="2"/>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Appointment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181</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Delegation of Duties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182</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Exculpatory Provisions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183</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Reliance by Agents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184</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184</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Non-Reliance on Agents, Joint Bookruners, Arrangers and Other Lenders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184</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185</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Agent in Its Individual Capacity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186</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Successor Administrative Agent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187</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Arrangers, Etc</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187</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Security Documents and Collateral Trustee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187</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Right to Realize on Collateral, Enforce Guarantees and Credit Bidding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188</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8.13</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190</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8.14</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Secured Cash Management Agreements and Secured Hedge Agreements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190</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8.15</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Certain ERISA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190</w:t>
            </w:r>
          </w:p>
        </w:tc>
        <w:tc>
          <w:tcPr>
            <w:tcW w:w="63" w:type="dxa"/>
            <w:tcBorders/>
            <w:vAlign w:val="bottom"/>
          </w:tcPr>
          <w:p>
            <w:pPr>
              <w:pStyle w:val="TableContents"/>
              <w:bidi w:val="0"/>
              <w:spacing w:before="0" w:after="283"/>
              <w:jc w:val="left"/>
              <w:rPr/>
            </w:pPr>
            <w:r>
              <w:rPr/>
              <w:t> </w:t>
            </w:r>
          </w:p>
        </w:tc>
      </w:tr>
      <w:tr>
        <w:trPr/>
        <w:tc>
          <w:tcPr>
            <w:tcW w:w="1341" w:type="dxa"/>
            <w:tcBorders/>
          </w:tcPr>
          <w:p>
            <w:pPr>
              <w:pStyle w:val="TableContents"/>
              <w:bidi w:val="0"/>
              <w:spacing w:before="0" w:after="0"/>
              <w:jc w:val="left"/>
              <w:rPr>
                <w:rFonts w:ascii="Times New Roman" w:hAnsi="Times New Roman"/>
                <w:sz w:val="20"/>
              </w:rPr>
            </w:pPr>
            <w:r>
              <w:rPr>
                <w:rFonts w:ascii="Times New Roman" w:hAnsi="Times New Roman"/>
                <w:sz w:val="20"/>
              </w:rPr>
              <w:t>Section 8.16</w:t>
            </w:r>
          </w:p>
        </w:tc>
        <w:tc>
          <w:tcPr>
            <w:tcW w:w="118"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Recovery of any Erroneous Payments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191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40"/>
        <w:gridCol w:w="117"/>
        <w:gridCol w:w="8092"/>
        <w:gridCol w:w="151"/>
        <w:gridCol w:w="60"/>
        <w:gridCol w:w="381"/>
        <w:gridCol w:w="64"/>
      </w:tblGrid>
      <w:tr>
        <w:trPr/>
        <w:tc>
          <w:tcPr>
            <w:tcW w:w="1340"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8092"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tcPr>
          <w:p>
            <w:pPr>
              <w:pStyle w:val="TableContents"/>
              <w:bidi w:val="0"/>
              <w:spacing w:before="0" w:after="283"/>
              <w:jc w:val="center"/>
              <w:rPr/>
            </w:pPr>
            <w:r>
              <w:rPr/>
              <w:t>ARTICLE IX</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Miscellaneous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40" w:type="dxa"/>
            <w:tcBorders/>
            <w:vAlign w:val="center"/>
          </w:tcPr>
          <w:p>
            <w:pPr>
              <w:pStyle w:val="TableContents"/>
              <w:bidi w:val="0"/>
              <w:spacing w:before="0" w:after="283"/>
              <w:jc w:val="left"/>
              <w:rPr>
                <w:sz w:val="4"/>
                <w:szCs w:val="4"/>
              </w:rPr>
            </w:pPr>
            <w:r>
              <w:rPr>
                <w:sz w:val="4"/>
                <w:szCs w:val="4"/>
              </w:rPr>
            </w:r>
          </w:p>
        </w:tc>
        <w:tc>
          <w:tcPr>
            <w:tcW w:w="8209" w:type="dxa"/>
            <w:gridSpan w:val="2"/>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Notices; Communications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191</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Survival of Agreement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193</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Binding Effect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193</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193</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Expenses; Limitation of Liability; Indemnity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199</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Right of Set-off</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201</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Applicable Law</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202</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Waivers; Amendment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202</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 Limitation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205</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206</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206</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206</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Electronic Execution of Assignments and Certain Other Documents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206</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207</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Jurisdiction; Consent to Service of Process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207</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208</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Platform</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209</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Release of Liens and Guarantees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209</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 Notice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211</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No Advisory or Fiduciary Responsibility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212</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Payments Set Aside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212</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 and Consent to Bail-In of Affected Financial Institutions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213</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9.23</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 Regarding Any Supported QFCs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213</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9.24</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214</w:t>
            </w:r>
          </w:p>
        </w:tc>
        <w:tc>
          <w:tcPr>
            <w:tcW w:w="64" w:type="dxa"/>
            <w:tcBorders/>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9.25</w:t>
            </w:r>
          </w:p>
        </w:tc>
        <w:tc>
          <w:tcPr>
            <w:tcW w:w="117"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0"/>
              <w:jc w:val="left"/>
              <w:rPr>
                <w:rFonts w:ascii="Times New Roman" w:hAnsi="Times New Roman"/>
                <w:sz w:val="20"/>
              </w:rPr>
            </w:pPr>
            <w:r>
              <w:rPr>
                <w:rFonts w:ascii="Times New Roman" w:hAnsi="Times New Roman"/>
                <w:sz w:val="20"/>
              </w:rPr>
              <w:t>Judgment Currency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214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Exhibits and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63"/>
        <w:gridCol w:w="123"/>
        <w:gridCol w:w="8319"/>
      </w:tblGrid>
      <w:tr>
        <w:trPr/>
        <w:tc>
          <w:tcPr>
            <w:tcW w:w="17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319" w:type="dxa"/>
            <w:tcBorders/>
            <w:vAlign w:val="center"/>
          </w:tcPr>
          <w:p>
            <w:pPr>
              <w:pStyle w:val="TableContents"/>
              <w:bidi w:val="0"/>
              <w:spacing w:before="0" w:after="283"/>
              <w:jc w:val="left"/>
              <w:rPr>
                <w:sz w:val="4"/>
                <w:szCs w:val="4"/>
              </w:rPr>
            </w:pPr>
            <w:r>
              <w:rPr>
                <w:sz w:val="4"/>
                <w:szCs w:val="4"/>
              </w:rPr>
            </w:r>
          </w:p>
        </w:tc>
      </w:tr>
      <w:tr>
        <w:trPr/>
        <w:tc>
          <w:tcPr>
            <w:tcW w:w="1763" w:type="dxa"/>
            <w:tcBorders/>
          </w:tcPr>
          <w:p>
            <w:pPr>
              <w:pStyle w:val="TableContents"/>
              <w:bidi w:val="0"/>
              <w:spacing w:before="0" w:after="283"/>
              <w:jc w:val="left"/>
              <w:rPr/>
            </w:pPr>
            <w:r>
              <w:rPr/>
              <w:t>Exhibit A</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Assignment and Acceptance</w:t>
            </w:r>
          </w:p>
        </w:tc>
      </w:tr>
      <w:tr>
        <w:trPr/>
        <w:tc>
          <w:tcPr>
            <w:tcW w:w="1763" w:type="dxa"/>
            <w:tcBorders/>
          </w:tcPr>
          <w:p>
            <w:pPr>
              <w:pStyle w:val="TableContents"/>
              <w:bidi w:val="0"/>
              <w:spacing w:before="0" w:after="283"/>
              <w:jc w:val="left"/>
              <w:rPr/>
            </w:pPr>
            <w:r>
              <w:rPr/>
              <w:t>Exhibit B-1</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Designated Borrower Request and Joinder Agreement</w:t>
            </w:r>
          </w:p>
        </w:tc>
      </w:tr>
      <w:tr>
        <w:trPr/>
        <w:tc>
          <w:tcPr>
            <w:tcW w:w="1763" w:type="dxa"/>
            <w:tcBorders/>
          </w:tcPr>
          <w:p>
            <w:pPr>
              <w:pStyle w:val="TableContents"/>
              <w:bidi w:val="0"/>
              <w:spacing w:before="0" w:after="283"/>
              <w:jc w:val="left"/>
              <w:rPr/>
            </w:pPr>
            <w:r>
              <w:rPr/>
              <w:t>Exhibit B-2</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Designated Borrower Notice</w:t>
            </w:r>
          </w:p>
        </w:tc>
      </w:tr>
      <w:tr>
        <w:trPr/>
        <w:tc>
          <w:tcPr>
            <w:tcW w:w="1763" w:type="dxa"/>
            <w:tcBorders/>
          </w:tcPr>
          <w:p>
            <w:pPr>
              <w:pStyle w:val="TableContents"/>
              <w:bidi w:val="0"/>
              <w:spacing w:before="0" w:after="283"/>
              <w:jc w:val="left"/>
              <w:rPr/>
            </w:pPr>
            <w:r>
              <w:rPr/>
              <w:t>Exhibit C</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Solvency Certificate</w:t>
            </w:r>
          </w:p>
        </w:tc>
      </w:tr>
      <w:tr>
        <w:trPr/>
        <w:tc>
          <w:tcPr>
            <w:tcW w:w="1763" w:type="dxa"/>
            <w:tcBorders/>
          </w:tcPr>
          <w:p>
            <w:pPr>
              <w:pStyle w:val="TableContents"/>
              <w:bidi w:val="0"/>
              <w:spacing w:before="0" w:after="283"/>
              <w:jc w:val="left"/>
              <w:rPr/>
            </w:pPr>
            <w:r>
              <w:rPr/>
              <w:t>Exhibit D</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Borrowing Request</w:t>
            </w:r>
          </w:p>
        </w:tc>
      </w:tr>
      <w:tr>
        <w:trPr/>
        <w:tc>
          <w:tcPr>
            <w:tcW w:w="1763" w:type="dxa"/>
            <w:tcBorders/>
          </w:tcPr>
          <w:p>
            <w:pPr>
              <w:pStyle w:val="TableContents"/>
              <w:bidi w:val="0"/>
              <w:spacing w:before="0" w:after="283"/>
              <w:jc w:val="left"/>
              <w:rPr/>
            </w:pPr>
            <w:r>
              <w:rPr/>
              <w:t>Exhibit E</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Interest Election Request</w:t>
            </w:r>
          </w:p>
        </w:tc>
      </w:tr>
      <w:tr>
        <w:trPr/>
        <w:tc>
          <w:tcPr>
            <w:tcW w:w="1763" w:type="dxa"/>
            <w:tcBorders/>
          </w:tcPr>
          <w:p>
            <w:pPr>
              <w:pStyle w:val="TableContents"/>
              <w:bidi w:val="0"/>
              <w:spacing w:before="0" w:after="283"/>
              <w:jc w:val="left"/>
              <w:rPr/>
            </w:pPr>
            <w:r>
              <w:rPr/>
              <w:t>Exhibit F</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Auction Procedures</w:t>
            </w:r>
          </w:p>
        </w:tc>
      </w:tr>
      <w:tr>
        <w:trPr/>
        <w:tc>
          <w:tcPr>
            <w:tcW w:w="1763" w:type="dxa"/>
            <w:tcBorders/>
          </w:tcPr>
          <w:p>
            <w:pPr>
              <w:pStyle w:val="TableContents"/>
              <w:bidi w:val="0"/>
              <w:spacing w:before="0" w:after="283"/>
              <w:jc w:val="left"/>
              <w:rPr/>
            </w:pPr>
            <w:r>
              <w:rPr/>
              <w:t>Exhibit G</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[Reserved]</w:t>
            </w:r>
          </w:p>
        </w:tc>
      </w:tr>
      <w:tr>
        <w:trPr/>
        <w:tc>
          <w:tcPr>
            <w:tcW w:w="1763" w:type="dxa"/>
            <w:tcBorders/>
          </w:tcPr>
          <w:p>
            <w:pPr>
              <w:pStyle w:val="TableContents"/>
              <w:bidi w:val="0"/>
              <w:spacing w:before="0" w:after="283"/>
              <w:jc w:val="left"/>
              <w:rPr/>
            </w:pPr>
            <w:r>
              <w:rPr/>
              <w:t>Exhibit H</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Promissory Note</w:t>
            </w:r>
          </w:p>
        </w:tc>
      </w:tr>
      <w:tr>
        <w:trPr/>
        <w:tc>
          <w:tcPr>
            <w:tcW w:w="1763" w:type="dxa"/>
            <w:tcBorders/>
          </w:tcPr>
          <w:p>
            <w:pPr>
              <w:pStyle w:val="TableContents"/>
              <w:bidi w:val="0"/>
              <w:spacing w:before="0" w:after="283"/>
              <w:jc w:val="left"/>
              <w:rPr/>
            </w:pPr>
            <w:r>
              <w:rPr/>
              <w:t>Exhibit I</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Perfection Certificate</w:t>
            </w:r>
          </w:p>
        </w:tc>
      </w:tr>
      <w:tr>
        <w:trPr/>
        <w:tc>
          <w:tcPr>
            <w:tcW w:w="1763" w:type="dxa"/>
            <w:tcBorders/>
          </w:tcPr>
          <w:p>
            <w:pPr>
              <w:pStyle w:val="TableContents"/>
              <w:bidi w:val="0"/>
              <w:spacing w:before="0" w:after="283"/>
              <w:jc w:val="left"/>
              <w:rPr/>
            </w:pPr>
            <w:r>
              <w:rPr/>
              <w:t>Exhibit J-1</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U.S. Tax Certificate (For Non-U.S. Lenders that are not Partnerships for U.S. Federal Income Tax Purposes)</w:t>
            </w:r>
          </w:p>
        </w:tc>
      </w:tr>
      <w:tr>
        <w:trPr/>
        <w:tc>
          <w:tcPr>
            <w:tcW w:w="1763" w:type="dxa"/>
            <w:tcBorders/>
          </w:tcPr>
          <w:p>
            <w:pPr>
              <w:pStyle w:val="TableContents"/>
              <w:bidi w:val="0"/>
              <w:spacing w:before="0" w:after="283"/>
              <w:jc w:val="left"/>
              <w:rPr/>
            </w:pPr>
            <w:r>
              <w:rPr/>
              <w:t>Exhibit J-2</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U.S. Tax Certificate (For Non-U.S. Lenders that are Partnerships for U.S. Federal Income Tax Purposes)</w:t>
            </w:r>
          </w:p>
        </w:tc>
      </w:tr>
      <w:tr>
        <w:trPr/>
        <w:tc>
          <w:tcPr>
            <w:tcW w:w="1763" w:type="dxa"/>
            <w:tcBorders/>
          </w:tcPr>
          <w:p>
            <w:pPr>
              <w:pStyle w:val="TableContents"/>
              <w:bidi w:val="0"/>
              <w:spacing w:before="0" w:after="283"/>
              <w:jc w:val="left"/>
              <w:rPr/>
            </w:pPr>
            <w:r>
              <w:rPr/>
              <w:t>Exhibit J-3</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U.S. Tax Certificate (For Non-U.S. Participants that are not Partnerships for U.S. Federal Income Tax Purposes)</w:t>
            </w:r>
          </w:p>
        </w:tc>
      </w:tr>
      <w:tr>
        <w:trPr/>
        <w:tc>
          <w:tcPr>
            <w:tcW w:w="1763" w:type="dxa"/>
            <w:tcBorders/>
          </w:tcPr>
          <w:p>
            <w:pPr>
              <w:pStyle w:val="TableContents"/>
              <w:bidi w:val="0"/>
              <w:spacing w:before="0" w:after="283"/>
              <w:jc w:val="left"/>
              <w:rPr/>
            </w:pPr>
            <w:r>
              <w:rPr/>
              <w:t>Exhibit J-4</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U.S. Tax Certificate (For Non-U.S. Participants that are Partnerships for U.S. Federal Income Tax Purposes)</w:t>
            </w:r>
          </w:p>
        </w:tc>
      </w:tr>
      <w:tr>
        <w:trPr/>
        <w:tc>
          <w:tcPr>
            <w:tcW w:w="1763" w:type="dxa"/>
            <w:tcBorders/>
          </w:tcPr>
          <w:p>
            <w:pPr>
              <w:pStyle w:val="TableContents"/>
              <w:bidi w:val="0"/>
              <w:spacing w:before="0" w:after="283"/>
              <w:jc w:val="left"/>
              <w:rPr/>
            </w:pPr>
            <w:r>
              <w:rPr/>
              <w:t>Exhibit K</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[Reserved]</w:t>
            </w:r>
          </w:p>
        </w:tc>
      </w:tr>
      <w:tr>
        <w:trPr/>
        <w:tc>
          <w:tcPr>
            <w:tcW w:w="1763" w:type="dxa"/>
            <w:tcBorders/>
          </w:tcPr>
          <w:p>
            <w:pPr>
              <w:pStyle w:val="TableContents"/>
              <w:bidi w:val="0"/>
              <w:spacing w:before="0" w:after="283"/>
              <w:jc w:val="left"/>
              <w:rPr/>
            </w:pPr>
            <w:r>
              <w:rPr/>
              <w:t>Exhibit L</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U.S. Collateral Agreement</w:t>
            </w:r>
          </w:p>
        </w:tc>
      </w:tr>
      <w:tr>
        <w:trPr/>
        <w:tc>
          <w:tcPr>
            <w:tcW w:w="1763" w:type="dxa"/>
            <w:tcBorders/>
          </w:tcPr>
          <w:p>
            <w:pPr>
              <w:pStyle w:val="TableContents"/>
              <w:bidi w:val="0"/>
              <w:spacing w:before="0" w:after="283"/>
              <w:jc w:val="left"/>
              <w:rPr/>
            </w:pPr>
            <w:r>
              <w:rPr/>
              <w:t>Exhibit M</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Form of Guarantee Agreement</w:t>
            </w:r>
          </w:p>
        </w:tc>
      </w:tr>
      <w:tr>
        <w:trPr/>
        <w:tc>
          <w:tcPr>
            <w:tcW w:w="1763" w:type="dxa"/>
            <w:tcBorders/>
          </w:tcPr>
          <w:p>
            <w:pPr>
              <w:pStyle w:val="TableContents"/>
              <w:bidi w:val="0"/>
              <w:spacing w:before="0" w:after="283"/>
              <w:jc w:val="left"/>
              <w:rPr/>
            </w:pPr>
            <w:r>
              <w:rPr/>
              <w:t>Schedule 1.01(A)</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Agreed Guarantee and Security Principles</w:t>
            </w:r>
          </w:p>
        </w:tc>
      </w:tr>
      <w:tr>
        <w:trPr/>
        <w:tc>
          <w:tcPr>
            <w:tcW w:w="1763" w:type="dxa"/>
            <w:tcBorders/>
          </w:tcPr>
          <w:p>
            <w:pPr>
              <w:pStyle w:val="TableContents"/>
              <w:bidi w:val="0"/>
              <w:spacing w:before="0" w:after="283"/>
              <w:jc w:val="left"/>
              <w:rPr/>
            </w:pPr>
            <w:r>
              <w:rPr/>
              <w:t>Schedule 1.01(B)</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Foreign Collateral Documents</w:t>
            </w:r>
          </w:p>
        </w:tc>
      </w:tr>
      <w:tr>
        <w:trPr/>
        <w:tc>
          <w:tcPr>
            <w:tcW w:w="1763" w:type="dxa"/>
            <w:tcBorders/>
          </w:tcPr>
          <w:p>
            <w:pPr>
              <w:pStyle w:val="TableContents"/>
              <w:bidi w:val="0"/>
              <w:spacing w:before="0" w:after="283"/>
              <w:jc w:val="left"/>
              <w:rPr/>
            </w:pPr>
            <w:r>
              <w:rPr/>
              <w:t>Schedule 1.01(C)</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GW Pharma Security Documents</w:t>
            </w:r>
          </w:p>
        </w:tc>
      </w:tr>
      <w:tr>
        <w:trPr/>
        <w:tc>
          <w:tcPr>
            <w:tcW w:w="1763" w:type="dxa"/>
            <w:tcBorders/>
          </w:tcPr>
          <w:p>
            <w:pPr>
              <w:pStyle w:val="TableContents"/>
              <w:bidi w:val="0"/>
              <w:spacing w:before="0" w:after="283"/>
              <w:jc w:val="left"/>
              <w:rPr/>
            </w:pPr>
            <w:r>
              <w:rPr/>
              <w:t>Schedule 1.01(D)</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Closing Date Secured Hedge Agreements</w:t>
            </w:r>
          </w:p>
        </w:tc>
      </w:tr>
      <w:tr>
        <w:trPr/>
        <w:tc>
          <w:tcPr>
            <w:tcW w:w="1763" w:type="dxa"/>
            <w:tcBorders/>
          </w:tcPr>
          <w:p>
            <w:pPr>
              <w:pStyle w:val="TableContents"/>
              <w:bidi w:val="0"/>
              <w:spacing w:before="0" w:after="283"/>
              <w:jc w:val="left"/>
              <w:rPr/>
            </w:pPr>
            <w:r>
              <w:rPr/>
              <w:t>Schedule 2.01</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Commitments</w:t>
            </w:r>
          </w:p>
        </w:tc>
      </w:tr>
      <w:tr>
        <w:trPr/>
        <w:tc>
          <w:tcPr>
            <w:tcW w:w="1763" w:type="dxa"/>
            <w:tcBorders/>
          </w:tcPr>
          <w:p>
            <w:pPr>
              <w:pStyle w:val="TableContents"/>
              <w:bidi w:val="0"/>
              <w:spacing w:before="0" w:after="283"/>
              <w:jc w:val="left"/>
              <w:rPr/>
            </w:pPr>
            <w:r>
              <w:rPr/>
              <w:t>Schedule 2.05(a)</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Existing Letters of Credit</w:t>
            </w:r>
          </w:p>
        </w:tc>
      </w:tr>
      <w:tr>
        <w:trPr/>
        <w:tc>
          <w:tcPr>
            <w:tcW w:w="1763" w:type="dxa"/>
            <w:tcBorders/>
          </w:tcPr>
          <w:p>
            <w:pPr>
              <w:pStyle w:val="TableContents"/>
              <w:bidi w:val="0"/>
              <w:spacing w:before="0" w:after="283"/>
              <w:jc w:val="left"/>
              <w:rPr/>
            </w:pPr>
            <w:r>
              <w:rPr/>
              <w:t>Schedule 2.17(i)(ii)</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UK Non-Bank Lenders</w:t>
            </w:r>
          </w:p>
        </w:tc>
      </w:tr>
      <w:tr>
        <w:trPr/>
        <w:tc>
          <w:tcPr>
            <w:tcW w:w="1763" w:type="dxa"/>
            <w:tcBorders/>
          </w:tcPr>
          <w:p>
            <w:pPr>
              <w:pStyle w:val="TableContents"/>
              <w:bidi w:val="0"/>
              <w:spacing w:before="0" w:after="283"/>
              <w:jc w:val="left"/>
              <w:rPr/>
            </w:pPr>
            <w:r>
              <w:rPr/>
              <w:t>Schedule 3.04</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Governmental Approvals</w:t>
            </w:r>
          </w:p>
        </w:tc>
      </w:tr>
      <w:tr>
        <w:trPr/>
        <w:tc>
          <w:tcPr>
            <w:tcW w:w="1763" w:type="dxa"/>
            <w:tcBorders/>
          </w:tcPr>
          <w:p>
            <w:pPr>
              <w:pStyle w:val="TableContents"/>
              <w:bidi w:val="0"/>
              <w:spacing w:before="0" w:after="283"/>
              <w:jc w:val="left"/>
              <w:rPr/>
            </w:pPr>
            <w:r>
              <w:rPr/>
              <w:t>Schedule 3.05</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Financial Statements</w:t>
            </w:r>
          </w:p>
        </w:tc>
      </w:tr>
      <w:tr>
        <w:trPr/>
        <w:tc>
          <w:tcPr>
            <w:tcW w:w="1763" w:type="dxa"/>
            <w:tcBorders/>
          </w:tcPr>
          <w:p>
            <w:pPr>
              <w:pStyle w:val="TableContents"/>
              <w:bidi w:val="0"/>
              <w:spacing w:before="0" w:after="283"/>
              <w:jc w:val="left"/>
              <w:rPr/>
            </w:pPr>
            <w:r>
              <w:rPr/>
              <w:t>Schedule 3.16</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Environmental Matters</w:t>
            </w:r>
          </w:p>
        </w:tc>
      </w:tr>
      <w:tr>
        <w:trPr/>
        <w:tc>
          <w:tcPr>
            <w:tcW w:w="1763" w:type="dxa"/>
            <w:tcBorders/>
          </w:tcPr>
          <w:p>
            <w:pPr>
              <w:pStyle w:val="TableContents"/>
              <w:bidi w:val="0"/>
              <w:spacing w:before="0" w:after="283"/>
              <w:jc w:val="left"/>
              <w:rPr/>
            </w:pPr>
            <w:r>
              <w:rPr/>
              <w:t>Schedule 3.20</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Insurance</w:t>
            </w:r>
          </w:p>
        </w:tc>
      </w:tr>
      <w:tr>
        <w:trPr/>
        <w:tc>
          <w:tcPr>
            <w:tcW w:w="1763" w:type="dxa"/>
            <w:tcBorders/>
          </w:tcPr>
          <w:p>
            <w:pPr>
              <w:pStyle w:val="TableContents"/>
              <w:bidi w:val="0"/>
              <w:spacing w:before="0" w:after="283"/>
              <w:jc w:val="left"/>
              <w:rPr/>
            </w:pPr>
            <w:r>
              <w:rPr/>
              <w:t>Schedule 3.21</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Intellectual Property</w:t>
            </w:r>
          </w:p>
        </w:tc>
      </w:tr>
      <w:tr>
        <w:trPr/>
        <w:tc>
          <w:tcPr>
            <w:tcW w:w="1763" w:type="dxa"/>
            <w:tcBorders/>
          </w:tcPr>
          <w:p>
            <w:pPr>
              <w:pStyle w:val="TableContents"/>
              <w:bidi w:val="0"/>
              <w:spacing w:before="0" w:after="283"/>
              <w:jc w:val="left"/>
              <w:rPr/>
            </w:pPr>
            <w:r>
              <w:rPr/>
              <w:t>Schedule 5.15</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Post-Closing Items</w:t>
            </w:r>
          </w:p>
        </w:tc>
      </w:tr>
      <w:tr>
        <w:trPr/>
        <w:tc>
          <w:tcPr>
            <w:tcW w:w="1763" w:type="dxa"/>
            <w:tcBorders/>
          </w:tcPr>
          <w:p>
            <w:pPr>
              <w:pStyle w:val="TableContents"/>
              <w:bidi w:val="0"/>
              <w:spacing w:before="0" w:after="283"/>
              <w:jc w:val="left"/>
              <w:rPr/>
            </w:pPr>
            <w:r>
              <w:rPr/>
              <w:t>Schedule 6.01</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Indebtedness</w:t>
            </w:r>
          </w:p>
        </w:tc>
      </w:tr>
      <w:tr>
        <w:trPr/>
        <w:tc>
          <w:tcPr>
            <w:tcW w:w="1763" w:type="dxa"/>
            <w:tcBorders/>
          </w:tcPr>
          <w:p>
            <w:pPr>
              <w:pStyle w:val="TableContents"/>
              <w:bidi w:val="0"/>
              <w:spacing w:before="0" w:after="283"/>
              <w:jc w:val="left"/>
              <w:rPr/>
            </w:pPr>
            <w:r>
              <w:rPr/>
              <w:t>Schedule 6.02(a)</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Liens</w:t>
            </w:r>
          </w:p>
        </w:tc>
      </w:tr>
      <w:tr>
        <w:trPr/>
        <w:tc>
          <w:tcPr>
            <w:tcW w:w="1763" w:type="dxa"/>
            <w:tcBorders/>
          </w:tcPr>
          <w:p>
            <w:pPr>
              <w:pStyle w:val="TableContents"/>
              <w:bidi w:val="0"/>
              <w:spacing w:before="0" w:after="283"/>
              <w:jc w:val="left"/>
              <w:rPr/>
            </w:pPr>
            <w:r>
              <w:rPr/>
              <w:t>Schedule 6.04</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Investments</w:t>
            </w:r>
          </w:p>
        </w:tc>
      </w:tr>
      <w:tr>
        <w:trPr/>
        <w:tc>
          <w:tcPr>
            <w:tcW w:w="1763" w:type="dxa"/>
            <w:tcBorders/>
          </w:tcPr>
          <w:p>
            <w:pPr>
              <w:pStyle w:val="TableContents"/>
              <w:bidi w:val="0"/>
              <w:spacing w:before="0" w:after="283"/>
              <w:jc w:val="left"/>
              <w:rPr/>
            </w:pPr>
            <w:r>
              <w:rPr/>
              <w:t>Schedule 6.07</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Transactions with Affiliates</w:t>
            </w:r>
          </w:p>
        </w:tc>
      </w:tr>
      <w:tr>
        <w:trPr/>
        <w:tc>
          <w:tcPr>
            <w:tcW w:w="1763" w:type="dxa"/>
            <w:tcBorders/>
          </w:tcPr>
          <w:p>
            <w:pPr>
              <w:pStyle w:val="TableContents"/>
              <w:bidi w:val="0"/>
              <w:spacing w:before="0" w:after="283"/>
              <w:jc w:val="left"/>
              <w:rPr/>
            </w:pPr>
            <w:r>
              <w:rPr/>
              <w:t>Schedule 9.01</w:t>
            </w:r>
          </w:p>
        </w:tc>
        <w:tc>
          <w:tcPr>
            <w:tcW w:w="123" w:type="dxa"/>
            <w:tcBorders/>
            <w:vAlign w:val="bottom"/>
          </w:tcPr>
          <w:p>
            <w:pPr>
              <w:pStyle w:val="TableContents"/>
              <w:bidi w:val="0"/>
              <w:spacing w:before="0" w:after="283"/>
              <w:jc w:val="left"/>
              <w:rPr/>
            </w:pPr>
            <w:r>
              <w:rPr/>
              <w:t>  </w:t>
            </w:r>
          </w:p>
        </w:tc>
        <w:tc>
          <w:tcPr>
            <w:tcW w:w="8319" w:type="dxa"/>
            <w:tcBorders/>
          </w:tcPr>
          <w:p>
            <w:pPr>
              <w:pStyle w:val="TableContents"/>
              <w:bidi w:val="0"/>
              <w:spacing w:before="0" w:after="283"/>
              <w:jc w:val="left"/>
              <w:rPr/>
            </w:pPr>
            <w:r>
              <w:rPr/>
              <w:t>Notice Information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CREDIT AGREEMENT dated as of May 5, 2021 (as amended by LIBOR Successor Rate Conforming Changes Amendment, dated as of June 7, 2023, Amendment No. 1, dated as of January 19, 2024, Amendment No. 2, dated as of July 19, 2024, Amendment No. 3, dated as of November 26, 2024, and Amendment No. 4, dated as of September 23, 2026, and as further amended, restated, amended and restated, supplemented or otherwise modified from time to time, this “</w:t>
      </w:r>
      <w:r>
        <w:rPr>
          <w:rFonts w:ascii="Times New Roman" w:hAnsi="Times New Roman"/>
          <w:sz w:val="20"/>
          <w:u w:val="single"/>
        </w:rPr>
        <w:t>Agreement</w:t>
      </w:r>
      <w:r>
        <w:rPr>
          <w:rFonts w:ascii="Times New Roman" w:hAnsi="Times New Roman"/>
          <w:sz w:val="20"/>
        </w:rPr>
        <w:t>”), among Jazz Financing Lux S.à r.l., a private limited liability company (</w:t>
      </w:r>
      <w:r>
        <w:rPr>
          <w:rFonts w:ascii="Times New Roman" w:hAnsi="Times New Roman"/>
          <w:i/>
          <w:sz w:val="20"/>
        </w:rPr>
        <w:t>société à responsabilité limitée</w:t>
      </w:r>
      <w:r>
        <w:rPr>
          <w:rFonts w:ascii="Times New Roman" w:hAnsi="Times New Roman"/>
          <w:sz w:val="20"/>
        </w:rPr>
        <w:t>) incorporated and existing under the laws of Luxembourg, having its registered office at 6, Rue Eugène Ruppert, L-2453 Luxembourg and registered with the Luxembourg Trade and Companies’ Register (</w:t>
      </w:r>
      <w:r>
        <w:rPr>
          <w:rFonts w:ascii="Times New Roman" w:hAnsi="Times New Roman"/>
          <w:i/>
          <w:sz w:val="20"/>
        </w:rPr>
        <w:t xml:space="preserve">Registre de commerce et des sociétés, </w:t>
      </w:r>
      <w:r>
        <w:rPr>
          <w:rFonts w:ascii="Times New Roman" w:hAnsi="Times New Roman"/>
          <w:sz w:val="20"/>
        </w:rPr>
        <w:t>Luxembourg) under number B178623 (“</w:t>
      </w:r>
      <w:r>
        <w:rPr>
          <w:rFonts w:ascii="Times New Roman" w:hAnsi="Times New Roman"/>
          <w:sz w:val="20"/>
          <w:u w:val="single"/>
        </w:rPr>
        <w:t>Jazz Lux</w:t>
      </w:r>
      <w:r>
        <w:rPr>
          <w:rFonts w:ascii="Times New Roman" w:hAnsi="Times New Roman"/>
          <w:sz w:val="20"/>
        </w:rPr>
        <w:t>” and, together with any Designated Borrower organized or incorporated in Luxembourg, the “</w:t>
      </w:r>
      <w:r>
        <w:rPr>
          <w:rFonts w:ascii="Times New Roman" w:hAnsi="Times New Roman"/>
          <w:sz w:val="20"/>
          <w:u w:val="single"/>
        </w:rPr>
        <w:t>Lux Borrowers</w:t>
      </w:r>
      <w:r>
        <w:rPr>
          <w:rFonts w:ascii="Times New Roman" w:hAnsi="Times New Roman"/>
          <w:sz w:val="20"/>
        </w:rPr>
        <w:t>”), Jazz Pharmaceuticals Public Limited Company, a public limited company incorporated in Ireland (the “</w:t>
      </w:r>
      <w:r>
        <w:rPr>
          <w:rFonts w:ascii="Times New Roman" w:hAnsi="Times New Roman"/>
          <w:sz w:val="20"/>
          <w:u w:val="single"/>
        </w:rPr>
        <w:t>Parent</w:t>
      </w:r>
      <w:r>
        <w:rPr>
          <w:rFonts w:ascii="Times New Roman" w:hAnsi="Times New Roman"/>
          <w:sz w:val="20"/>
        </w:rPr>
        <w:t>”), Jazz Securities Designated Activity Company, a Section 110 designated activity company incorporated in Ireland (“</w:t>
      </w:r>
      <w:r>
        <w:rPr>
          <w:rFonts w:ascii="Times New Roman" w:hAnsi="Times New Roman"/>
          <w:sz w:val="20"/>
          <w:u w:val="single"/>
        </w:rPr>
        <w:t>Jazz DAC</w:t>
      </w:r>
      <w:r>
        <w:rPr>
          <w:rFonts w:ascii="Times New Roman" w:hAnsi="Times New Roman"/>
          <w:sz w:val="20"/>
        </w:rPr>
        <w:t>”), Jazz Financing I Designated Activity Company, a designated activity company incorporated in Ireland (“</w:t>
      </w:r>
      <w:r>
        <w:rPr>
          <w:rFonts w:ascii="Times New Roman" w:hAnsi="Times New Roman"/>
          <w:sz w:val="20"/>
          <w:u w:val="single"/>
        </w:rPr>
        <w:t>Jazz Financing I</w:t>
      </w:r>
      <w:r>
        <w:rPr>
          <w:rFonts w:ascii="Times New Roman" w:hAnsi="Times New Roman"/>
          <w:sz w:val="20"/>
        </w:rPr>
        <w:t>”), Jazz Pharmaceuticals Ireland Limited, a limited company incorporated in Ireland (“</w:t>
      </w:r>
      <w:r>
        <w:rPr>
          <w:rFonts w:ascii="Times New Roman" w:hAnsi="Times New Roman"/>
          <w:sz w:val="20"/>
          <w:u w:val="single"/>
        </w:rPr>
        <w:t>Jazz Ireland</w:t>
      </w:r>
      <w:r>
        <w:rPr>
          <w:rFonts w:ascii="Times New Roman" w:hAnsi="Times New Roman"/>
          <w:sz w:val="20"/>
        </w:rPr>
        <w:t>”), Jazz Financing Holdings Limited, a limited company incorporated in Ireland (“</w:t>
      </w:r>
      <w:r>
        <w:rPr>
          <w:rFonts w:ascii="Times New Roman" w:hAnsi="Times New Roman"/>
          <w:sz w:val="20"/>
          <w:u w:val="single"/>
        </w:rPr>
        <w:t>Financing Holdings</w:t>
      </w:r>
      <w:r>
        <w:rPr>
          <w:rFonts w:ascii="Times New Roman" w:hAnsi="Times New Roman"/>
          <w:sz w:val="20"/>
        </w:rPr>
        <w:t>” and, together with Parent, Jazz DAC, Jazz Financing I and Jazz Ireland, together with any Designated Borrower organized or incorporated in Ireland, the “</w:t>
      </w:r>
      <w:r>
        <w:rPr>
          <w:rFonts w:ascii="Times New Roman" w:hAnsi="Times New Roman"/>
          <w:sz w:val="20"/>
          <w:u w:val="single"/>
        </w:rPr>
        <w:t>Irish Borrowers</w:t>
      </w:r>
      <w:r>
        <w:rPr>
          <w:rFonts w:ascii="Times New Roman" w:hAnsi="Times New Roman"/>
          <w:sz w:val="20"/>
        </w:rPr>
        <w:t>”), Jazz Pharmaceuticals UK Holdings Limited, a private company limited by shares incorporated in England and Wales (“</w:t>
      </w:r>
      <w:r>
        <w:rPr>
          <w:rFonts w:ascii="Times New Roman" w:hAnsi="Times New Roman"/>
          <w:sz w:val="20"/>
          <w:u w:val="single"/>
        </w:rPr>
        <w:t>Jazz UK</w:t>
      </w:r>
      <w:r>
        <w:rPr>
          <w:rFonts w:ascii="Times New Roman" w:hAnsi="Times New Roman"/>
          <w:sz w:val="20"/>
        </w:rPr>
        <w:t>” and, together with any Designated Borrower organized or incorporated in England and Wales, the “</w:t>
      </w:r>
      <w:r>
        <w:rPr>
          <w:rFonts w:ascii="Times New Roman" w:hAnsi="Times New Roman"/>
          <w:sz w:val="20"/>
          <w:u w:val="single"/>
        </w:rPr>
        <w:t>UK Borrowers</w:t>
      </w:r>
      <w:r>
        <w:rPr>
          <w:rFonts w:ascii="Times New Roman" w:hAnsi="Times New Roman"/>
          <w:sz w:val="20"/>
        </w:rPr>
        <w:t>”), Jazz Pharmaceuticals, Inc., a Delaware corporation (“</w:t>
      </w:r>
      <w:r>
        <w:rPr>
          <w:rFonts w:ascii="Times New Roman" w:hAnsi="Times New Roman"/>
          <w:sz w:val="20"/>
          <w:u w:val="single"/>
        </w:rPr>
        <w:t>Jazz U.S.</w:t>
      </w:r>
      <w:r>
        <w:rPr>
          <w:rFonts w:ascii="Times New Roman" w:hAnsi="Times New Roman"/>
          <w:sz w:val="20"/>
        </w:rPr>
        <w:t>” and, together with any Designated Borrower organized or incorporated in the United States, the “</w:t>
      </w:r>
      <w:r>
        <w:rPr>
          <w:rFonts w:ascii="Times New Roman" w:hAnsi="Times New Roman"/>
          <w:sz w:val="20"/>
          <w:u w:val="single"/>
        </w:rPr>
        <w:t>U.S. Borrowers</w:t>
      </w:r>
      <w:r>
        <w:rPr>
          <w:rFonts w:ascii="Times New Roman" w:hAnsi="Times New Roman"/>
          <w:sz w:val="20"/>
        </w:rPr>
        <w:t>”), the Designated Borrowers (as defined below and, together with Jazz UK, the other Irish Borrowers, Jazz Lux and Jazz U.S., or any permitted successor of any of the foregoing in accordance with Section 6.05(g) or (n) hereof, the “</w:t>
      </w:r>
      <w:r>
        <w:rPr>
          <w:rFonts w:ascii="Times New Roman" w:hAnsi="Times New Roman"/>
          <w:sz w:val="20"/>
          <w:u w:val="single"/>
        </w:rPr>
        <w:t>Borrowers</w:t>
      </w:r>
      <w:r>
        <w:rPr>
          <w:rFonts w:ascii="Times New Roman" w:hAnsi="Times New Roman"/>
          <w:sz w:val="20"/>
        </w:rPr>
        <w:t xml:space="preserve">”), the Lenders and Issuing Banks (each as hereinafter defined) from time to time party hereto, and Bank of America, N.A., as Administrative Agent, and U.S. Bank Trust Company, National Association (as successor in interest to U.S. Bank National Association), as Collateral Trustee. </w:t>
      </w:r>
    </w:p>
    <w:p>
      <w:pPr>
        <w:pStyle w:val="TextBody"/>
        <w:bidi w:val="0"/>
        <w:spacing w:before="240" w:after="0"/>
        <w:jc w:val="left"/>
        <w:rPr>
          <w:rFonts w:ascii="Times New Roman" w:hAnsi="Times New Roman"/>
          <w:sz w:val="20"/>
        </w:rPr>
      </w:pPr>
      <w:r>
        <w:rPr>
          <w:rFonts w:ascii="Times New Roman" w:hAnsi="Times New Roman"/>
          <w:sz w:val="20"/>
        </w:rPr>
        <w:t>WHEREAS, Jazz UK (an indirect subsidiary of Parent) (and/or, at Jazz UK’s election, Parent and/or the DR Nominee (as defined in the Transaction Agreement)) will acquire the entire issued and to be issued share capital of GW Pharmaceuticals plc, a public limited company incorporated in England and Wales (“</w:t>
      </w:r>
      <w:r>
        <w:rPr>
          <w:rFonts w:ascii="Times New Roman" w:hAnsi="Times New Roman"/>
          <w:sz w:val="20"/>
          <w:u w:val="single"/>
        </w:rPr>
        <w:t>GW Pharma</w:t>
      </w:r>
      <w:r>
        <w:rPr>
          <w:rFonts w:ascii="Times New Roman" w:hAnsi="Times New Roman"/>
          <w:sz w:val="20"/>
        </w:rPr>
        <w:t>”) by means of a scheme of arrangement under Part 26 of the United Kingdom Companies Act 2006 (the “</w:t>
      </w:r>
      <w:r>
        <w:rPr>
          <w:rFonts w:ascii="Times New Roman" w:hAnsi="Times New Roman"/>
          <w:sz w:val="20"/>
          <w:u w:val="single"/>
        </w:rPr>
        <w:t>Acquisition</w:t>
      </w:r>
      <w:r>
        <w:rPr>
          <w:rFonts w:ascii="Times New Roman" w:hAnsi="Times New Roman"/>
          <w:sz w:val="20"/>
        </w:rPr>
        <w:t>”) pursuant to a Transaction Agreement, dated as of February 3, 2021 (the “</w:t>
      </w:r>
      <w:r>
        <w:rPr>
          <w:rFonts w:ascii="Times New Roman" w:hAnsi="Times New Roman"/>
          <w:sz w:val="20"/>
          <w:u w:val="single"/>
        </w:rPr>
        <w:t>Transaction Agreement</w:t>
      </w:r>
      <w:r>
        <w:rPr>
          <w:rFonts w:ascii="Times New Roman" w:hAnsi="Times New Roman"/>
          <w:sz w:val="20"/>
        </w:rPr>
        <w:t xml:space="preserve">”), by and among Parent, Jazz UK and GW Pharma;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consummation of the transactions contemplated by the Transaction Agreement, each Borrower has requested the Lenders and Issuing Banks to extend credit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Lenders and the Issuing Banks are willing to extend such credit to the Borrowers 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parties hereto agree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i/>
          <w:sz w:val="20"/>
        </w:rPr>
      </w:pPr>
      <w:r>
        <w:rPr>
          <w:rFonts w:ascii="Times New Roman" w:hAnsi="Times New Roman"/>
          <w:i/>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As used in this Agreement, the following terms shall have the meanings specified below: </w:t>
      </w:r>
    </w:p>
    <w:p>
      <w:pPr>
        <w:pStyle w:val="TextBody"/>
        <w:bidi w:val="0"/>
        <w:spacing w:before="120" w:after="0"/>
        <w:jc w:val="left"/>
        <w:rPr/>
      </w:pPr>
      <w:r>
        <w:rPr/>
        <w:t>“</w:t>
      </w:r>
      <w:r>
        <w:rPr>
          <w:rFonts w:ascii="Times New Roman" w:hAnsi="Times New Roman"/>
          <w:sz w:val="20"/>
          <w:u w:val="single"/>
        </w:rPr>
        <w:t>ABR</w:t>
      </w:r>
      <w:r>
        <w:rPr>
          <w:rFonts w:ascii="Times New Roman" w:hAnsi="Times New Roman"/>
          <w:sz w:val="20"/>
        </w:rPr>
        <w:t xml:space="preserve">” shall mean, for any day, a fluctuating rate </w:t>
      </w:r>
      <w:r>
        <w:rPr>
          <w:rFonts w:ascii="Times New Roman" w:hAnsi="Times New Roman"/>
          <w:i/>
          <w:sz w:val="20"/>
        </w:rPr>
        <w:t>per annum</w:t>
      </w:r>
      <w:r>
        <w:rPr>
          <w:rFonts w:ascii="Times New Roman" w:hAnsi="Times New Roman"/>
          <w:sz w:val="20"/>
        </w:rPr>
        <w:t xml:space="preserve"> equal to the greatest of (a) the rate of interest in effect for such day as publicly announced from time to time by the Administrative Agent as its “Prime Rate,” (b) the Federal Funds Effective Rate in effect on such day plus 1⁄2 of 1%, (c) Term SOFR plus 1.00% and (d) (x) solely in the case of the Tranche B-3 Dollar Term Loans, 1.50%, and (y) otherwise, 1.00%.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ABR is being used as an alternate rate of interest pursuant to Section 2.14 hereof, then the ABR shall be the greater of clauses (a) and (b) above and shall be determined without reference to clause (c) above. </w:t>
      </w:r>
    </w:p>
    <w:p>
      <w:pPr>
        <w:pStyle w:val="TextBody"/>
        <w:bidi w:val="0"/>
        <w:spacing w:before="240" w:after="0"/>
        <w:jc w:val="left"/>
        <w:rPr/>
      </w:pPr>
      <w:r>
        <w:rPr/>
        <w:t>“</w:t>
      </w:r>
      <w:r>
        <w:rPr>
          <w:rFonts w:ascii="Times New Roman" w:hAnsi="Times New Roman"/>
          <w:sz w:val="20"/>
          <w:u w:val="single"/>
        </w:rPr>
        <w:t>ABR Borrowing</w:t>
      </w:r>
      <w:r>
        <w:rPr>
          <w:rFonts w:ascii="Times New Roman" w:hAnsi="Times New Roman"/>
          <w:sz w:val="20"/>
        </w:rPr>
        <w:t xml:space="preserve">” shall mean a Borrowing comprised of ABR Loans. </w:t>
      </w:r>
    </w:p>
    <w:p>
      <w:pPr>
        <w:pStyle w:val="TextBody"/>
        <w:bidi w:val="0"/>
        <w:spacing w:before="240" w:after="0"/>
        <w:jc w:val="left"/>
        <w:rPr/>
      </w:pPr>
      <w:r>
        <w:rPr/>
        <w:t>“</w:t>
      </w:r>
      <w:r>
        <w:rPr>
          <w:rFonts w:ascii="Times New Roman" w:hAnsi="Times New Roman"/>
          <w:sz w:val="20"/>
          <w:u w:val="single"/>
        </w:rPr>
        <w:t>ABR Loan</w:t>
      </w:r>
      <w:r>
        <w:rPr>
          <w:rFonts w:ascii="Times New Roman" w:hAnsi="Times New Roman"/>
          <w:sz w:val="20"/>
        </w:rPr>
        <w:t xml:space="preserve">” shall mean any Term Loan or Revolving Facility Loan that bears interest based on ABR. All ABR Loans shall be denominated in Dollars. </w:t>
      </w:r>
    </w:p>
    <w:p>
      <w:pPr>
        <w:pStyle w:val="TextBody"/>
        <w:bidi w:val="0"/>
        <w:spacing w:before="240" w:after="0"/>
        <w:jc w:val="left"/>
        <w:rPr/>
      </w:pPr>
      <w:r>
        <w:rPr/>
        <w:t>“</w:t>
      </w:r>
      <w:r>
        <w:rPr>
          <w:rFonts w:ascii="Times New Roman" w:hAnsi="Times New Roman"/>
          <w:sz w:val="20"/>
          <w:u w:val="single"/>
        </w:rPr>
        <w:t>ABR Revolving Facility Borrowing</w:t>
      </w:r>
      <w:r>
        <w:rPr>
          <w:rFonts w:ascii="Times New Roman" w:hAnsi="Times New Roman"/>
          <w:sz w:val="20"/>
        </w:rPr>
        <w:t xml:space="preserve">” shall mean an ABR Borrowing comprised of Revolving Facility Loans. </w:t>
      </w:r>
    </w:p>
    <w:p>
      <w:pPr>
        <w:pStyle w:val="TextBody"/>
        <w:bidi w:val="0"/>
        <w:spacing w:before="240" w:after="0"/>
        <w:jc w:val="left"/>
        <w:rPr/>
      </w:pPr>
      <w:r>
        <w:rPr/>
        <w:t>“</w:t>
      </w:r>
      <w:r>
        <w:rPr>
          <w:rFonts w:ascii="Times New Roman" w:hAnsi="Times New Roman"/>
          <w:sz w:val="20"/>
          <w:u w:val="single"/>
        </w:rPr>
        <w:t>Accepting Term Lender</w:t>
      </w:r>
      <w:r>
        <w:rPr>
          <w:rFonts w:ascii="Times New Roman" w:hAnsi="Times New Roman"/>
          <w:sz w:val="20"/>
        </w:rPr>
        <w:t xml:space="preserve">” shall have the meaning assigned to such term in Section 2.10(d). </w:t>
      </w:r>
    </w:p>
    <w:p>
      <w:pPr>
        <w:pStyle w:val="TextBody"/>
        <w:bidi w:val="0"/>
        <w:spacing w:before="240" w:after="0"/>
        <w:jc w:val="left"/>
        <w:rPr/>
      </w:pPr>
      <w:r>
        <w:rPr/>
        <w:t>“</w:t>
      </w:r>
      <w:r>
        <w:rPr>
          <w:rFonts w:ascii="Times New Roman" w:hAnsi="Times New Roman"/>
          <w:sz w:val="20"/>
          <w:u w:val="single"/>
        </w:rPr>
        <w:t>Acquisition</w:t>
      </w:r>
      <w:r>
        <w:rPr>
          <w:rFonts w:ascii="Times New Roman" w:hAnsi="Times New Roman"/>
          <w:sz w:val="20"/>
        </w:rPr>
        <w:t xml:space="preserve">” shall have the meaning assigned to such term in the recitals to this Agreement. </w:t>
      </w:r>
    </w:p>
    <w:p>
      <w:pPr>
        <w:pStyle w:val="TextBody"/>
        <w:bidi w:val="0"/>
        <w:spacing w:before="240" w:after="0"/>
        <w:jc w:val="left"/>
        <w:rPr/>
      </w:pPr>
      <w:r>
        <w:rPr/>
        <w:t>“</w:t>
      </w:r>
      <w:r>
        <w:rPr>
          <w:rFonts w:ascii="Times New Roman" w:hAnsi="Times New Roman"/>
          <w:sz w:val="20"/>
          <w:u w:val="single"/>
        </w:rPr>
        <w:t>Additional Intercreditor Agreement</w:t>
      </w:r>
      <w:r>
        <w:rPr>
          <w:rFonts w:ascii="Times New Roman" w:hAnsi="Times New Roman"/>
          <w:sz w:val="20"/>
        </w:rPr>
        <w:t xml:space="preserve">” shall have the meaning assigned to such term in Section 8.11. </w:t>
      </w:r>
    </w:p>
    <w:p>
      <w:pPr>
        <w:pStyle w:val="TextBody"/>
        <w:bidi w:val="0"/>
        <w:spacing w:before="240" w:after="0"/>
        <w:jc w:val="left"/>
        <w:rPr/>
      </w:pPr>
      <w:r>
        <w:rPr/>
        <w:t>“</w:t>
      </w:r>
      <w:r>
        <w:rPr>
          <w:rFonts w:ascii="Times New Roman" w:hAnsi="Times New Roman"/>
          <w:sz w:val="20"/>
          <w:u w:val="single"/>
        </w:rPr>
        <w:t>Additional Tranche B-3 Dollar Term Commitment</w:t>
      </w:r>
      <w:r>
        <w:rPr>
          <w:rFonts w:ascii="Times New Roman" w:hAnsi="Times New Roman"/>
          <w:sz w:val="20"/>
        </w:rPr>
        <w:t xml:space="preserve">” shall mean, with respect to the Additional Tranche B-3 Dollar Term Lender, its commitment to make a Tranche B-3 Dollar Term Loan on the Amendment No. 4 Effective Date in an aggregate principal amount equal to $273,310,355.18. </w:t>
      </w:r>
    </w:p>
    <w:p>
      <w:pPr>
        <w:pStyle w:val="TextBody"/>
        <w:bidi w:val="0"/>
        <w:spacing w:before="240" w:after="0"/>
        <w:jc w:val="left"/>
        <w:rPr/>
      </w:pPr>
      <w:r>
        <w:rPr/>
        <w:t>“</w:t>
      </w:r>
      <w:r>
        <w:rPr>
          <w:rFonts w:ascii="Times New Roman" w:hAnsi="Times New Roman"/>
          <w:sz w:val="20"/>
          <w:u w:val="single"/>
        </w:rPr>
        <w:t>Additional Tranche B-3 Dollar Term Lender</w:t>
      </w:r>
      <w:r>
        <w:rPr>
          <w:rFonts w:ascii="Times New Roman" w:hAnsi="Times New Roman"/>
          <w:sz w:val="20"/>
        </w:rPr>
        <w:t xml:space="preserve">” shall mean Bank of America, N.A., in its capacity as Additional Tranche B-3 Dollar Term Lender. </w:t>
      </w:r>
    </w:p>
    <w:p>
      <w:pPr>
        <w:pStyle w:val="TextBody"/>
        <w:bidi w:val="0"/>
        <w:spacing w:before="240" w:after="0"/>
        <w:jc w:val="left"/>
        <w:rPr/>
      </w:pPr>
      <w:r>
        <w:rPr/>
        <w:t>“</w:t>
      </w:r>
      <w:r>
        <w:rPr>
          <w:rFonts w:ascii="Times New Roman" w:hAnsi="Times New Roman"/>
          <w:sz w:val="20"/>
          <w:u w:val="single"/>
        </w:rPr>
        <w:t>Adjusted Consolidated EBITDA</w:t>
      </w:r>
      <w:r>
        <w:rPr>
          <w:rFonts w:ascii="Times New Roman" w:hAnsi="Times New Roman"/>
          <w:sz w:val="20"/>
        </w:rPr>
        <w:t xml:space="preserve">” shall mean, with respect to the Parent and the Subsidiaries on a consolidated basis for any period, the Consolidated Net Income of Parent and the Subsidiaries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sum of, without duplication, in each case, to the extent deducted in or otherwise reducing Consolidated Net Income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 provision for Taxes based on income, profits or capital of Parent and the Subsidiaries for such period, without duplication, including, without limitation, state franchise and similar Taxes, and foreign withholding Taxes;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(x) Interest Expense of Parent and the Subsidiaries for such period and (y) all cash dividend payments (excluding items eliminated in consolidation) on any series of preferred stock of any Subsidiary or any Disqualified Stock of Parent and its Subsidiaries;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depreciation, amortization (including amortization of intangibles, deferred financing fees and actuarial gains and losses related to pensions and other post-employment benefits, but excluding amortization of prepaid cash expenses that were paid in a prior period) and other non-cash expenses (excluding any such non-cash charges or expenses to the extent that it represents an accrual of or reserve for cash expenses in any future period or amortization of a prepaid cash expense that was paid in a prior period) of Parent and the Subsidiaries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any costs or expenses incurred pursuant to any management equity plan or stock option plan or any other management or employee benefit plan or agreement or any stock subscription or shareholder agreement, to the extent that such costs or expenses are funded with cash proceeds contributed to the capital of Parent or net cash proceeds of an issuance of Equity Interests of Parent (other than Disqualified Stock) solely to the extent that such net cash proceeds are excluded from the calculation of the Available Amount;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any non-cash losses related to non-operational hedging, including, without limitation, resulting from hedging transactions for interest rate or currency exchange risks associated with this Agreement or the Convertible Notes;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Milestone Payments and Upfront Payments;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acquired in-process research and development expense in connection with the acquisition by Parent and any of its Subsidiaries of any assets;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adjustments relating to purchase price allocation accounting;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(ix) restructuring charges or reserves, including any one-time costs incurred in connection with Permitted Business Acquisitions and other Investments and costs related to the closure, consolidation and integration of facilities, information technology infrastructure and legal entities, and severance and retention bonuses;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costs paid and expenses incurred in connection with litigation settlements;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unrealized mark-to-market losses on equity and securities investments;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sum of, without duplication, in each case, to the extent added back in or otherwise increasing Consolidated Net Income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 non-cash items increasing such Consolidated Net Income for such period (excluding the recognition of deferred revenue or any non-cash items which represent the reversal of any accrual of, or reserve for, anticipated cash charges in any prior period that reduced Adjusted Consolidated EBITDA in an earlier period and any items for which cash was received in any prior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any non-cash gains related to non-operational hedging, including, without limitation, resulting from hedging transactions for interest rate or currency exchange risks associated with this Agreement or the Convertible Notes;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unrealized mark-to-market gains on equity and securities investments;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interest income (to the extent not netted against interest expense in the calculation of Interest Expense);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income tax credits and refunds (to the extent not netted from Tax expense), </w:t>
      </w:r>
    </w:p>
    <w:p>
      <w:pPr>
        <w:pStyle w:val="TextBody"/>
        <w:bidi w:val="0"/>
        <w:spacing w:before="240" w:after="0"/>
        <w:jc w:val="left"/>
        <w:rPr>
          <w:rFonts w:ascii="Times New Roman" w:hAnsi="Times New Roman"/>
          <w:sz w:val="20"/>
        </w:rPr>
      </w:pPr>
      <w:r>
        <w:rPr>
          <w:rFonts w:ascii="Times New Roman" w:hAnsi="Times New Roman"/>
          <w:sz w:val="20"/>
        </w:rPr>
        <w:t xml:space="preserve">in each case, on a consolidated basis and determined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the provision for Taxes based on the income or profits of, the Interest Expense of, the depreciation and amortization and other non-cash expenses or non-cash items of and the restructuring charges or expenses of, a Subsidiary (other than any Wholly Owned Subsidiary) of Parent will be added to (or subtracted from, in the case of non-cash items described in clause (b) above) Consolidated Net Income to compute Adjusted Consolidated EBITDA, (A) in the same proportion that the Net Income of such Subsidiary was added to compute such Consolidated Net Income of Parent, and (B) only to the extent that a corresponding amount of the Net Income of such Subsidiary would be permitted at the date of determination to be dividended or distributed to the Parent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shall mean Bank of America, N.A. (through itself or one of its designated Affiliates or branch offices), in its capacity as administrative agent under any of the Loan Documents, or any successor administrative agent. </w:t>
      </w:r>
    </w:p>
    <w:p>
      <w:pPr>
        <w:pStyle w:val="TextBody"/>
        <w:bidi w:val="0"/>
        <w:spacing w:before="240" w:after="0"/>
        <w:jc w:val="left"/>
        <w:rPr/>
      </w:pPr>
      <w:r>
        <w:rPr/>
        <w:t>“</w:t>
      </w:r>
      <w:r>
        <w:rPr>
          <w:rFonts w:ascii="Times New Roman" w:hAnsi="Times New Roman"/>
          <w:sz w:val="20"/>
          <w:u w:val="single"/>
        </w:rPr>
        <w:t>Administrative Agent Fees</w:t>
      </w:r>
      <w:r>
        <w:rPr>
          <w:rFonts w:ascii="Times New Roman" w:hAnsi="Times New Roman"/>
          <w:sz w:val="20"/>
        </w:rPr>
        <w:t xml:space="preserve">” shall have the meaning assigned to such term in Section 2.12(c).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shall mean an Administrative Questionnaire in the form supplied by the Administrative Agent.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shall mean, when used with respect to a specified person, another person that directly, or indirectly through one or more intermediaries, Controls or is Controlled by or is under common Control with the person specified. </w:t>
      </w:r>
    </w:p>
    <w:p>
      <w:pPr>
        <w:pStyle w:val="TextBody"/>
        <w:bidi w:val="0"/>
        <w:spacing w:before="240" w:after="0"/>
        <w:jc w:val="left"/>
        <w:rPr/>
      </w:pPr>
      <w:r>
        <w:rPr/>
        <w:t>“</w:t>
      </w:r>
      <w:r>
        <w:rPr>
          <w:rFonts w:ascii="Times New Roman" w:hAnsi="Times New Roman"/>
          <w:sz w:val="20"/>
          <w:u w:val="single"/>
        </w:rPr>
        <w:t>Agent-Related Person</w:t>
      </w:r>
      <w:r>
        <w:rPr>
          <w:rFonts w:ascii="Times New Roman" w:hAnsi="Times New Roman"/>
          <w:sz w:val="20"/>
        </w:rPr>
        <w:t xml:space="preserve">” shall have the meaning assigned to such term in Section 9.05(d). </w:t>
      </w:r>
    </w:p>
    <w:p>
      <w:pPr>
        <w:pStyle w:val="TextBody"/>
        <w:bidi w:val="0"/>
        <w:spacing w:before="240" w:after="0"/>
        <w:jc w:val="left"/>
        <w:rPr/>
      </w:pPr>
      <w:r>
        <w:rPr/>
        <w:t>“</w:t>
      </w:r>
      <w:r>
        <w:rPr>
          <w:rFonts w:ascii="Times New Roman" w:hAnsi="Times New Roman"/>
          <w:sz w:val="20"/>
          <w:u w:val="single"/>
        </w:rPr>
        <w:t>Agents</w:t>
      </w:r>
      <w:r>
        <w:rPr>
          <w:rFonts w:ascii="Times New Roman" w:hAnsi="Times New Roman"/>
          <w:sz w:val="20"/>
        </w:rPr>
        <w:t xml:space="preserve">” shall mean the Administrative Agent. </w:t>
      </w:r>
    </w:p>
    <w:p>
      <w:pPr>
        <w:pStyle w:val="TextBody"/>
        <w:bidi w:val="0"/>
        <w:spacing w:before="240" w:after="0"/>
        <w:jc w:val="left"/>
        <w:rPr/>
      </w:pPr>
      <w:r>
        <w:rPr/>
        <w:t>“</w:t>
      </w:r>
      <w:r>
        <w:rPr>
          <w:rFonts w:ascii="Times New Roman" w:hAnsi="Times New Roman"/>
          <w:sz w:val="20"/>
          <w:u w:val="single"/>
        </w:rPr>
        <w:t>Agreed Guarantee and Security Principles</w:t>
      </w:r>
      <w:r>
        <w:rPr>
          <w:rFonts w:ascii="Times New Roman" w:hAnsi="Times New Roman"/>
          <w:sz w:val="20"/>
        </w:rPr>
        <w:t xml:space="preserve">” means the agreed guarantee and security principles set forth on </w:t>
      </w:r>
      <w:r>
        <w:rPr>
          <w:rFonts w:ascii="Times New Roman" w:hAnsi="Times New Roman"/>
          <w:sz w:val="20"/>
          <w:u w:val="single"/>
        </w:rPr>
        <w:t>Schedule 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have the meaning assigned to such term in the introductory paragraph of this Agreement, as may be amended, restated, amended and restated, supplemented or otherwise modified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All-in Yield</w:t>
      </w:r>
      <w:r>
        <w:rPr>
          <w:rFonts w:ascii="Times New Roman" w:hAnsi="Times New Roman"/>
          <w:sz w:val="20"/>
        </w:rPr>
        <w:t xml:space="preserve">” shall mean, as to any Loans (or other Indebtedness, if applicable), the yield thereon to Lenders (or other lenders, as applicable) providing such Loans (or other Indebtedness, if applicable) in the primary syndication thereof, as reasonably determined by the Administrative Agent in consultation with the Parent, whether in the form of interest rate, margin, original issue discount, upfront fees, rate floors or otherwise; </w:t>
      </w:r>
      <w:r>
        <w:rPr>
          <w:rFonts w:ascii="Times New Roman" w:hAnsi="Times New Roman"/>
          <w:sz w:val="20"/>
          <w:u w:val="single"/>
        </w:rPr>
        <w:t>provided</w:t>
      </w:r>
      <w:r>
        <w:rPr>
          <w:rFonts w:ascii="Times New Roman" w:hAnsi="Times New Roman"/>
          <w:sz w:val="20"/>
        </w:rPr>
        <w:t xml:space="preserve">, that original issue discount and upfront fees shall be equated to interest rate based on an assumed four year average life;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“All-in Yield” shall not include arrangement, commitment, underwriting, structuring or similar fees and customary consent fees for an amendment paid generally to consenting lenders. </w:t>
      </w:r>
    </w:p>
    <w:p>
      <w:pPr>
        <w:pStyle w:val="TextBody"/>
        <w:bidi w:val="0"/>
        <w:spacing w:before="240" w:after="0"/>
        <w:jc w:val="left"/>
        <w:rPr/>
      </w:pPr>
      <w:r>
        <w:rPr/>
        <w:t>“</w:t>
      </w:r>
      <w:r>
        <w:rPr>
          <w:rFonts w:ascii="Times New Roman" w:hAnsi="Times New Roman"/>
          <w:sz w:val="20"/>
          <w:u w:val="single"/>
        </w:rPr>
        <w:t>Amendment No. 1</w:t>
      </w:r>
      <w:r>
        <w:rPr>
          <w:rFonts w:ascii="Times New Roman" w:hAnsi="Times New Roman"/>
          <w:sz w:val="20"/>
        </w:rPr>
        <w:t xml:space="preserve">” shall mean Amendment No. 1 to this Agreement, dated as of January 19, 2024, by and among the Loan Parties, the Lenders party thereto, the Administrative Agent and the Collateral Trustee. </w:t>
      </w:r>
    </w:p>
    <w:p>
      <w:pPr>
        <w:pStyle w:val="TextBody"/>
        <w:bidi w:val="0"/>
        <w:spacing w:before="240" w:after="0"/>
        <w:jc w:val="left"/>
        <w:rPr/>
      </w:pPr>
      <w:r>
        <w:rPr/>
        <w:t>“</w:t>
      </w:r>
      <w:r>
        <w:rPr>
          <w:rFonts w:ascii="Times New Roman" w:hAnsi="Times New Roman"/>
          <w:sz w:val="20"/>
          <w:u w:val="single"/>
        </w:rPr>
        <w:t>Amendment No. 1 Arrangers</w:t>
      </w:r>
      <w:r>
        <w:rPr>
          <w:rFonts w:ascii="Times New Roman" w:hAnsi="Times New Roman"/>
          <w:sz w:val="20"/>
        </w:rPr>
        <w:t xml:space="preserve">” shall mean, collectively, Bank of America, N.A. and JPMorgan Chase Bank, N.A., in their respective capacities as joint lead arranger for Amendment No. 1. </w:t>
      </w:r>
    </w:p>
    <w:p>
      <w:pPr>
        <w:pStyle w:val="TextBody"/>
        <w:bidi w:val="0"/>
        <w:spacing w:before="240" w:after="0"/>
        <w:jc w:val="left"/>
        <w:rPr/>
      </w:pPr>
      <w:r>
        <w:rPr/>
        <w:t>“</w:t>
      </w:r>
      <w:r>
        <w:rPr>
          <w:rFonts w:ascii="Times New Roman" w:hAnsi="Times New Roman"/>
          <w:sz w:val="20"/>
          <w:u w:val="single"/>
        </w:rPr>
        <w:t>Amendment No. 1 Converting Consenting Lender</w:t>
      </w:r>
      <w:r>
        <w:rPr>
          <w:rFonts w:ascii="Times New Roman" w:hAnsi="Times New Roman"/>
          <w:sz w:val="20"/>
        </w:rPr>
        <w:t xml:space="preserve">” shall mean each Term Lender that has elected to be an “Amendment No. 1 Converting Consenting Lender” on its counterpart to Amendment No. 1. </w:t>
      </w:r>
    </w:p>
    <w:p>
      <w:pPr>
        <w:pStyle w:val="TextBody"/>
        <w:bidi w:val="0"/>
        <w:spacing w:before="240" w:after="0"/>
        <w:jc w:val="left"/>
        <w:rPr/>
      </w:pPr>
      <w:r>
        <w:rPr/>
        <w:t>“</w:t>
      </w:r>
      <w:r>
        <w:rPr>
          <w:rFonts w:ascii="Times New Roman" w:hAnsi="Times New Roman"/>
          <w:sz w:val="20"/>
          <w:u w:val="single"/>
        </w:rPr>
        <w:t>Amendment No. 1 Joint Bookrunners</w:t>
      </w:r>
      <w:r>
        <w:rPr>
          <w:rFonts w:ascii="Times New Roman" w:hAnsi="Times New Roman"/>
          <w:sz w:val="20"/>
        </w:rPr>
        <w:t xml:space="preserve">” shall mean, collectively, Bank of America, N.A., JPMorgan Chase Bank, N.A., Barclays Bank PLC, Citibank, N.A., DNB (UK) Ltd., MUFG Bank, Ltd., Royal Bank of Canada, Sumitomo Mitsui Banking Corporation, Truist Securities, Inc., UBS Securities LLC, in their respective capacities as joint bookrunners for Amendment No. 1. </w:t>
      </w:r>
    </w:p>
    <w:p>
      <w:pPr>
        <w:pStyle w:val="TextBody"/>
        <w:bidi w:val="0"/>
        <w:spacing w:before="240" w:after="0"/>
        <w:jc w:val="left"/>
        <w:rPr/>
      </w:pPr>
      <w:r>
        <w:rPr/>
        <w:t>“</w:t>
      </w:r>
      <w:r>
        <w:rPr>
          <w:rFonts w:ascii="Times New Roman" w:hAnsi="Times New Roman"/>
          <w:sz w:val="20"/>
          <w:u w:val="single"/>
        </w:rPr>
        <w:t>Amendment No. 1 Non-Converting Consenting Lender</w:t>
      </w:r>
      <w:r>
        <w:rPr>
          <w:rFonts w:ascii="Times New Roman" w:hAnsi="Times New Roman"/>
          <w:sz w:val="20"/>
        </w:rPr>
        <w:t xml:space="preserve">” shall mean each Term Lender that has elected to be an “Amendment No. 1 Non-Converting Consenting Lender” on its counterpart to Amendment No. 1. </w:t>
      </w:r>
    </w:p>
    <w:p>
      <w:pPr>
        <w:pStyle w:val="TextBody"/>
        <w:bidi w:val="0"/>
        <w:spacing w:before="240" w:after="0"/>
        <w:jc w:val="left"/>
        <w:rPr/>
      </w:pPr>
      <w:r>
        <w:rPr/>
        <w:t>“</w:t>
      </w:r>
      <w:r>
        <w:rPr>
          <w:rFonts w:ascii="Times New Roman" w:hAnsi="Times New Roman"/>
          <w:sz w:val="20"/>
          <w:u w:val="single"/>
        </w:rPr>
        <w:t>Amendment No. 1 Effective Date</w:t>
      </w:r>
      <w:r>
        <w:rPr>
          <w:rFonts w:ascii="Times New Roman" w:hAnsi="Times New Roman"/>
          <w:sz w:val="20"/>
        </w:rPr>
        <w:t xml:space="preserve">” shall mean January 19, 2024. </w:t>
      </w:r>
    </w:p>
    <w:p>
      <w:pPr>
        <w:pStyle w:val="TextBody"/>
        <w:bidi w:val="0"/>
        <w:spacing w:before="240" w:after="0"/>
        <w:jc w:val="left"/>
        <w:rPr/>
      </w:pPr>
      <w:r>
        <w:rPr/>
        <w:t>“</w:t>
      </w:r>
      <w:r>
        <w:rPr>
          <w:rFonts w:ascii="Times New Roman" w:hAnsi="Times New Roman"/>
          <w:sz w:val="20"/>
          <w:u w:val="single"/>
        </w:rPr>
        <w:t>Amendment No. 2</w:t>
      </w:r>
      <w:r>
        <w:rPr>
          <w:rFonts w:ascii="Times New Roman" w:hAnsi="Times New Roman"/>
          <w:sz w:val="20"/>
        </w:rPr>
        <w:t xml:space="preserve">” shall mean Amendment No. 2 to this Agreement, dated as of July 19, 2024, by and among the Loan Parties, the Lenders party thereto, the Administrative Agent and the Collateral Trustee. </w:t>
      </w:r>
    </w:p>
    <w:p>
      <w:pPr>
        <w:pStyle w:val="TextBody"/>
        <w:bidi w:val="0"/>
        <w:spacing w:before="240" w:after="0"/>
        <w:jc w:val="left"/>
        <w:rPr/>
      </w:pPr>
      <w:r>
        <w:rPr/>
        <w:t>“</w:t>
      </w:r>
      <w:r>
        <w:rPr>
          <w:rFonts w:ascii="Times New Roman" w:hAnsi="Times New Roman"/>
          <w:sz w:val="20"/>
          <w:u w:val="single"/>
        </w:rPr>
        <w:t>Amendment No. 2 Arranger</w:t>
      </w:r>
      <w:r>
        <w:rPr>
          <w:rFonts w:ascii="Times New Roman" w:hAnsi="Times New Roman"/>
          <w:sz w:val="20"/>
        </w:rPr>
        <w:t xml:space="preserve">” shall mean Bank of America, N.A., in its capacity as sole lead arranger for Amendment No. 2. </w:t>
      </w:r>
    </w:p>
    <w:p>
      <w:pPr>
        <w:pStyle w:val="TextBody"/>
        <w:bidi w:val="0"/>
        <w:spacing w:before="240" w:after="0"/>
        <w:jc w:val="left"/>
        <w:rPr/>
      </w:pPr>
      <w:r>
        <w:rPr/>
        <w:t>“</w:t>
      </w:r>
      <w:r>
        <w:rPr>
          <w:rFonts w:ascii="Times New Roman" w:hAnsi="Times New Roman"/>
          <w:sz w:val="20"/>
          <w:u w:val="single"/>
        </w:rPr>
        <w:t>Amendment No. 2 Converting Consenting Lender</w:t>
      </w:r>
      <w:r>
        <w:rPr>
          <w:rFonts w:ascii="Times New Roman" w:hAnsi="Times New Roman"/>
          <w:sz w:val="20"/>
        </w:rPr>
        <w:t xml:space="preserve">” shall mean each Term Lender that has elected to be an “Amendment No. 2 Converting Consenting Lender” on its counterpart to Amendment No. 2. </w:t>
      </w:r>
    </w:p>
    <w:p>
      <w:pPr>
        <w:pStyle w:val="TextBody"/>
        <w:bidi w:val="0"/>
        <w:spacing w:before="240" w:after="0"/>
        <w:jc w:val="left"/>
        <w:rPr/>
      </w:pPr>
      <w:r>
        <w:rPr/>
        <w:t>“</w:t>
      </w:r>
      <w:r>
        <w:rPr>
          <w:rFonts w:ascii="Times New Roman" w:hAnsi="Times New Roman"/>
          <w:sz w:val="20"/>
          <w:u w:val="single"/>
        </w:rPr>
        <w:t>Amendment No. 2 Joint Bookrunners</w:t>
      </w:r>
      <w:r>
        <w:rPr>
          <w:rFonts w:ascii="Times New Roman" w:hAnsi="Times New Roman"/>
          <w:sz w:val="20"/>
        </w:rPr>
        <w:t xml:space="preserve">” shall mean, collectively, Bank of America, N.A., JPMorgan Chase Bank, N.A., Barclays Bank PLC, Citibank, N.A., DNB (UK) Ltd., MUFG Bank, Ltd., Royal Bank of Canada, Sumitomo Mitsui Banking Corporation, Truist Securities, Inc. and UBS Securities LLC, in their respective capacities as joint bookrunners for Amendment No. 2. </w:t>
      </w:r>
    </w:p>
    <w:p>
      <w:pPr>
        <w:pStyle w:val="TextBody"/>
        <w:bidi w:val="0"/>
        <w:spacing w:before="240" w:after="0"/>
        <w:jc w:val="left"/>
        <w:rPr/>
      </w:pPr>
      <w:r>
        <w:rPr/>
        <w:t>“</w:t>
      </w:r>
      <w:r>
        <w:rPr>
          <w:rFonts w:ascii="Times New Roman" w:hAnsi="Times New Roman"/>
          <w:sz w:val="20"/>
          <w:u w:val="single"/>
        </w:rPr>
        <w:t>Amendment No. 2 Non-Converting Consenting Lender</w:t>
      </w:r>
      <w:r>
        <w:rPr>
          <w:rFonts w:ascii="Times New Roman" w:hAnsi="Times New Roman"/>
          <w:sz w:val="20"/>
        </w:rPr>
        <w:t xml:space="preserve">” shall mean each Term Lender that has elected to be an “Amendment No. 2 Non-Converting Consenting Lender” on its counterpart to Amendment No.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Amendment No. 2 Effective Date</w:t>
      </w:r>
      <w:r>
        <w:rPr>
          <w:rFonts w:ascii="Times New Roman" w:hAnsi="Times New Roman"/>
          <w:sz w:val="20"/>
        </w:rPr>
        <w:t xml:space="preserve">” shall mean July 19, 2024. </w:t>
      </w:r>
    </w:p>
    <w:p>
      <w:pPr>
        <w:pStyle w:val="TextBody"/>
        <w:bidi w:val="0"/>
        <w:spacing w:before="240" w:after="0"/>
        <w:jc w:val="left"/>
        <w:rPr/>
      </w:pPr>
      <w:r>
        <w:rPr/>
        <w:t>“</w:t>
      </w:r>
      <w:r>
        <w:rPr>
          <w:rFonts w:ascii="Times New Roman" w:hAnsi="Times New Roman"/>
          <w:sz w:val="20"/>
          <w:u w:val="single"/>
        </w:rPr>
        <w:t>Amendment No. 3</w:t>
      </w:r>
      <w:r>
        <w:rPr>
          <w:rFonts w:ascii="Times New Roman" w:hAnsi="Times New Roman"/>
          <w:sz w:val="20"/>
        </w:rPr>
        <w:t xml:space="preserve">” shall mean Amendment No. 3 to this Agreement, dated as of November 26, 2024, by and among the Loan Parties, the Lenders party thereto, the Administrative Agent and the Collateral Trustee. For the avoidance of doubt, Amendment No. 3 shall constitute an “Incremental Assumption Agreement” for all purposes of the Loan Documents. </w:t>
      </w:r>
    </w:p>
    <w:p>
      <w:pPr>
        <w:pStyle w:val="TextBody"/>
        <w:bidi w:val="0"/>
        <w:spacing w:before="240" w:after="0"/>
        <w:jc w:val="left"/>
        <w:rPr/>
      </w:pPr>
      <w:r>
        <w:rPr/>
        <w:t>“</w:t>
      </w:r>
      <w:r>
        <w:rPr>
          <w:rFonts w:ascii="Times New Roman" w:hAnsi="Times New Roman"/>
          <w:sz w:val="20"/>
          <w:u w:val="single"/>
        </w:rPr>
        <w:t>Amendment No. 3 Additional Lenders</w:t>
      </w:r>
      <w:r>
        <w:rPr>
          <w:rFonts w:ascii="Times New Roman" w:hAnsi="Times New Roman"/>
          <w:sz w:val="20"/>
        </w:rPr>
        <w:t xml:space="preserve">” shall have the meaning set forth in Amendment No. 3. For the avoidance of doubt, on the Amendment No. 3 Effective Date, each Amendment No. 3 Additional Lenders shall constitute an Incremental Revolving Facility Lender. </w:t>
      </w:r>
    </w:p>
    <w:p>
      <w:pPr>
        <w:pStyle w:val="TextBody"/>
        <w:bidi w:val="0"/>
        <w:spacing w:before="240" w:after="0"/>
        <w:jc w:val="left"/>
        <w:rPr/>
      </w:pPr>
      <w:r>
        <w:rPr/>
        <w:t>“</w:t>
      </w:r>
      <w:r>
        <w:rPr>
          <w:rFonts w:ascii="Times New Roman" w:hAnsi="Times New Roman"/>
          <w:sz w:val="20"/>
          <w:u w:val="single"/>
        </w:rPr>
        <w:t>Amendment No. 3 Additional Revolving Facility Commitments</w:t>
      </w:r>
      <w:r>
        <w:rPr>
          <w:rFonts w:ascii="Times New Roman" w:hAnsi="Times New Roman"/>
          <w:sz w:val="20"/>
        </w:rPr>
        <w:t xml:space="preserve">” shall mean the commitments of the Amendment No. 3 Additional Lenders to make Initial Revolving Loans pursuant to Section 2.01(b), expressed as an amount representing the maximum aggregate permitted amount of such Amendment No. 3 Additional Lender’s Revolving Facility Credit Exposure hereunder, as such commitment may be (a) reduced from time to time pursuant to Section 2.08, (b) reduced or increased from time to time pursuant to assignments by or to such Amendment No. 3 Additional Lenders under Section 9.04, and (c) increased, extended or replaced as provided under Section 2.21, 2.22 or 2.23. The aggregate amount of the Amendment No. 3 Additional Revolving Facility Commitments as of the Amendment No. 3 Effective Date is $385,000,000. For the avoidance of doubt, the Amendment No. 3 Additional Revolving Facility Commitments shall constitute (i) an “Incremental Revolving Facility Commitment” for all purposes of the Loan Documents and (ii) part of the same Class of Revolving Facility Commitments as the Revolving Facility Commitments in effect on the Amendment No. 3 Effective Date. </w:t>
      </w:r>
    </w:p>
    <w:p>
      <w:pPr>
        <w:pStyle w:val="TextBody"/>
        <w:bidi w:val="0"/>
        <w:spacing w:before="240" w:after="0"/>
        <w:jc w:val="left"/>
        <w:rPr/>
      </w:pPr>
      <w:r>
        <w:rPr/>
        <w:t>“</w:t>
      </w:r>
      <w:r>
        <w:rPr>
          <w:rFonts w:ascii="Times New Roman" w:hAnsi="Times New Roman"/>
          <w:sz w:val="20"/>
          <w:u w:val="single"/>
        </w:rPr>
        <w:t>Amendment No. 3 Arrangers</w:t>
      </w:r>
      <w:r>
        <w:rPr>
          <w:rFonts w:ascii="Times New Roman" w:hAnsi="Times New Roman"/>
          <w:sz w:val="20"/>
        </w:rPr>
        <w:t xml:space="preserve">” shall mean, collectively, Bank of America, N.A., JPMorgan Chase Bank, N.A., Barclays Bank PLC, Citibank, N.A., DNB (UK) Ltd., MUFG Bank, Ltd., RBC Capital Markets LLC, Sumitomo Mitsui Banking Corporation, Truist Securities, Inc. and UBS Securities LLC, in their respective capacities as joint lead arrangers and co-syndication agents for Amendment No. 3. </w:t>
      </w:r>
    </w:p>
    <w:p>
      <w:pPr>
        <w:pStyle w:val="TextBody"/>
        <w:bidi w:val="0"/>
        <w:spacing w:before="240" w:after="0"/>
        <w:jc w:val="left"/>
        <w:rPr/>
      </w:pPr>
      <w:r>
        <w:rPr/>
        <w:t>“</w:t>
      </w:r>
      <w:r>
        <w:rPr>
          <w:rFonts w:ascii="Times New Roman" w:hAnsi="Times New Roman"/>
          <w:sz w:val="20"/>
          <w:u w:val="single"/>
        </w:rPr>
        <w:t>Amendment No. 3 Joint Bookrunners</w:t>
      </w:r>
      <w:r>
        <w:rPr>
          <w:rFonts w:ascii="Times New Roman" w:hAnsi="Times New Roman"/>
          <w:sz w:val="20"/>
        </w:rPr>
        <w:t xml:space="preserve">” shall mean, collectively, Bank of America, N.A. and JPMorgan Chase Bank, N.A., in their respective capacities as joint bookrunners for Amendment No. 3. </w:t>
      </w:r>
    </w:p>
    <w:p>
      <w:pPr>
        <w:pStyle w:val="TextBody"/>
        <w:bidi w:val="0"/>
        <w:spacing w:before="240" w:after="0"/>
        <w:jc w:val="left"/>
        <w:rPr/>
      </w:pPr>
      <w:r>
        <w:rPr/>
        <w:t>“</w:t>
      </w:r>
      <w:r>
        <w:rPr>
          <w:rFonts w:ascii="Times New Roman" w:hAnsi="Times New Roman"/>
          <w:sz w:val="20"/>
          <w:u w:val="single"/>
        </w:rPr>
        <w:t>Amendment No. 3 Effective Date</w:t>
      </w:r>
      <w:r>
        <w:rPr>
          <w:rFonts w:ascii="Times New Roman" w:hAnsi="Times New Roman"/>
          <w:sz w:val="20"/>
        </w:rPr>
        <w:t xml:space="preserve">” shall mean November 26, 2024. </w:t>
      </w:r>
    </w:p>
    <w:p>
      <w:pPr>
        <w:pStyle w:val="TextBody"/>
        <w:bidi w:val="0"/>
        <w:spacing w:before="240" w:after="0"/>
        <w:jc w:val="left"/>
        <w:rPr/>
      </w:pPr>
      <w:r>
        <w:rPr/>
        <w:t>“</w:t>
      </w:r>
      <w:r>
        <w:rPr>
          <w:rFonts w:ascii="Times New Roman" w:hAnsi="Times New Roman"/>
          <w:sz w:val="20"/>
          <w:u w:val="single"/>
        </w:rPr>
        <w:t>Amendment No. 4</w:t>
      </w:r>
      <w:r>
        <w:rPr>
          <w:rFonts w:ascii="Times New Roman" w:hAnsi="Times New Roman"/>
          <w:sz w:val="20"/>
        </w:rPr>
        <w:t xml:space="preserve">” shall mean Amendment No. 4 to this Agreement, dated as of September 23, 2026, by and among the Loan Parties, the Lenders party thereto, the Administrative Agent and the Collateral Trustee. </w:t>
      </w:r>
    </w:p>
    <w:p>
      <w:pPr>
        <w:pStyle w:val="TextBody"/>
        <w:bidi w:val="0"/>
        <w:spacing w:before="240" w:after="0"/>
        <w:jc w:val="left"/>
        <w:rPr/>
      </w:pPr>
      <w:r>
        <w:rPr/>
        <w:t>“</w:t>
      </w:r>
      <w:r>
        <w:rPr>
          <w:rFonts w:ascii="Times New Roman" w:hAnsi="Times New Roman"/>
          <w:sz w:val="20"/>
          <w:u w:val="single"/>
        </w:rPr>
        <w:t>Amendment No. 4 Arranger</w:t>
      </w:r>
      <w:r>
        <w:rPr>
          <w:rFonts w:ascii="Times New Roman" w:hAnsi="Times New Roman"/>
          <w:sz w:val="20"/>
        </w:rPr>
        <w:t xml:space="preserve">” shall mean Bank of America, N.A., in its capacity as sole lead arranger for Amendment No. 4. </w:t>
      </w:r>
    </w:p>
    <w:p>
      <w:pPr>
        <w:pStyle w:val="TextBody"/>
        <w:bidi w:val="0"/>
        <w:spacing w:before="240" w:after="0"/>
        <w:jc w:val="left"/>
        <w:rPr/>
      </w:pPr>
      <w:r>
        <w:rPr/>
        <w:t>“</w:t>
      </w:r>
      <w:r>
        <w:rPr>
          <w:rFonts w:ascii="Times New Roman" w:hAnsi="Times New Roman"/>
          <w:sz w:val="20"/>
          <w:u w:val="single"/>
        </w:rPr>
        <w:t>Amendment No. 4 Converting Consenting Lender</w:t>
      </w:r>
      <w:r>
        <w:rPr>
          <w:rFonts w:ascii="Times New Roman" w:hAnsi="Times New Roman"/>
          <w:sz w:val="20"/>
        </w:rPr>
        <w:t xml:space="preserve">” shall mean each Term Lender that has elected to be an “Amendment No. 4 Converting Consenting Lender” on its counterpart to Amendment No. 4. </w:t>
      </w:r>
    </w:p>
    <w:p>
      <w:pPr>
        <w:pStyle w:val="TextBody"/>
        <w:bidi w:val="0"/>
        <w:spacing w:before="240" w:after="0"/>
        <w:jc w:val="left"/>
        <w:rPr/>
      </w:pPr>
      <w:r>
        <w:rPr/>
        <w:t>“</w:t>
      </w:r>
      <w:r>
        <w:rPr>
          <w:rFonts w:ascii="Times New Roman" w:hAnsi="Times New Roman"/>
          <w:sz w:val="20"/>
          <w:u w:val="single"/>
        </w:rPr>
        <w:t>Amendment No. 4 Joint Bookrunners</w:t>
      </w:r>
      <w:r>
        <w:rPr>
          <w:rFonts w:ascii="Times New Roman" w:hAnsi="Times New Roman"/>
          <w:sz w:val="20"/>
        </w:rPr>
        <w:t xml:space="preserve">” shall mean, collectively, JPMorgan Chase Bank, N.A., Barclays Bank PLC, Citibank, N.A., DNB (UK) Ltd., MUFG Bank, Ltd., Royal Bank of Canada, Sumitomo Mitsui Banking Corporation, Truist Securities, Inc. and UBS Securities LLC, in their respective capacities as joint bookrunners for Amendment No.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Amendment No. 4 Non-Converting Consenting Lender</w:t>
      </w:r>
      <w:r>
        <w:rPr>
          <w:rFonts w:ascii="Times New Roman" w:hAnsi="Times New Roman"/>
          <w:sz w:val="20"/>
        </w:rPr>
        <w:t xml:space="preserve">” shall mean each Term Lender that has elected to be an “Amendment No. 4 Non-Converting Consenting Lender” on its counterpart to Amendment No. 4. </w:t>
      </w:r>
    </w:p>
    <w:p>
      <w:pPr>
        <w:pStyle w:val="TextBody"/>
        <w:bidi w:val="0"/>
        <w:spacing w:before="240" w:after="0"/>
        <w:jc w:val="left"/>
        <w:rPr/>
      </w:pPr>
      <w:r>
        <w:rPr/>
        <w:t>“</w:t>
      </w:r>
      <w:r>
        <w:rPr>
          <w:rFonts w:ascii="Times New Roman" w:hAnsi="Times New Roman"/>
          <w:sz w:val="20"/>
          <w:u w:val="single"/>
        </w:rPr>
        <w:t>Amendment No. 4 Effective Date</w:t>
      </w:r>
      <w:r>
        <w:rPr>
          <w:rFonts w:ascii="Times New Roman" w:hAnsi="Times New Roman"/>
          <w:sz w:val="20"/>
        </w:rPr>
        <w:t xml:space="preserve">” shall mean September 23, 2026.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the FCPA, the UK Bribery Act 2010, and other applicable similar anti-corruption laws in any jurisdiction of the Borrowers.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any and all laws, statutes, regulations or obligatory government orders, decrees, ordinances or rules in any jurisdiction of a Borrower applicable to a Loan Party, its Subsidiaries or Affiliates related to terrorism financing or money laundering, including any applicable provision of Title III of the Uniting and Strengthening America by Providing Appropriate Tools Required to Intercept and Obstruct Terrorism Act (USA PATRIOT Act) of 2001 (Title III of Pub. L. 107-56) and The Currency and Foreign Transactions Reporting Act (also known as the “Bank Secrecy Act,” 31 U.S.C. §§ 5311-5330 and 12 U.S.C. §§ 1818(s), 1820(b) and 1951-1959). </w:t>
      </w:r>
    </w:p>
    <w:p>
      <w:pPr>
        <w:pStyle w:val="TextBody"/>
        <w:bidi w:val="0"/>
        <w:spacing w:before="240" w:after="0"/>
        <w:jc w:val="left"/>
        <w:rPr/>
      </w:pPr>
      <w:r>
        <w:rPr/>
        <w:t>“</w:t>
      </w:r>
      <w:r>
        <w:rPr>
          <w:rFonts w:ascii="Times New Roman" w:hAnsi="Times New Roman"/>
          <w:sz w:val="20"/>
          <w:u w:val="single"/>
        </w:rPr>
        <w:t>Applicable Commitment Fee</w:t>
      </w:r>
      <w:r>
        <w:rPr>
          <w:rFonts w:ascii="Times New Roman" w:hAnsi="Times New Roman"/>
          <w:sz w:val="20"/>
        </w:rPr>
        <w:t xml:space="preserve">” shall mean for any day (A) with respect to any Revolving Facility Commitments relating to Initial Revolving Loans (including Revolving Facility Loans relating to Revolving Facility Commitments that became effective on the Amendment No. 3 Effective Date), (x) from the Amendment No. 3 Effective Date until the first Business Day that immediately follows the date on which a certificate is delivered pursuant to Section 5.04(c) in respect of the first full fiscal quarter ending after the Amendment No. 3 Effective Date, 0.30% per annum and (y) thereafter, the applicable percentage per annum set forth below, as determined by reference to the First Lien Secured Net Leverage Ratio, as set forth in the then most recent certificate delivered to the Administrative Agent pursuant to Section 5.04(c); or (B) with respect to any Other Revolving Facility Commitments, the “Applicable Commitment Fee” set forth in the applicable Extension Amendment or Refinancing Amendment (as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31"/>
        <w:gridCol w:w="121"/>
        <w:gridCol w:w="3279"/>
        <w:gridCol w:w="121"/>
        <w:gridCol w:w="3153"/>
      </w:tblGrid>
      <w:tr>
        <w:trPr/>
        <w:tc>
          <w:tcPr>
            <w:tcW w:w="353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53"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bottom"/>
          </w:tcPr>
          <w:p>
            <w:pPr>
              <w:pStyle w:val="TableContents"/>
              <w:bidi w:val="0"/>
              <w:spacing w:before="0" w:after="283"/>
              <w:jc w:val="center"/>
              <w:rPr>
                <w:b/>
                <w:sz w:val="22"/>
              </w:rPr>
            </w:pPr>
            <w:r>
              <w:rPr>
                <w:b/>
                <w:sz w:val="22"/>
              </w:rPr>
              <w:t>Applicable Commitment Fee</w:t>
            </w:r>
          </w:p>
        </w:tc>
      </w:tr>
      <w:tr>
        <w:trPr>
          <w:trHeight w:val="120" w:hRule="atLeast"/>
        </w:trPr>
        <w:tc>
          <w:tcPr>
            <w:tcW w:w="3531"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c>
          <w:tcPr>
            <w:tcW w:w="3274" w:type="dxa"/>
            <w:gridSpan w:val="2"/>
            <w:tcBorders/>
            <w:vAlign w:val="center"/>
          </w:tcPr>
          <w:p>
            <w:pPr>
              <w:pStyle w:val="TableContents"/>
              <w:bidi w:val="0"/>
              <w:spacing w:before="0" w:after="283"/>
              <w:jc w:val="left"/>
              <w:rPr>
                <w:sz w:val="4"/>
                <w:szCs w:val="4"/>
              </w:rPr>
            </w:pPr>
            <w:r>
              <w:rPr>
                <w:sz w:val="4"/>
                <w:szCs w:val="4"/>
              </w:rPr>
            </w:r>
          </w:p>
        </w:tc>
      </w:tr>
      <w:tr>
        <w:trPr/>
        <w:tc>
          <w:tcPr>
            <w:tcW w:w="35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Pricing Level</w:t>
            </w:r>
          </w:p>
        </w:tc>
        <w:tc>
          <w:tcPr>
            <w:tcW w:w="121" w:type="dxa"/>
            <w:tcBorders/>
            <w:vAlign w:val="bottom"/>
          </w:tcPr>
          <w:p>
            <w:pPr>
              <w:pStyle w:val="TableContents"/>
              <w:bidi w:val="0"/>
              <w:spacing w:before="0" w:after="283"/>
              <w:jc w:val="left"/>
              <w:rPr/>
            </w:pPr>
            <w:r>
              <w:rPr/>
              <w:t>  </w:t>
            </w:r>
          </w:p>
        </w:tc>
        <w:tc>
          <w:tcPr>
            <w:tcW w:w="32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First Lien Secured Net Leverage Ratio</w:t>
            </w:r>
          </w:p>
        </w:tc>
        <w:tc>
          <w:tcPr>
            <w:tcW w:w="121" w:type="dxa"/>
            <w:tcBorders/>
            <w:vAlign w:val="bottom"/>
          </w:tcPr>
          <w:p>
            <w:pPr>
              <w:pStyle w:val="TableContents"/>
              <w:bidi w:val="0"/>
              <w:spacing w:before="0" w:after="283"/>
              <w:jc w:val="left"/>
              <w:rPr/>
            </w:pPr>
            <w:r>
              <w:rPr/>
              <w:t>  </w:t>
            </w:r>
          </w:p>
        </w:tc>
        <w:tc>
          <w:tcPr>
            <w:tcW w:w="31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Applicable</w:t>
              <w:br/>
              <w:t>Commitment Fee</w:t>
            </w:r>
          </w:p>
        </w:tc>
      </w:tr>
      <w:tr>
        <w:trPr/>
        <w:tc>
          <w:tcPr>
            <w:tcW w:w="3531" w:type="dxa"/>
            <w:tcBorders/>
            <w:shd w:fill="CCEEFF" w:val="clear"/>
            <w:vAlign w:val="bottom"/>
          </w:tcPr>
          <w:p>
            <w:pPr>
              <w:pStyle w:val="TableContents"/>
              <w:bidi w:val="0"/>
              <w:spacing w:before="0" w:after="283"/>
              <w:jc w:val="center"/>
              <w:rPr/>
            </w:pPr>
            <w:r>
              <w:rPr/>
              <w:t>1</w:t>
            </w:r>
          </w:p>
        </w:tc>
        <w:tc>
          <w:tcPr>
            <w:tcW w:w="121" w:type="dxa"/>
            <w:tcBorders/>
            <w:shd w:fill="CCEEFF" w:val="clear"/>
            <w:vAlign w:val="bottom"/>
          </w:tcPr>
          <w:p>
            <w:pPr>
              <w:pStyle w:val="TableContents"/>
              <w:bidi w:val="0"/>
              <w:spacing w:before="0" w:after="283"/>
              <w:jc w:val="left"/>
              <w:rPr/>
            </w:pPr>
            <w:r>
              <w:rPr/>
              <w:t>  </w:t>
            </w:r>
          </w:p>
        </w:tc>
        <w:tc>
          <w:tcPr>
            <w:tcW w:w="3279" w:type="dxa"/>
            <w:tcBorders/>
            <w:shd w:fill="CCEEFF" w:val="clear"/>
            <w:vAlign w:val="bottom"/>
          </w:tcPr>
          <w:p>
            <w:pPr>
              <w:pStyle w:val="TableContents"/>
              <w:bidi w:val="0"/>
              <w:spacing w:before="0" w:after="283"/>
              <w:jc w:val="center"/>
              <w:rPr/>
            </w:pPr>
            <w:r>
              <w:rPr/>
              <w:t>&gt; 4.00x</w:t>
            </w:r>
          </w:p>
        </w:tc>
        <w:tc>
          <w:tcPr>
            <w:tcW w:w="121" w:type="dxa"/>
            <w:tcBorders/>
            <w:shd w:fill="CCEEFF" w:val="clear"/>
            <w:vAlign w:val="bottom"/>
          </w:tcPr>
          <w:p>
            <w:pPr>
              <w:pStyle w:val="TableContents"/>
              <w:bidi w:val="0"/>
              <w:spacing w:before="0" w:after="283"/>
              <w:jc w:val="left"/>
              <w:rPr/>
            </w:pPr>
            <w:r>
              <w:rPr/>
              <w:t>  </w:t>
            </w:r>
          </w:p>
        </w:tc>
        <w:tc>
          <w:tcPr>
            <w:tcW w:w="3153" w:type="dxa"/>
            <w:tcBorders/>
            <w:shd w:fill="CCEEFF" w:val="clear"/>
            <w:vAlign w:val="bottom"/>
          </w:tcPr>
          <w:p>
            <w:pPr>
              <w:pStyle w:val="TableContents"/>
              <w:bidi w:val="0"/>
              <w:spacing w:before="0" w:after="283"/>
              <w:jc w:val="center"/>
              <w:rPr/>
            </w:pPr>
            <w:r>
              <w:rPr/>
              <w:t>0.45%</w:t>
            </w:r>
          </w:p>
        </w:tc>
      </w:tr>
      <w:tr>
        <w:trPr/>
        <w:tc>
          <w:tcPr>
            <w:tcW w:w="3531" w:type="dxa"/>
            <w:tcBorders/>
            <w:vAlign w:val="bottom"/>
          </w:tcPr>
          <w:p>
            <w:pPr>
              <w:pStyle w:val="TableContents"/>
              <w:bidi w:val="0"/>
              <w:spacing w:before="0" w:after="283"/>
              <w:jc w:val="center"/>
              <w:rPr/>
            </w:pPr>
            <w:r>
              <w:rPr/>
              <w:t>2</w:t>
            </w:r>
          </w:p>
        </w:tc>
        <w:tc>
          <w:tcPr>
            <w:tcW w:w="121" w:type="dxa"/>
            <w:tcBorders/>
            <w:vAlign w:val="bottom"/>
          </w:tcPr>
          <w:p>
            <w:pPr>
              <w:pStyle w:val="TableContents"/>
              <w:bidi w:val="0"/>
              <w:spacing w:before="0" w:after="283"/>
              <w:jc w:val="left"/>
              <w:rPr/>
            </w:pPr>
            <w:r>
              <w:rPr/>
              <w:t>  </w:t>
            </w:r>
          </w:p>
        </w:tc>
        <w:tc>
          <w:tcPr>
            <w:tcW w:w="3279" w:type="dxa"/>
            <w:tcBorders/>
            <w:vAlign w:val="bottom"/>
          </w:tcPr>
          <w:p>
            <w:pPr>
              <w:pStyle w:val="TableContents"/>
              <w:bidi w:val="0"/>
              <w:spacing w:before="0" w:after="283"/>
              <w:jc w:val="center"/>
              <w:rPr/>
            </w:pPr>
            <w:r>
              <w:rPr>
                <w:u w:val="single"/>
              </w:rPr>
              <w:t>&lt;</w:t>
            </w:r>
            <w:r>
              <w:rPr/>
              <w:t xml:space="preserve"> 4.00:1.00 and &gt; 3.25:1.00</w:t>
            </w:r>
          </w:p>
        </w:tc>
        <w:tc>
          <w:tcPr>
            <w:tcW w:w="121" w:type="dxa"/>
            <w:tcBorders/>
            <w:vAlign w:val="bottom"/>
          </w:tcPr>
          <w:p>
            <w:pPr>
              <w:pStyle w:val="TableContents"/>
              <w:bidi w:val="0"/>
              <w:spacing w:before="0" w:after="283"/>
              <w:jc w:val="left"/>
              <w:rPr/>
            </w:pPr>
            <w:r>
              <w:rPr/>
              <w:t>  </w:t>
            </w:r>
          </w:p>
        </w:tc>
        <w:tc>
          <w:tcPr>
            <w:tcW w:w="3153" w:type="dxa"/>
            <w:tcBorders/>
            <w:vAlign w:val="bottom"/>
          </w:tcPr>
          <w:p>
            <w:pPr>
              <w:pStyle w:val="TableContents"/>
              <w:bidi w:val="0"/>
              <w:spacing w:before="0" w:after="283"/>
              <w:jc w:val="center"/>
              <w:rPr/>
            </w:pPr>
            <w:r>
              <w:rPr/>
              <w:t>0.40%</w:t>
            </w:r>
          </w:p>
        </w:tc>
      </w:tr>
      <w:tr>
        <w:trPr/>
        <w:tc>
          <w:tcPr>
            <w:tcW w:w="3531" w:type="dxa"/>
            <w:tcBorders/>
            <w:shd w:fill="CCEEFF" w:val="clear"/>
            <w:vAlign w:val="bottom"/>
          </w:tcPr>
          <w:p>
            <w:pPr>
              <w:pStyle w:val="TableContents"/>
              <w:bidi w:val="0"/>
              <w:spacing w:before="0" w:after="283"/>
              <w:jc w:val="center"/>
              <w:rPr/>
            </w:pPr>
            <w:r>
              <w:rPr/>
              <w:t>3</w:t>
            </w:r>
          </w:p>
        </w:tc>
        <w:tc>
          <w:tcPr>
            <w:tcW w:w="121" w:type="dxa"/>
            <w:tcBorders/>
            <w:shd w:fill="CCEEFF" w:val="clear"/>
            <w:vAlign w:val="bottom"/>
          </w:tcPr>
          <w:p>
            <w:pPr>
              <w:pStyle w:val="TableContents"/>
              <w:bidi w:val="0"/>
              <w:spacing w:before="0" w:after="283"/>
              <w:jc w:val="left"/>
              <w:rPr/>
            </w:pPr>
            <w:r>
              <w:rPr/>
              <w:t>  </w:t>
            </w:r>
          </w:p>
        </w:tc>
        <w:tc>
          <w:tcPr>
            <w:tcW w:w="3279" w:type="dxa"/>
            <w:tcBorders/>
            <w:shd w:fill="CCEEFF" w:val="clear"/>
            <w:vAlign w:val="bottom"/>
          </w:tcPr>
          <w:p>
            <w:pPr>
              <w:pStyle w:val="TableContents"/>
              <w:bidi w:val="0"/>
              <w:spacing w:before="0" w:after="283"/>
              <w:jc w:val="center"/>
              <w:rPr/>
            </w:pPr>
            <w:r>
              <w:rPr>
                <w:u w:val="single"/>
              </w:rPr>
              <w:t>&lt;</w:t>
            </w:r>
            <w:r>
              <w:rPr/>
              <w:t xml:space="preserve"> 3.25:1.00 and &gt; 2.50:1.00</w:t>
            </w:r>
          </w:p>
        </w:tc>
        <w:tc>
          <w:tcPr>
            <w:tcW w:w="121" w:type="dxa"/>
            <w:tcBorders/>
            <w:shd w:fill="CCEEFF" w:val="clear"/>
            <w:vAlign w:val="bottom"/>
          </w:tcPr>
          <w:p>
            <w:pPr>
              <w:pStyle w:val="TableContents"/>
              <w:bidi w:val="0"/>
              <w:spacing w:before="0" w:after="283"/>
              <w:jc w:val="left"/>
              <w:rPr/>
            </w:pPr>
            <w:r>
              <w:rPr/>
              <w:t>  </w:t>
            </w:r>
          </w:p>
        </w:tc>
        <w:tc>
          <w:tcPr>
            <w:tcW w:w="3153" w:type="dxa"/>
            <w:tcBorders/>
            <w:shd w:fill="CCEEFF" w:val="clear"/>
            <w:vAlign w:val="bottom"/>
          </w:tcPr>
          <w:p>
            <w:pPr>
              <w:pStyle w:val="TableContents"/>
              <w:bidi w:val="0"/>
              <w:spacing w:before="0" w:after="283"/>
              <w:jc w:val="center"/>
              <w:rPr/>
            </w:pPr>
            <w:r>
              <w:rPr/>
              <w:t>0.35%</w:t>
            </w:r>
          </w:p>
        </w:tc>
      </w:tr>
      <w:tr>
        <w:trPr/>
        <w:tc>
          <w:tcPr>
            <w:tcW w:w="3531" w:type="dxa"/>
            <w:tcBorders/>
            <w:vAlign w:val="bottom"/>
          </w:tcPr>
          <w:p>
            <w:pPr>
              <w:pStyle w:val="TableContents"/>
              <w:bidi w:val="0"/>
              <w:spacing w:before="0" w:after="283"/>
              <w:jc w:val="center"/>
              <w:rPr/>
            </w:pPr>
            <w:r>
              <w:rPr/>
              <w:t>4</w:t>
            </w:r>
          </w:p>
        </w:tc>
        <w:tc>
          <w:tcPr>
            <w:tcW w:w="121" w:type="dxa"/>
            <w:tcBorders/>
            <w:vAlign w:val="bottom"/>
          </w:tcPr>
          <w:p>
            <w:pPr>
              <w:pStyle w:val="TableContents"/>
              <w:bidi w:val="0"/>
              <w:spacing w:before="0" w:after="283"/>
              <w:jc w:val="left"/>
              <w:rPr/>
            </w:pPr>
            <w:r>
              <w:rPr/>
              <w:t>  </w:t>
            </w:r>
          </w:p>
        </w:tc>
        <w:tc>
          <w:tcPr>
            <w:tcW w:w="3279" w:type="dxa"/>
            <w:tcBorders/>
            <w:vAlign w:val="bottom"/>
          </w:tcPr>
          <w:p>
            <w:pPr>
              <w:pStyle w:val="TableContents"/>
              <w:bidi w:val="0"/>
              <w:spacing w:before="0" w:after="283"/>
              <w:jc w:val="center"/>
              <w:rPr/>
            </w:pPr>
            <w:r>
              <w:rPr>
                <w:u w:val="single"/>
              </w:rPr>
              <w:t>&lt;</w:t>
            </w:r>
            <w:r>
              <w:rPr/>
              <w:t xml:space="preserve"> 2.50:1.00 and &gt; 1.75:1.00</w:t>
            </w:r>
          </w:p>
        </w:tc>
        <w:tc>
          <w:tcPr>
            <w:tcW w:w="121" w:type="dxa"/>
            <w:tcBorders/>
            <w:vAlign w:val="bottom"/>
          </w:tcPr>
          <w:p>
            <w:pPr>
              <w:pStyle w:val="TableContents"/>
              <w:bidi w:val="0"/>
              <w:spacing w:before="0" w:after="283"/>
              <w:jc w:val="left"/>
              <w:rPr/>
            </w:pPr>
            <w:r>
              <w:rPr/>
              <w:t>  </w:t>
            </w:r>
          </w:p>
        </w:tc>
        <w:tc>
          <w:tcPr>
            <w:tcW w:w="3153" w:type="dxa"/>
            <w:tcBorders/>
            <w:vAlign w:val="bottom"/>
          </w:tcPr>
          <w:p>
            <w:pPr>
              <w:pStyle w:val="TableContents"/>
              <w:bidi w:val="0"/>
              <w:spacing w:before="0" w:after="283"/>
              <w:jc w:val="center"/>
              <w:rPr/>
            </w:pPr>
            <w:r>
              <w:rPr/>
              <w:t>0.30%</w:t>
            </w:r>
          </w:p>
        </w:tc>
      </w:tr>
      <w:tr>
        <w:trPr/>
        <w:tc>
          <w:tcPr>
            <w:tcW w:w="3531" w:type="dxa"/>
            <w:tcBorders/>
            <w:shd w:fill="CCEEFF" w:val="clear"/>
            <w:vAlign w:val="bottom"/>
          </w:tcPr>
          <w:p>
            <w:pPr>
              <w:pStyle w:val="TableContents"/>
              <w:bidi w:val="0"/>
              <w:spacing w:before="0" w:after="283"/>
              <w:jc w:val="center"/>
              <w:rPr/>
            </w:pPr>
            <w:r>
              <w:rPr/>
              <w:t>5</w:t>
            </w:r>
          </w:p>
        </w:tc>
        <w:tc>
          <w:tcPr>
            <w:tcW w:w="121" w:type="dxa"/>
            <w:tcBorders/>
            <w:shd w:fill="CCEEFF" w:val="clear"/>
            <w:vAlign w:val="bottom"/>
          </w:tcPr>
          <w:p>
            <w:pPr>
              <w:pStyle w:val="TableContents"/>
              <w:bidi w:val="0"/>
              <w:spacing w:before="0" w:after="283"/>
              <w:jc w:val="left"/>
              <w:rPr/>
            </w:pPr>
            <w:r>
              <w:rPr/>
              <w:t>  </w:t>
            </w:r>
          </w:p>
        </w:tc>
        <w:tc>
          <w:tcPr>
            <w:tcW w:w="3279" w:type="dxa"/>
            <w:tcBorders/>
            <w:shd w:fill="CCEEFF" w:val="clear"/>
            <w:vAlign w:val="bottom"/>
          </w:tcPr>
          <w:p>
            <w:pPr>
              <w:pStyle w:val="TableContents"/>
              <w:bidi w:val="0"/>
              <w:spacing w:before="0" w:after="283"/>
              <w:jc w:val="center"/>
              <w:rPr/>
            </w:pPr>
            <w:r>
              <w:rPr>
                <w:u w:val="single"/>
              </w:rPr>
              <w:t>&lt;</w:t>
            </w:r>
            <w:r>
              <w:rPr/>
              <w:t xml:space="preserve"> 1.75:1.00</w:t>
            </w:r>
          </w:p>
        </w:tc>
        <w:tc>
          <w:tcPr>
            <w:tcW w:w="121" w:type="dxa"/>
            <w:tcBorders/>
            <w:shd w:fill="CCEEFF" w:val="clear"/>
            <w:vAlign w:val="bottom"/>
          </w:tcPr>
          <w:p>
            <w:pPr>
              <w:pStyle w:val="TableContents"/>
              <w:bidi w:val="0"/>
              <w:spacing w:before="0" w:after="283"/>
              <w:jc w:val="left"/>
              <w:rPr/>
            </w:pPr>
            <w:r>
              <w:rPr/>
              <w:t>  </w:t>
            </w:r>
          </w:p>
        </w:tc>
        <w:tc>
          <w:tcPr>
            <w:tcW w:w="3153" w:type="dxa"/>
            <w:tcBorders/>
            <w:shd w:fill="CCEEFF" w:val="clear"/>
            <w:vAlign w:val="bottom"/>
          </w:tcPr>
          <w:p>
            <w:pPr>
              <w:pStyle w:val="TableContents"/>
              <w:bidi w:val="0"/>
              <w:spacing w:before="0" w:after="283"/>
              <w:jc w:val="center"/>
              <w:rPr/>
            </w:pPr>
            <w:r>
              <w:rPr/>
              <w:t>0.25%</w:t>
            </w:r>
          </w:p>
        </w:tc>
      </w:tr>
    </w:tbl>
    <w:p>
      <w:pPr>
        <w:pStyle w:val="TextBody"/>
        <w:bidi w:val="0"/>
        <w:spacing w:before="240" w:after="0"/>
        <w:jc w:val="left"/>
        <w:rPr/>
      </w:pPr>
      <w:r>
        <w:rPr/>
        <w:t>“</w:t>
      </w:r>
      <w:r>
        <w:rPr>
          <w:rFonts w:ascii="Times New Roman" w:hAnsi="Times New Roman"/>
          <w:sz w:val="20"/>
          <w:u w:val="single"/>
        </w:rPr>
        <w:t>Applicable Date</w:t>
      </w:r>
      <w:r>
        <w:rPr>
          <w:rFonts w:ascii="Times New Roman" w:hAnsi="Times New Roman"/>
          <w:sz w:val="20"/>
        </w:rPr>
        <w:t xml:space="preserve">” shall have the meaning assigned to such term in Section 9.08(f).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Applicable Margin</w:t>
      </w:r>
      <w:r>
        <w:rPr>
          <w:rFonts w:ascii="Times New Roman" w:hAnsi="Times New Roman"/>
          <w:sz w:val="20"/>
        </w:rPr>
        <w:t xml:space="preserve">” shall mean a percentage per annum equal to, (i) with respect to any Tranche B-3 Dollar Term Loan, (x) 1.75% per annum in the case of any Term SOFR Loan and (y) 0.75% per annum in the case of any ABR Loan; (ii) with respect to any Initial Euro Term Loan, 3.50% per annum in the case of any Eurocurrency Rate Loan; (iii) with respect to any Initial Revolving Loan (including Revolving Facility Loans relating to Revolving Facility Commitments that became effective on the Amendment No. 3 Effective Date), (A) from the Amendment No. 3 Effective Date until the first Business Day that immediately follows the date on which a certificate is delivered pursuant to Section 5.04(c) in respect of the first full fiscal quarter ending after the Amendment No. 3 Effective Date, (x) 2.00% per annum in the case of any Term SOFR Loan and (y) 1.00% per annum in the case of any ABR Loan; and (B) thereafter, the applicable percentage per annum set forth below, as determined by reference to the First Lien Secured Net Leverage Ratio, as set forth in the then most recent certificate delivered to the Administrative Agent pursuant to Section 5.04(c); and (iv) with respect to any Other Term Loan or Other Revolving Loan, the “Applicable Margin” set forth in the Incremental Assumption Agreement, Extension Amendment or Refinancing Amendment (as applicable) relating thereto.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74"/>
        <w:gridCol w:w="120"/>
        <w:gridCol w:w="2514"/>
        <w:gridCol w:w="120"/>
        <w:gridCol w:w="2376"/>
        <w:gridCol w:w="120"/>
        <w:gridCol w:w="2281"/>
      </w:tblGrid>
      <w:tr>
        <w:trPr/>
        <w:tc>
          <w:tcPr>
            <w:tcW w:w="26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bottom"/>
          </w:tcPr>
          <w:p>
            <w:pPr>
              <w:pStyle w:val="TableContents"/>
              <w:bidi w:val="0"/>
              <w:spacing w:before="0" w:after="283"/>
              <w:jc w:val="center"/>
              <w:rPr>
                <w:b/>
                <w:sz w:val="22"/>
              </w:rPr>
            </w:pPr>
            <w:r>
              <w:rPr>
                <w:b/>
                <w:sz w:val="22"/>
              </w:rPr>
              <w:t>Applicable Margin</w:t>
            </w:r>
          </w:p>
        </w:tc>
      </w:tr>
      <w:tr>
        <w:trPr>
          <w:trHeight w:val="120" w:hRule="atLeast"/>
        </w:trPr>
        <w:tc>
          <w:tcPr>
            <w:tcW w:w="2674" w:type="dxa"/>
            <w:tcBorders/>
            <w:vAlign w:val="center"/>
          </w:tcPr>
          <w:p>
            <w:pPr>
              <w:pStyle w:val="TableContents"/>
              <w:bidi w:val="0"/>
              <w:spacing w:before="0" w:after="283"/>
              <w:jc w:val="left"/>
              <w:rPr>
                <w:sz w:val="4"/>
                <w:szCs w:val="4"/>
              </w:rPr>
            </w:pPr>
            <w:r>
              <w:rPr>
                <w:sz w:val="4"/>
                <w:szCs w:val="4"/>
              </w:rPr>
            </w:r>
          </w:p>
        </w:tc>
        <w:tc>
          <w:tcPr>
            <w:tcW w:w="2634" w:type="dxa"/>
            <w:gridSpan w:val="2"/>
            <w:tcBorders/>
            <w:vAlign w:val="center"/>
          </w:tcPr>
          <w:p>
            <w:pPr>
              <w:pStyle w:val="TableContents"/>
              <w:bidi w:val="0"/>
              <w:spacing w:before="0" w:after="283"/>
              <w:jc w:val="left"/>
              <w:rPr>
                <w:sz w:val="4"/>
                <w:szCs w:val="4"/>
              </w:rPr>
            </w:pPr>
            <w:r>
              <w:rPr>
                <w:sz w:val="4"/>
                <w:szCs w:val="4"/>
              </w:rPr>
            </w:r>
          </w:p>
        </w:tc>
        <w:tc>
          <w:tcPr>
            <w:tcW w:w="2496" w:type="dxa"/>
            <w:gridSpan w:val="2"/>
            <w:tcBorders/>
            <w:vAlign w:val="center"/>
          </w:tcPr>
          <w:p>
            <w:pPr>
              <w:pStyle w:val="TableContents"/>
              <w:bidi w:val="0"/>
              <w:spacing w:before="0" w:after="283"/>
              <w:jc w:val="left"/>
              <w:rPr>
                <w:sz w:val="4"/>
                <w:szCs w:val="4"/>
              </w:rPr>
            </w:pPr>
            <w:r>
              <w:rPr>
                <w:sz w:val="4"/>
                <w:szCs w:val="4"/>
              </w:rPr>
            </w:r>
          </w:p>
        </w:tc>
        <w:tc>
          <w:tcPr>
            <w:tcW w:w="2401" w:type="dxa"/>
            <w:gridSpan w:val="2"/>
            <w:tcBorders/>
            <w:vAlign w:val="center"/>
          </w:tcPr>
          <w:p>
            <w:pPr>
              <w:pStyle w:val="TableContents"/>
              <w:bidi w:val="0"/>
              <w:spacing w:before="0" w:after="283"/>
              <w:jc w:val="left"/>
              <w:rPr>
                <w:sz w:val="4"/>
                <w:szCs w:val="4"/>
              </w:rPr>
            </w:pPr>
            <w:r>
              <w:rPr>
                <w:sz w:val="4"/>
                <w:szCs w:val="4"/>
              </w:rPr>
            </w:r>
          </w:p>
        </w:tc>
      </w:tr>
      <w:tr>
        <w:trPr/>
        <w:tc>
          <w:tcPr>
            <w:tcW w:w="26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Pricing Level</w:t>
            </w:r>
          </w:p>
        </w:tc>
        <w:tc>
          <w:tcPr>
            <w:tcW w:w="120" w:type="dxa"/>
            <w:tcBorders/>
            <w:vAlign w:val="bottom"/>
          </w:tcPr>
          <w:p>
            <w:pPr>
              <w:pStyle w:val="TableContents"/>
              <w:bidi w:val="0"/>
              <w:spacing w:before="0" w:after="283"/>
              <w:jc w:val="left"/>
              <w:rPr/>
            </w:pPr>
            <w:r>
              <w:rPr/>
              <w:t>  </w:t>
            </w:r>
          </w:p>
        </w:tc>
        <w:tc>
          <w:tcPr>
            <w:tcW w:w="25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First Lien Secured Net Leverage</w:t>
              <w:br/>
              <w:t>Ratio</w:t>
            </w:r>
          </w:p>
        </w:tc>
        <w:tc>
          <w:tcPr>
            <w:tcW w:w="120" w:type="dxa"/>
            <w:tcBorders/>
            <w:vAlign w:val="bottom"/>
          </w:tcPr>
          <w:p>
            <w:pPr>
              <w:pStyle w:val="TableContents"/>
              <w:bidi w:val="0"/>
              <w:spacing w:before="0" w:after="283"/>
              <w:jc w:val="left"/>
              <w:rPr/>
            </w:pPr>
            <w:r>
              <w:rPr/>
              <w:t>  </w:t>
            </w:r>
          </w:p>
        </w:tc>
        <w:tc>
          <w:tcPr>
            <w:tcW w:w="23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Term SOFR Rate Loans</w:t>
            </w:r>
          </w:p>
        </w:tc>
        <w:tc>
          <w:tcPr>
            <w:tcW w:w="120" w:type="dxa"/>
            <w:tcBorders/>
            <w:vAlign w:val="bottom"/>
          </w:tcPr>
          <w:p>
            <w:pPr>
              <w:pStyle w:val="TableContents"/>
              <w:bidi w:val="0"/>
              <w:spacing w:before="0" w:after="283"/>
              <w:jc w:val="left"/>
              <w:rPr/>
            </w:pPr>
            <w:r>
              <w:rPr/>
              <w:t>  </w:t>
            </w:r>
          </w:p>
        </w:tc>
        <w:tc>
          <w:tcPr>
            <w:tcW w:w="22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ABR Loans</w:t>
            </w:r>
          </w:p>
        </w:tc>
      </w:tr>
      <w:tr>
        <w:trPr/>
        <w:tc>
          <w:tcPr>
            <w:tcW w:w="2674" w:type="dxa"/>
            <w:tcBorders/>
            <w:shd w:fill="CCEEFF" w:val="clear"/>
            <w:vAlign w:val="bottom"/>
          </w:tcPr>
          <w:p>
            <w:pPr>
              <w:pStyle w:val="TableContents"/>
              <w:bidi w:val="0"/>
              <w:spacing w:before="0" w:after="283"/>
              <w:jc w:val="center"/>
              <w:rPr/>
            </w:pPr>
            <w:r>
              <w:rPr/>
              <w:t>1</w:t>
            </w:r>
          </w:p>
        </w:tc>
        <w:tc>
          <w:tcPr>
            <w:tcW w:w="120" w:type="dxa"/>
            <w:tcBorders/>
            <w:shd w:fill="CCEEFF" w:val="clear"/>
            <w:vAlign w:val="bottom"/>
          </w:tcPr>
          <w:p>
            <w:pPr>
              <w:pStyle w:val="TableContents"/>
              <w:bidi w:val="0"/>
              <w:spacing w:before="0" w:after="283"/>
              <w:jc w:val="left"/>
              <w:rPr/>
            </w:pPr>
            <w:r>
              <w:rPr/>
              <w:t>  </w:t>
            </w:r>
          </w:p>
        </w:tc>
        <w:tc>
          <w:tcPr>
            <w:tcW w:w="2514" w:type="dxa"/>
            <w:tcBorders/>
            <w:shd w:fill="CCEEFF" w:val="clear"/>
            <w:vAlign w:val="bottom"/>
          </w:tcPr>
          <w:p>
            <w:pPr>
              <w:pStyle w:val="TableContents"/>
              <w:bidi w:val="0"/>
              <w:spacing w:before="0" w:after="283"/>
              <w:jc w:val="center"/>
              <w:rPr/>
            </w:pPr>
            <w:r>
              <w:rPr/>
              <w:t>&gt; 4.00x</w:t>
            </w:r>
          </w:p>
        </w:tc>
        <w:tc>
          <w:tcPr>
            <w:tcW w:w="120" w:type="dxa"/>
            <w:tcBorders/>
            <w:shd w:fill="CCEEFF" w:val="clear"/>
            <w:vAlign w:val="bottom"/>
          </w:tcPr>
          <w:p>
            <w:pPr>
              <w:pStyle w:val="TableContents"/>
              <w:bidi w:val="0"/>
              <w:spacing w:before="0" w:after="283"/>
              <w:jc w:val="left"/>
              <w:rPr/>
            </w:pPr>
            <w:r>
              <w:rPr/>
              <w:t>  </w:t>
            </w:r>
          </w:p>
        </w:tc>
        <w:tc>
          <w:tcPr>
            <w:tcW w:w="2376" w:type="dxa"/>
            <w:tcBorders/>
            <w:shd w:fill="CCEEFF" w:val="clear"/>
            <w:vAlign w:val="bottom"/>
          </w:tcPr>
          <w:p>
            <w:pPr>
              <w:pStyle w:val="TableContents"/>
              <w:bidi w:val="0"/>
              <w:spacing w:before="0" w:after="283"/>
              <w:jc w:val="center"/>
              <w:rPr/>
            </w:pPr>
            <w:r>
              <w:rPr/>
              <w:t>2.75%</w:t>
            </w:r>
          </w:p>
        </w:tc>
        <w:tc>
          <w:tcPr>
            <w:tcW w:w="120" w:type="dxa"/>
            <w:tcBorders/>
            <w:shd w:fill="CCEEFF" w:val="clear"/>
            <w:vAlign w:val="bottom"/>
          </w:tcPr>
          <w:p>
            <w:pPr>
              <w:pStyle w:val="TableContents"/>
              <w:bidi w:val="0"/>
              <w:spacing w:before="0" w:after="283"/>
              <w:jc w:val="left"/>
              <w:rPr/>
            </w:pPr>
            <w:r>
              <w:rPr/>
              <w:t>  </w:t>
            </w:r>
          </w:p>
        </w:tc>
        <w:tc>
          <w:tcPr>
            <w:tcW w:w="2281" w:type="dxa"/>
            <w:tcBorders/>
            <w:shd w:fill="CCEEFF" w:val="clear"/>
            <w:vAlign w:val="bottom"/>
          </w:tcPr>
          <w:p>
            <w:pPr>
              <w:pStyle w:val="TableContents"/>
              <w:bidi w:val="0"/>
              <w:spacing w:before="0" w:after="283"/>
              <w:jc w:val="center"/>
              <w:rPr/>
            </w:pPr>
            <w:r>
              <w:rPr/>
              <w:t>1.75%</w:t>
            </w:r>
          </w:p>
        </w:tc>
      </w:tr>
      <w:tr>
        <w:trPr/>
        <w:tc>
          <w:tcPr>
            <w:tcW w:w="2674" w:type="dxa"/>
            <w:tcBorders/>
            <w:vAlign w:val="bottom"/>
          </w:tcPr>
          <w:p>
            <w:pPr>
              <w:pStyle w:val="TableContents"/>
              <w:bidi w:val="0"/>
              <w:spacing w:before="0" w:after="283"/>
              <w:jc w:val="center"/>
              <w:rPr/>
            </w:pPr>
            <w:r>
              <w:rPr/>
              <w:t>2</w:t>
            </w:r>
          </w:p>
        </w:tc>
        <w:tc>
          <w:tcPr>
            <w:tcW w:w="120" w:type="dxa"/>
            <w:tcBorders/>
            <w:vAlign w:val="bottom"/>
          </w:tcPr>
          <w:p>
            <w:pPr>
              <w:pStyle w:val="TableContents"/>
              <w:bidi w:val="0"/>
              <w:spacing w:before="0" w:after="283"/>
              <w:jc w:val="left"/>
              <w:rPr/>
            </w:pPr>
            <w:r>
              <w:rPr/>
              <w:t>  </w:t>
            </w:r>
          </w:p>
        </w:tc>
        <w:tc>
          <w:tcPr>
            <w:tcW w:w="2514" w:type="dxa"/>
            <w:tcBorders/>
            <w:vAlign w:val="bottom"/>
          </w:tcPr>
          <w:p>
            <w:pPr>
              <w:pStyle w:val="TableContents"/>
              <w:bidi w:val="0"/>
              <w:spacing w:before="0" w:after="283"/>
              <w:jc w:val="center"/>
              <w:rPr/>
            </w:pPr>
            <w:r>
              <w:rPr>
                <w:u w:val="single"/>
              </w:rPr>
              <w:t>&lt;</w:t>
            </w:r>
            <w:r>
              <w:rPr/>
              <w:t xml:space="preserve"> 4.00:1.00 and &gt; 3.25:1.00</w:t>
            </w:r>
          </w:p>
        </w:tc>
        <w:tc>
          <w:tcPr>
            <w:tcW w:w="120" w:type="dxa"/>
            <w:tcBorders/>
            <w:vAlign w:val="bottom"/>
          </w:tcPr>
          <w:p>
            <w:pPr>
              <w:pStyle w:val="TableContents"/>
              <w:bidi w:val="0"/>
              <w:spacing w:before="0" w:after="283"/>
              <w:jc w:val="left"/>
              <w:rPr/>
            </w:pPr>
            <w:r>
              <w:rPr/>
              <w:t>  </w:t>
            </w:r>
          </w:p>
        </w:tc>
        <w:tc>
          <w:tcPr>
            <w:tcW w:w="2376" w:type="dxa"/>
            <w:tcBorders/>
            <w:vAlign w:val="bottom"/>
          </w:tcPr>
          <w:p>
            <w:pPr>
              <w:pStyle w:val="TableContents"/>
              <w:bidi w:val="0"/>
              <w:spacing w:before="0" w:after="283"/>
              <w:jc w:val="center"/>
              <w:rPr/>
            </w:pPr>
            <w:r>
              <w:rPr/>
              <w:t>2.50%</w:t>
            </w:r>
          </w:p>
        </w:tc>
        <w:tc>
          <w:tcPr>
            <w:tcW w:w="120" w:type="dxa"/>
            <w:tcBorders/>
            <w:vAlign w:val="bottom"/>
          </w:tcPr>
          <w:p>
            <w:pPr>
              <w:pStyle w:val="TableContents"/>
              <w:bidi w:val="0"/>
              <w:spacing w:before="0" w:after="283"/>
              <w:jc w:val="left"/>
              <w:rPr/>
            </w:pPr>
            <w:r>
              <w:rPr/>
              <w:t>  </w:t>
            </w:r>
          </w:p>
        </w:tc>
        <w:tc>
          <w:tcPr>
            <w:tcW w:w="2281" w:type="dxa"/>
            <w:tcBorders/>
            <w:vAlign w:val="bottom"/>
          </w:tcPr>
          <w:p>
            <w:pPr>
              <w:pStyle w:val="TableContents"/>
              <w:bidi w:val="0"/>
              <w:spacing w:before="0" w:after="283"/>
              <w:jc w:val="center"/>
              <w:rPr/>
            </w:pPr>
            <w:r>
              <w:rPr/>
              <w:t>1.50%</w:t>
            </w:r>
          </w:p>
        </w:tc>
      </w:tr>
      <w:tr>
        <w:trPr/>
        <w:tc>
          <w:tcPr>
            <w:tcW w:w="2674" w:type="dxa"/>
            <w:tcBorders/>
            <w:shd w:fill="CCEEFF" w:val="clear"/>
            <w:vAlign w:val="bottom"/>
          </w:tcPr>
          <w:p>
            <w:pPr>
              <w:pStyle w:val="TableContents"/>
              <w:bidi w:val="0"/>
              <w:spacing w:before="0" w:after="283"/>
              <w:jc w:val="center"/>
              <w:rPr/>
            </w:pPr>
            <w:r>
              <w:rPr/>
              <w:t>3</w:t>
            </w:r>
          </w:p>
        </w:tc>
        <w:tc>
          <w:tcPr>
            <w:tcW w:w="120" w:type="dxa"/>
            <w:tcBorders/>
            <w:shd w:fill="CCEEFF" w:val="clear"/>
            <w:vAlign w:val="bottom"/>
          </w:tcPr>
          <w:p>
            <w:pPr>
              <w:pStyle w:val="TableContents"/>
              <w:bidi w:val="0"/>
              <w:spacing w:before="0" w:after="283"/>
              <w:jc w:val="left"/>
              <w:rPr/>
            </w:pPr>
            <w:r>
              <w:rPr/>
              <w:t>  </w:t>
            </w:r>
          </w:p>
        </w:tc>
        <w:tc>
          <w:tcPr>
            <w:tcW w:w="2514" w:type="dxa"/>
            <w:tcBorders/>
            <w:shd w:fill="CCEEFF" w:val="clear"/>
            <w:vAlign w:val="bottom"/>
          </w:tcPr>
          <w:p>
            <w:pPr>
              <w:pStyle w:val="TableContents"/>
              <w:bidi w:val="0"/>
              <w:spacing w:before="0" w:after="283"/>
              <w:jc w:val="center"/>
              <w:rPr/>
            </w:pPr>
            <w:r>
              <w:rPr>
                <w:u w:val="single"/>
              </w:rPr>
              <w:t>&lt;</w:t>
            </w:r>
            <w:r>
              <w:rPr/>
              <w:t xml:space="preserve"> 3.25:1.00 and &gt; 2.50:1.00</w:t>
            </w:r>
          </w:p>
        </w:tc>
        <w:tc>
          <w:tcPr>
            <w:tcW w:w="120" w:type="dxa"/>
            <w:tcBorders/>
            <w:shd w:fill="CCEEFF" w:val="clear"/>
            <w:vAlign w:val="bottom"/>
          </w:tcPr>
          <w:p>
            <w:pPr>
              <w:pStyle w:val="TableContents"/>
              <w:bidi w:val="0"/>
              <w:spacing w:before="0" w:after="283"/>
              <w:jc w:val="left"/>
              <w:rPr/>
            </w:pPr>
            <w:r>
              <w:rPr/>
              <w:t>  </w:t>
            </w:r>
          </w:p>
        </w:tc>
        <w:tc>
          <w:tcPr>
            <w:tcW w:w="2376" w:type="dxa"/>
            <w:tcBorders/>
            <w:shd w:fill="CCEEFF" w:val="clear"/>
            <w:vAlign w:val="bottom"/>
          </w:tcPr>
          <w:p>
            <w:pPr>
              <w:pStyle w:val="TableContents"/>
              <w:bidi w:val="0"/>
              <w:spacing w:before="0" w:after="283"/>
              <w:jc w:val="center"/>
              <w:rPr/>
            </w:pPr>
            <w:r>
              <w:rPr/>
              <w:t>2.25%</w:t>
            </w:r>
          </w:p>
        </w:tc>
        <w:tc>
          <w:tcPr>
            <w:tcW w:w="120" w:type="dxa"/>
            <w:tcBorders/>
            <w:shd w:fill="CCEEFF" w:val="clear"/>
            <w:vAlign w:val="bottom"/>
          </w:tcPr>
          <w:p>
            <w:pPr>
              <w:pStyle w:val="TableContents"/>
              <w:bidi w:val="0"/>
              <w:spacing w:before="0" w:after="283"/>
              <w:jc w:val="left"/>
              <w:rPr/>
            </w:pPr>
            <w:r>
              <w:rPr/>
              <w:t>  </w:t>
            </w:r>
          </w:p>
        </w:tc>
        <w:tc>
          <w:tcPr>
            <w:tcW w:w="2281" w:type="dxa"/>
            <w:tcBorders/>
            <w:shd w:fill="CCEEFF" w:val="clear"/>
            <w:vAlign w:val="bottom"/>
          </w:tcPr>
          <w:p>
            <w:pPr>
              <w:pStyle w:val="TableContents"/>
              <w:bidi w:val="0"/>
              <w:spacing w:before="0" w:after="283"/>
              <w:jc w:val="center"/>
              <w:rPr/>
            </w:pPr>
            <w:r>
              <w:rPr/>
              <w:t>1.25%</w:t>
            </w:r>
          </w:p>
        </w:tc>
      </w:tr>
      <w:tr>
        <w:trPr/>
        <w:tc>
          <w:tcPr>
            <w:tcW w:w="2674" w:type="dxa"/>
            <w:tcBorders/>
            <w:vAlign w:val="bottom"/>
          </w:tcPr>
          <w:p>
            <w:pPr>
              <w:pStyle w:val="TableContents"/>
              <w:bidi w:val="0"/>
              <w:spacing w:before="0" w:after="283"/>
              <w:jc w:val="center"/>
              <w:rPr/>
            </w:pPr>
            <w:r>
              <w:rPr/>
              <w:t>4</w:t>
            </w:r>
          </w:p>
        </w:tc>
        <w:tc>
          <w:tcPr>
            <w:tcW w:w="120" w:type="dxa"/>
            <w:tcBorders/>
            <w:vAlign w:val="bottom"/>
          </w:tcPr>
          <w:p>
            <w:pPr>
              <w:pStyle w:val="TableContents"/>
              <w:bidi w:val="0"/>
              <w:spacing w:before="0" w:after="283"/>
              <w:jc w:val="left"/>
              <w:rPr/>
            </w:pPr>
            <w:r>
              <w:rPr/>
              <w:t>  </w:t>
            </w:r>
          </w:p>
        </w:tc>
        <w:tc>
          <w:tcPr>
            <w:tcW w:w="2514" w:type="dxa"/>
            <w:tcBorders/>
            <w:vAlign w:val="bottom"/>
          </w:tcPr>
          <w:p>
            <w:pPr>
              <w:pStyle w:val="TableContents"/>
              <w:bidi w:val="0"/>
              <w:spacing w:before="0" w:after="283"/>
              <w:jc w:val="center"/>
              <w:rPr/>
            </w:pPr>
            <w:r>
              <w:rPr>
                <w:u w:val="single"/>
              </w:rPr>
              <w:t>&lt;</w:t>
            </w:r>
            <w:r>
              <w:rPr/>
              <w:t xml:space="preserve"> 2.50:1.00 and &gt; 1.75:1.00</w:t>
            </w:r>
          </w:p>
        </w:tc>
        <w:tc>
          <w:tcPr>
            <w:tcW w:w="120" w:type="dxa"/>
            <w:tcBorders/>
            <w:vAlign w:val="bottom"/>
          </w:tcPr>
          <w:p>
            <w:pPr>
              <w:pStyle w:val="TableContents"/>
              <w:bidi w:val="0"/>
              <w:spacing w:before="0" w:after="283"/>
              <w:jc w:val="left"/>
              <w:rPr/>
            </w:pPr>
            <w:r>
              <w:rPr/>
              <w:t>  </w:t>
            </w:r>
          </w:p>
        </w:tc>
        <w:tc>
          <w:tcPr>
            <w:tcW w:w="2376" w:type="dxa"/>
            <w:tcBorders/>
            <w:vAlign w:val="bottom"/>
          </w:tcPr>
          <w:p>
            <w:pPr>
              <w:pStyle w:val="TableContents"/>
              <w:bidi w:val="0"/>
              <w:spacing w:before="0" w:after="283"/>
              <w:jc w:val="center"/>
              <w:rPr/>
            </w:pPr>
            <w:r>
              <w:rPr/>
              <w:t>2.00%</w:t>
            </w:r>
          </w:p>
        </w:tc>
        <w:tc>
          <w:tcPr>
            <w:tcW w:w="120" w:type="dxa"/>
            <w:tcBorders/>
            <w:vAlign w:val="bottom"/>
          </w:tcPr>
          <w:p>
            <w:pPr>
              <w:pStyle w:val="TableContents"/>
              <w:bidi w:val="0"/>
              <w:spacing w:before="0" w:after="283"/>
              <w:jc w:val="left"/>
              <w:rPr/>
            </w:pPr>
            <w:r>
              <w:rPr/>
              <w:t>  </w:t>
            </w:r>
          </w:p>
        </w:tc>
        <w:tc>
          <w:tcPr>
            <w:tcW w:w="2281" w:type="dxa"/>
            <w:tcBorders/>
            <w:vAlign w:val="bottom"/>
          </w:tcPr>
          <w:p>
            <w:pPr>
              <w:pStyle w:val="TableContents"/>
              <w:bidi w:val="0"/>
              <w:spacing w:before="0" w:after="283"/>
              <w:jc w:val="center"/>
              <w:rPr/>
            </w:pPr>
            <w:r>
              <w:rPr/>
              <w:t>1.00%</w:t>
            </w:r>
          </w:p>
        </w:tc>
      </w:tr>
      <w:tr>
        <w:trPr/>
        <w:tc>
          <w:tcPr>
            <w:tcW w:w="2674" w:type="dxa"/>
            <w:tcBorders/>
            <w:shd w:fill="CCEEFF" w:val="clear"/>
            <w:vAlign w:val="bottom"/>
          </w:tcPr>
          <w:p>
            <w:pPr>
              <w:pStyle w:val="TableContents"/>
              <w:bidi w:val="0"/>
              <w:spacing w:before="0" w:after="283"/>
              <w:jc w:val="center"/>
              <w:rPr/>
            </w:pPr>
            <w:r>
              <w:rPr/>
              <w:t>5</w:t>
            </w:r>
          </w:p>
        </w:tc>
        <w:tc>
          <w:tcPr>
            <w:tcW w:w="120" w:type="dxa"/>
            <w:tcBorders/>
            <w:shd w:fill="CCEEFF" w:val="clear"/>
            <w:vAlign w:val="bottom"/>
          </w:tcPr>
          <w:p>
            <w:pPr>
              <w:pStyle w:val="TableContents"/>
              <w:bidi w:val="0"/>
              <w:spacing w:before="0" w:after="283"/>
              <w:jc w:val="left"/>
              <w:rPr/>
            </w:pPr>
            <w:r>
              <w:rPr/>
              <w:t>  </w:t>
            </w:r>
          </w:p>
        </w:tc>
        <w:tc>
          <w:tcPr>
            <w:tcW w:w="2514" w:type="dxa"/>
            <w:tcBorders/>
            <w:shd w:fill="CCEEFF" w:val="clear"/>
            <w:vAlign w:val="bottom"/>
          </w:tcPr>
          <w:p>
            <w:pPr>
              <w:pStyle w:val="TableContents"/>
              <w:bidi w:val="0"/>
              <w:spacing w:before="0" w:after="283"/>
              <w:jc w:val="center"/>
              <w:rPr/>
            </w:pPr>
            <w:r>
              <w:rPr>
                <w:u w:val="single"/>
              </w:rPr>
              <w:t>&lt;</w:t>
            </w:r>
            <w:r>
              <w:rPr/>
              <w:t xml:space="preserve"> 1.75:1.00</w:t>
            </w:r>
          </w:p>
        </w:tc>
        <w:tc>
          <w:tcPr>
            <w:tcW w:w="120" w:type="dxa"/>
            <w:tcBorders/>
            <w:shd w:fill="CCEEFF" w:val="clear"/>
            <w:vAlign w:val="bottom"/>
          </w:tcPr>
          <w:p>
            <w:pPr>
              <w:pStyle w:val="TableContents"/>
              <w:bidi w:val="0"/>
              <w:spacing w:before="0" w:after="283"/>
              <w:jc w:val="left"/>
              <w:rPr/>
            </w:pPr>
            <w:r>
              <w:rPr/>
              <w:t>  </w:t>
            </w:r>
          </w:p>
        </w:tc>
        <w:tc>
          <w:tcPr>
            <w:tcW w:w="2376" w:type="dxa"/>
            <w:tcBorders/>
            <w:shd w:fill="CCEEFF" w:val="clear"/>
            <w:vAlign w:val="bottom"/>
          </w:tcPr>
          <w:p>
            <w:pPr>
              <w:pStyle w:val="TableContents"/>
              <w:bidi w:val="0"/>
              <w:spacing w:before="0" w:after="283"/>
              <w:jc w:val="center"/>
              <w:rPr/>
            </w:pPr>
            <w:r>
              <w:rPr/>
              <w:t>1.75%</w:t>
            </w:r>
          </w:p>
        </w:tc>
        <w:tc>
          <w:tcPr>
            <w:tcW w:w="120" w:type="dxa"/>
            <w:tcBorders/>
            <w:shd w:fill="CCEEFF" w:val="clear"/>
            <w:vAlign w:val="bottom"/>
          </w:tcPr>
          <w:p>
            <w:pPr>
              <w:pStyle w:val="TableContents"/>
              <w:bidi w:val="0"/>
              <w:spacing w:before="0" w:after="283"/>
              <w:jc w:val="left"/>
              <w:rPr/>
            </w:pPr>
            <w:r>
              <w:rPr/>
              <w:t>  </w:t>
            </w:r>
          </w:p>
        </w:tc>
        <w:tc>
          <w:tcPr>
            <w:tcW w:w="2281" w:type="dxa"/>
            <w:tcBorders/>
            <w:shd w:fill="CCEEFF" w:val="clear"/>
            <w:vAlign w:val="bottom"/>
          </w:tcPr>
          <w:p>
            <w:pPr>
              <w:pStyle w:val="TableContents"/>
              <w:bidi w:val="0"/>
              <w:spacing w:before="0" w:after="283"/>
              <w:jc w:val="center"/>
              <w:rPr/>
            </w:pPr>
            <w:r>
              <w:rPr/>
              <w:t>0.75%</w:t>
            </w:r>
          </w:p>
        </w:tc>
      </w:tr>
    </w:tbl>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xml:space="preserve">” means, with respect to any Lender, the percentage of the total Commitments represented by such Lender’s Commitment; provided that, in the case of Section 2.24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 </w:t>
      </w:r>
    </w:p>
    <w:p>
      <w:pPr>
        <w:pStyle w:val="TextBody"/>
        <w:bidi w:val="0"/>
        <w:spacing w:before="240" w:after="0"/>
        <w:jc w:val="left"/>
        <w:rPr/>
      </w:pPr>
      <w:r>
        <w:rPr/>
        <w:t>“</w:t>
      </w:r>
      <w:r>
        <w:rPr>
          <w:rFonts w:ascii="Times New Roman" w:hAnsi="Times New Roman"/>
          <w:sz w:val="20"/>
        </w:rPr>
        <w:t xml:space="preserve">Applicable Reference Rate” means, for any Term SOFR Loan denominated in Dollars, Term SOFR, and for any Eurocurrency Rate Loan denominated in Euros, EURIBOR. </w:t>
      </w:r>
    </w:p>
    <w:p>
      <w:pPr>
        <w:pStyle w:val="TextBody"/>
        <w:bidi w:val="0"/>
        <w:spacing w:before="240" w:after="0"/>
        <w:jc w:val="left"/>
        <w:rPr/>
      </w:pPr>
      <w:r>
        <w:rPr/>
        <w:t>“</w:t>
      </w:r>
      <w:r>
        <w:rPr>
          <w:rFonts w:ascii="Times New Roman" w:hAnsi="Times New Roman"/>
          <w:sz w:val="20"/>
          <w:u w:val="single"/>
        </w:rPr>
        <w:t>Applicable Transactions</w:t>
      </w:r>
      <w:r>
        <w:rPr>
          <w:rFonts w:ascii="Times New Roman" w:hAnsi="Times New Roman"/>
          <w:sz w:val="20"/>
        </w:rPr>
        <w:t xml:space="preserve">” shall have the meaning assigned to such term in Section 9.20.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Applicant Borrower</w:t>
      </w:r>
      <w:r>
        <w:rPr>
          <w:rFonts w:ascii="Times New Roman" w:hAnsi="Times New Roman"/>
          <w:sz w:val="20"/>
        </w:rPr>
        <w:t xml:space="preserve">” shall have the meaning assigned to such term in Section 2.26(a).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shall have the meaning assigned to such term in Section 9.04(b)(ii). </w:t>
      </w:r>
    </w:p>
    <w:p>
      <w:pPr>
        <w:pStyle w:val="TextBody"/>
        <w:bidi w:val="0"/>
        <w:spacing w:before="240" w:after="0"/>
        <w:jc w:val="left"/>
        <w:rPr/>
      </w:pPr>
      <w:r>
        <w:rPr/>
        <w:t>“</w:t>
      </w:r>
      <w:r>
        <w:rPr>
          <w:rFonts w:ascii="Times New Roman" w:hAnsi="Times New Roman"/>
          <w:sz w:val="20"/>
          <w:u w:val="single"/>
        </w:rPr>
        <w:t>Arrangers</w:t>
      </w:r>
      <w:r>
        <w:rPr>
          <w:rFonts w:ascii="Times New Roman" w:hAnsi="Times New Roman"/>
          <w:sz w:val="20"/>
        </w:rPr>
        <w:t xml:space="preserve">” shall mean, collectively, (a) Bank of America, N.A., JPMorgan Chase Bank, N.A., Barclays Bank PLC, Citibank, N.A., Credit Suisse Loan Funding LLC, DNB (UK) Ltd., MUFG Bank, Ltd., Royal Bank of Canada, Sumitomo Mitsui Banking Corporation, and Truist Securities, Inc., in their respective capacities as joint lead arranger, (b) with respect to Amendment No. 1, the Amendment No. 1 Arrangers, (c) with respect to Amendment No. 2, the Amendment No. 2 Arranger (d) with respect to Amendment No. 3, the Amendment No. 3 Arrangers, and (e) with respect to Amendment No. 4, the Amendment No. 4 Arranger. </w:t>
      </w:r>
    </w:p>
    <w:p>
      <w:pPr>
        <w:pStyle w:val="TextBody"/>
        <w:bidi w:val="0"/>
        <w:spacing w:before="240" w:after="0"/>
        <w:jc w:val="left"/>
        <w:rPr/>
      </w:pPr>
      <w:r>
        <w:rPr/>
        <w:t>“</w:t>
      </w:r>
      <w:r>
        <w:rPr>
          <w:rFonts w:ascii="Times New Roman" w:hAnsi="Times New Roman"/>
          <w:sz w:val="20"/>
          <w:u w:val="single"/>
        </w:rPr>
        <w:t>Asset Sale</w:t>
      </w:r>
      <w:r>
        <w:rPr>
          <w:rFonts w:ascii="Times New Roman" w:hAnsi="Times New Roman"/>
          <w:sz w:val="20"/>
        </w:rPr>
        <w:t xml:space="preserve">” shall mean (x) any Disposition (including any sale and lease-back of assets and any mortgage or lease of Real Property) to any person of any asset or assets of Parent or any Subsidiary and (y) any sale of any Equity Interests by any Subsidiary to a person other than the Parent or a Subsidiary, in each case, in respect of which either the Fair Market Value of such asset or the Disposition Consideration exceeds $10,000,000. </w:t>
      </w:r>
    </w:p>
    <w:p>
      <w:pPr>
        <w:pStyle w:val="TextBody"/>
        <w:bidi w:val="0"/>
        <w:spacing w:before="240" w:after="0"/>
        <w:jc w:val="left"/>
        <w:rPr/>
      </w:pPr>
      <w:r>
        <w:rPr/>
        <w:t>“</w:t>
      </w:r>
      <w:r>
        <w:rPr>
          <w:rFonts w:ascii="Times New Roman" w:hAnsi="Times New Roman"/>
          <w:sz w:val="20"/>
          <w:u w:val="single"/>
        </w:rPr>
        <w:t>Assignee</w:t>
      </w:r>
      <w:r>
        <w:rPr>
          <w:rFonts w:ascii="Times New Roman" w:hAnsi="Times New Roman"/>
          <w:sz w:val="20"/>
        </w:rPr>
        <w:t xml:space="preserve">” shall have the meaning assigned to such term in Section 9.04(b)(i). </w:t>
      </w:r>
    </w:p>
    <w:p>
      <w:pPr>
        <w:pStyle w:val="TextBody"/>
        <w:bidi w:val="0"/>
        <w:spacing w:before="240" w:after="0"/>
        <w:jc w:val="left"/>
        <w:rPr/>
      </w:pPr>
      <w:r>
        <w:rPr/>
        <w:t>“</w:t>
      </w:r>
      <w:r>
        <w:rPr>
          <w:rFonts w:ascii="Times New Roman" w:hAnsi="Times New Roman"/>
          <w:sz w:val="20"/>
          <w:u w:val="single"/>
        </w:rPr>
        <w:t>Assignment and Acceptance</w:t>
      </w:r>
      <w:r>
        <w:rPr>
          <w:rFonts w:ascii="Times New Roman" w:hAnsi="Times New Roman"/>
          <w:sz w:val="20"/>
        </w:rPr>
        <w:t xml:space="preserve">” shall mean an assignment and acceptance entered into by a Lender and an Assignee, and accepted by the Administrative Agent and the Parent (if required by Section 9.04), in the form of </w:t>
      </w:r>
      <w:r>
        <w:rPr>
          <w:rFonts w:ascii="Times New Roman" w:hAnsi="Times New Roman"/>
          <w:sz w:val="20"/>
          <w:u w:val="single"/>
        </w:rPr>
        <w:t>Exhibit A</w:t>
      </w:r>
      <w:r>
        <w:rPr>
          <w:rFonts w:ascii="Times New Roman" w:hAnsi="Times New Roman"/>
          <w:sz w:val="20"/>
        </w:rPr>
        <w:t xml:space="preserve"> or such other form (including electronic documentation generated by use of an electronic platform) as shall be approved by the Administrative Agent and reasonably satisfactory to the Parent. </w:t>
      </w:r>
    </w:p>
    <w:p>
      <w:pPr>
        <w:pStyle w:val="TextBody"/>
        <w:bidi w:val="0"/>
        <w:spacing w:before="240" w:after="0"/>
        <w:jc w:val="left"/>
        <w:rPr/>
      </w:pPr>
      <w:r>
        <w:rPr/>
        <w:t>“</w:t>
      </w:r>
      <w:r>
        <w:rPr>
          <w:rFonts w:ascii="Times New Roman" w:hAnsi="Times New Roman"/>
          <w:sz w:val="20"/>
          <w:u w:val="single"/>
        </w:rPr>
        <w:t>Attributable Receivables Indebtedness</w:t>
      </w:r>
      <w:r>
        <w:rPr>
          <w:rFonts w:ascii="Times New Roman" w:hAnsi="Times New Roman"/>
          <w:sz w:val="20"/>
        </w:rPr>
        <w:t xml:space="preserve">” shall mean the principal amount of Indebtedness (other than any Indebtedness subordinated in right of payment owing by a Receivables Entity to a Receivables Seller or a Receivables Seller to another Receivables Seller in connection with the transfer, sale and/or pledge of Permitted Receivables Facility Assets) which (i) if a Qualified Receivables Facility is structured as a secured lending agreement or other similar agreement, constitutes the principal amount of such Indebtedness or (ii) if a Qualified Receivables Facility is structured as a purchase agreement or other similar agreement, would be outstanding at such time under such Qualified Receivables Facility if the same were structured as a secured lending agreement rather than a purchase agreement or such other similar agreement. </w:t>
      </w:r>
    </w:p>
    <w:p>
      <w:pPr>
        <w:pStyle w:val="TextBody"/>
        <w:bidi w:val="0"/>
        <w:spacing w:before="240" w:after="0"/>
        <w:jc w:val="left"/>
        <w:rPr/>
      </w:pPr>
      <w:r>
        <w:rPr/>
        <w:t>“</w:t>
      </w:r>
      <w:r>
        <w:rPr>
          <w:rFonts w:ascii="Times New Roman" w:hAnsi="Times New Roman"/>
          <w:sz w:val="20"/>
          <w:u w:val="single"/>
        </w:rPr>
        <w:t>Auction Manager</w:t>
      </w:r>
      <w:r>
        <w:rPr>
          <w:rFonts w:ascii="Times New Roman" w:hAnsi="Times New Roman"/>
          <w:sz w:val="20"/>
        </w:rPr>
        <w:t xml:space="preserve">” shall have the meaning assigned to such term in Section 2.25(a). </w:t>
      </w:r>
    </w:p>
    <w:p>
      <w:pPr>
        <w:pStyle w:val="TextBody"/>
        <w:bidi w:val="0"/>
        <w:spacing w:before="240" w:after="0"/>
        <w:jc w:val="left"/>
        <w:rPr/>
      </w:pPr>
      <w:r>
        <w:rPr/>
        <w:t>“</w:t>
      </w:r>
      <w:r>
        <w:rPr>
          <w:rFonts w:ascii="Times New Roman" w:hAnsi="Times New Roman"/>
          <w:sz w:val="20"/>
          <w:u w:val="single"/>
        </w:rPr>
        <w:t>Auction Procedures</w:t>
      </w:r>
      <w:r>
        <w:rPr>
          <w:rFonts w:ascii="Times New Roman" w:hAnsi="Times New Roman"/>
          <w:sz w:val="20"/>
        </w:rPr>
        <w:t xml:space="preserve">” shall mean auction procedures with respect to Purchase Offers set forth in </w:t>
      </w:r>
      <w:r>
        <w:rPr>
          <w:rFonts w:ascii="Times New Roman" w:hAnsi="Times New Roman"/>
          <w:sz w:val="20"/>
          <w:u w:val="single"/>
        </w:rPr>
        <w:t>Exhibit F</w:t>
      </w:r>
      <w:r>
        <w:rPr>
          <w:rFonts w:ascii="Times New Roman" w:hAnsi="Times New Roman"/>
          <w:sz w:val="20"/>
        </w:rPr>
        <w:t xml:space="preserve"> hereto. </w:t>
      </w:r>
    </w:p>
    <w:p>
      <w:pPr>
        <w:pStyle w:val="TextBody"/>
        <w:bidi w:val="0"/>
        <w:spacing w:before="120" w:after="0"/>
        <w:jc w:val="left"/>
        <w:rPr/>
      </w:pPr>
      <w:r>
        <w:rPr/>
        <w:t>“</w:t>
      </w:r>
      <w:r>
        <w:rPr>
          <w:rFonts w:ascii="Times New Roman" w:hAnsi="Times New Roman"/>
          <w:sz w:val="20"/>
          <w:u w:val="single"/>
        </w:rPr>
        <w:t>Auto-Extension Letter of Credit</w:t>
      </w:r>
      <w:r>
        <w:rPr>
          <w:rFonts w:ascii="Times New Roman" w:hAnsi="Times New Roman"/>
          <w:sz w:val="20"/>
        </w:rPr>
        <w:t xml:space="preserve">” shall have the meaning assigned that term in Section 2.05(b)(iii). </w:t>
      </w:r>
    </w:p>
    <w:p>
      <w:pPr>
        <w:pStyle w:val="TextBody"/>
        <w:bidi w:val="0"/>
        <w:spacing w:before="240" w:after="0"/>
        <w:jc w:val="left"/>
        <w:rPr/>
      </w:pPr>
      <w:r>
        <w:rPr/>
        <w:t>“</w:t>
      </w:r>
      <w:r>
        <w:rPr>
          <w:rFonts w:ascii="Times New Roman" w:hAnsi="Times New Roman"/>
          <w:sz w:val="20"/>
          <w:u w:val="single"/>
        </w:rPr>
        <w:t>Availability Period</w:t>
      </w:r>
      <w:r>
        <w:rPr>
          <w:rFonts w:ascii="Times New Roman" w:hAnsi="Times New Roman"/>
          <w:sz w:val="20"/>
        </w:rPr>
        <w:t xml:space="preserve">” shall mean, with respect to any Class of Revolving Facility Commitments, the period from and including the Closing Date (or, if later, the effective date for such Class of Revolving Facility Commitments) to but excluding the earlier of the Revolving Facility Maturity Date for such Class and, in the case of each of the Revolving Facility Loans, Revolving Facility Borrowings, and Letters of Credit, the date of termination of the Revolving Facility Commitments of such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Available Amount</w:t>
      </w:r>
      <w:r>
        <w:rPr>
          <w:rFonts w:ascii="Times New Roman" w:hAnsi="Times New Roman"/>
          <w:sz w:val="20"/>
        </w:rPr>
        <w:t xml:space="preserve">” shall mean, as at any time of determination, an amount, not less than zero in the aggregate, determined on a cumulative basis, equal to,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(x) $350,000,000 </w:t>
      </w:r>
      <w:r>
        <w:rPr>
          <w:rFonts w:ascii="Times New Roman" w:hAnsi="Times New Roman"/>
          <w:i/>
          <w:sz w:val="20"/>
        </w:rPr>
        <w:t>plus</w:t>
      </w:r>
      <w:r>
        <w:rPr>
          <w:rFonts w:ascii="Times New Roman" w:hAnsi="Times New Roman"/>
          <w:sz w:val="20"/>
        </w:rPr>
        <w:t xml:space="preserve"> (y) 50% of the Consolidated Net Income of Parent for the period (taken as one accounting period) from the Closing Date to the end of Parent’s most recently ended fiscal quarter for which internal financial statements are available at such time (or, in the case such Consolidated Net Income for such period is a deficit, </w:t>
      </w:r>
      <w:r>
        <w:rPr>
          <w:rFonts w:ascii="Times New Roman" w:hAnsi="Times New Roman"/>
          <w:i/>
          <w:sz w:val="20"/>
        </w:rPr>
        <w:t>minus</w:t>
      </w:r>
      <w:r>
        <w:rPr>
          <w:rFonts w:ascii="Times New Roman" w:hAnsi="Times New Roman"/>
          <w:sz w:val="20"/>
        </w:rPr>
        <w:t xml:space="preserve"> 100% of such deficit),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100% of the aggregate net proceeds, including cash and the Fair Market Value of property other than cash, received by Parent after the Closing Date from the issue or sale of Equity Interests of Parent or any direct or indirect parent entity of Parent (excluding Disqualified Stock and Equity Interests issued pursuant to the Transaction Agreement), including Equity Interests issued upon exercise of warrants or options (other than an issuance or sale to Parent or a Subsidiary),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100% of the aggregate amount of contributions to the capital of Parent received in cash and the Fair Market Value of property other than cash received by Parent after the Closing Date (other than Disqualified Stock and Equity Interests issued pursuant to the Transaction Agreement),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100% of the principal amount of any Indebtedness, or the liquidation preference or maximum fixed repurchase price, as the case may be, of any Disqualified Stock of Parent or any Subsidiary issued after the Closing Date (other than Indebtedness or Disqualified Stock issued to a Subsidiary) which has been converted into or exchanged for Equity Interests in Parent (other than Disqualified Stock) or any direct or indirect parent of Parent (provided, in the case of any such parent, such Indebtedness or Disqualified Stock is retired or extinguished),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100% of the aggregate amount received by Parent or any Subsidiary in cash and the Fair Market Value of property other than cash received by Parent or any Subsidiary (and 100% of the amount of the reduction in the amount of any guarantee by Parent or any Subsidiary to the extent the provision of such guarantee constituted a Restricted Payment) from: </w:t>
      </w:r>
    </w:p>
    <w:p>
      <w:pPr>
        <w:pStyle w:val="TextBody"/>
        <w:bidi w:val="0"/>
        <w:spacing w:before="120" w:after="0"/>
        <w:jc w:val="left"/>
        <w:rPr>
          <w:rFonts w:ascii="Times New Roman" w:hAnsi="Times New Roman"/>
          <w:sz w:val="20"/>
        </w:rPr>
      </w:pPr>
      <w:r>
        <w:rPr>
          <w:rFonts w:ascii="Times New Roman" w:hAnsi="Times New Roman"/>
          <w:sz w:val="20"/>
        </w:rPr>
        <w:t xml:space="preserve">(i) the sale or other disposition (other than to Parent or a Subsidiary) of Investments made in reliance on Section 6.04(j)(Y) by Parent and its Subsidiaries and from repurchases and redemptions of such Investments made in reliance on Section 6.04(j)(Y) from Parent and its Subsidiaries by any person (other than Parent or any Subsidiary) and from repayments of loans or advances, and releases of guarantees, which constituted Investments made in reliance on Section 6.04(j)(Y), </w:t>
      </w:r>
    </w:p>
    <w:p>
      <w:pPr>
        <w:pStyle w:val="TextBody"/>
        <w:bidi w:val="0"/>
        <w:spacing w:before="120" w:after="0"/>
        <w:jc w:val="left"/>
        <w:rPr>
          <w:rFonts w:ascii="Times New Roman" w:hAnsi="Times New Roman"/>
          <w:sz w:val="20"/>
        </w:rPr>
      </w:pPr>
      <w:r>
        <w:rPr>
          <w:rFonts w:ascii="Times New Roman" w:hAnsi="Times New Roman"/>
          <w:sz w:val="20"/>
        </w:rPr>
        <w:t xml:space="preserve">(ii) the sale (other than to Parent or a Subsidiary) of the Equity Interests of an Unrestricted Subsidiary, or </w:t>
      </w:r>
    </w:p>
    <w:p>
      <w:pPr>
        <w:pStyle w:val="TextBody"/>
        <w:bidi w:val="0"/>
        <w:spacing w:before="120" w:after="0"/>
        <w:jc w:val="left"/>
        <w:rPr>
          <w:rFonts w:ascii="Times New Roman" w:hAnsi="Times New Roman"/>
          <w:sz w:val="20"/>
        </w:rPr>
      </w:pPr>
      <w:r>
        <w:rPr>
          <w:rFonts w:ascii="Times New Roman" w:hAnsi="Times New Roman"/>
          <w:sz w:val="20"/>
        </w:rPr>
        <w:t xml:space="preserve">(iii) a distribution or dividend from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in the case of each of subclauses (i), (ii), and (iii), other than to the extent that the ability of Parent or its Subsidiaries to make Restricted Payments or Investments permitted pursuant to Section 6.04 would otherwise be increased by the receipt of such amount of cash or property or the release of such guarantee,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 the event any Unrestricted Subsidiary has been redesignated as a Subsidiary or has been merged, consolidated or amalgamated with or into, or transfers or conveys its assets to, or is liquidated into Parent or a Subsidiary, the Fair Market Value of the Investment of Parent or the Subsidiaries in such Unrestricted Subsidiary (which, if the Fair Market Value of such Investment shall exceed $50,000,000, shall be determined by the Board of Directors of Parent) at the time of such redesignation, combination or transfer (or of the assets transferred or conveyed, as applicable) other than in each case to the extent that the ability of Parent and its Subsidiaries to make Restricted Payments or Investments pursuant to Section 6.04 would otherwise be increased by such redesignation,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the Declined Prepayment Amount,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the cumulative amount of Investments made with the Available Amount from and after the Closing Date and on or prior to such time (net of any return on such Investments not otherwise included in the Available Amount),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cumulative amount of Restricted Payments made with the Available Amount from and after the Closing Date and on or prior to such time. </w:t>
      </w:r>
    </w:p>
    <w:p>
      <w:pPr>
        <w:pStyle w:val="TextBody"/>
        <w:bidi w:val="0"/>
        <w:spacing w:before="240" w:after="0"/>
        <w:jc w:val="left"/>
        <w:rPr/>
      </w:pPr>
      <w:r>
        <w:rPr/>
        <w:t>“</w:t>
      </w:r>
      <w:r>
        <w:rPr>
          <w:rFonts w:ascii="Times New Roman" w:hAnsi="Times New Roman"/>
          <w:sz w:val="20"/>
          <w:u w:val="single"/>
        </w:rPr>
        <w:t>Available Unused Commitment</w:t>
      </w:r>
      <w:r>
        <w:rPr>
          <w:rFonts w:ascii="Times New Roman" w:hAnsi="Times New Roman"/>
          <w:sz w:val="20"/>
        </w:rPr>
        <w:t xml:space="preserve">” shall mean, with respect to a Revolving Facility Lender under any Class of Revolving Facility Commitments at any time, an amount equal to the amount by which (a) the applicable Revolving Facility Commitment of such Revolving Facility Lender at such time exceeds (b) the applicable Revolving Facility Credit Exposure of such Revolving Facility Lender at such time.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rule or requirement for such EEA Member Country from time to time which is described in the EU Bail-In Legislation Schedule,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and (c) in relation to any state other than such an EEA Member Country and the United Kingdom, any analogous law or regulation from time to time which requires contractual recognition of any Write-down and Conversion Powers contained in that law or regulation. </w:t>
      </w:r>
    </w:p>
    <w:p>
      <w:pPr>
        <w:pStyle w:val="TextBody"/>
        <w:bidi w:val="0"/>
        <w:spacing w:before="240" w:after="0"/>
        <w:jc w:val="left"/>
        <w:rPr/>
      </w:pPr>
      <w:r>
        <w:rPr/>
        <w:t>“</w:t>
      </w:r>
      <w:r>
        <w:rPr>
          <w:rFonts w:ascii="Times New Roman" w:hAnsi="Times New Roman"/>
          <w:sz w:val="20"/>
          <w:u w:val="single"/>
        </w:rPr>
        <w:t>Bank of America</w:t>
      </w:r>
      <w:r>
        <w:rPr>
          <w:rFonts w:ascii="Times New Roman" w:hAnsi="Times New Roman"/>
          <w:sz w:val="20"/>
        </w:rPr>
        <w:t xml:space="preserve">” means Bank of America, N.A. and its successors.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shall mean Title 11 of the United States Code entitled “Bankruptcy,” as now or hereafter in effect, and any successor thereto. </w:t>
      </w:r>
    </w:p>
    <w:p>
      <w:pPr>
        <w:pStyle w:val="TextBody"/>
        <w:bidi w:val="0"/>
        <w:spacing w:before="240" w:after="0"/>
        <w:jc w:val="left"/>
        <w:rPr/>
      </w:pPr>
      <w:r>
        <w:rPr/>
        <w:t>“</w:t>
      </w:r>
      <w:r>
        <w:rPr>
          <w:rFonts w:ascii="Times New Roman" w:hAnsi="Times New Roman"/>
          <w:sz w:val="20"/>
          <w:u w:val="single"/>
        </w:rPr>
        <w:t>Bankruptcy Law</w:t>
      </w:r>
      <w:r>
        <w:rPr>
          <w:rFonts w:ascii="Times New Roman" w:hAnsi="Times New Roman"/>
          <w:sz w:val="20"/>
        </w:rPr>
        <w:t xml:space="preserve">” means the Bankruptcy Code and all other liquidation, receivership, moratorium, conservatorship, assignment for the benefit of creditors, insolvency, examinership or similar federal, state or foreign law for the relief of debtors. </w:t>
      </w:r>
    </w:p>
    <w:p>
      <w:pPr>
        <w:pStyle w:val="TextBody"/>
        <w:bidi w:val="0"/>
        <w:spacing w:before="240" w:after="0"/>
        <w:jc w:val="left"/>
        <w:rPr/>
      </w:pPr>
      <w:r>
        <w:rPr/>
        <w:t>“</w:t>
      </w:r>
      <w:r>
        <w:rPr>
          <w:rFonts w:ascii="Times New Roman" w:hAnsi="Times New Roman"/>
          <w:sz w:val="20"/>
          <w:u w:val="single"/>
        </w:rPr>
        <w:t>Bankruptcy Plan</w:t>
      </w:r>
      <w:r>
        <w:rPr>
          <w:rFonts w:ascii="Times New Roman" w:hAnsi="Times New Roman"/>
          <w:sz w:val="20"/>
        </w:rPr>
        <w:t xml:space="preserve">” shall have the meaning assigned to such term in Section 9.04(i)(iii)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required by the Beneficial Ownership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sz w:val="20"/>
          <w:u w:val="single"/>
        </w:rPr>
        <w:t>Bermuda Share Charges</w:t>
      </w:r>
      <w:r>
        <w:rPr>
          <w:rFonts w:ascii="Times New Roman" w:hAnsi="Times New Roman"/>
          <w:sz w:val="20"/>
        </w:rPr>
        <w:t xml:space="preserve">” means charges granted by the Loan Parties that own Equity Interests of Foreign Subsidiaries organized in Bermuda over the Equity Interests of such Foreign Subsidiaries in favor of the Collateral Trustee, which charges shall be in form and substance reasonably satisfactory to the Administrative Agent.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shall mean the Board of Governors of the Federal Reserve System of the United States of America. </w:t>
      </w:r>
    </w:p>
    <w:p>
      <w:pPr>
        <w:pStyle w:val="TextBody"/>
        <w:bidi w:val="0"/>
        <w:spacing w:before="240" w:after="0"/>
        <w:jc w:val="left"/>
        <w:rPr/>
      </w:pPr>
      <w:r>
        <w:rPr/>
        <w:t>“</w:t>
      </w:r>
      <w:r>
        <w:rPr>
          <w:rFonts w:ascii="Times New Roman" w:hAnsi="Times New Roman"/>
          <w:sz w:val="20"/>
          <w:u w:val="single"/>
        </w:rPr>
        <w:t>Board of Directors</w:t>
      </w:r>
      <w:r>
        <w:rPr>
          <w:rFonts w:ascii="Times New Roman" w:hAnsi="Times New Roman"/>
          <w:sz w:val="20"/>
        </w:rPr>
        <w:t xml:space="preserve">” shall mean, as to any person, the board of directors, the board of managers, the sole manager or other governing body of such person. </w:t>
      </w:r>
    </w:p>
    <w:p>
      <w:pPr>
        <w:pStyle w:val="TextBody"/>
        <w:bidi w:val="0"/>
        <w:spacing w:before="240" w:after="0"/>
        <w:jc w:val="left"/>
        <w:rPr/>
      </w:pPr>
      <w:r>
        <w:rPr/>
        <w:t>“</w:t>
      </w:r>
      <w:r>
        <w:rPr>
          <w:rFonts w:ascii="Times New Roman" w:hAnsi="Times New Roman"/>
          <w:sz w:val="20"/>
          <w:u w:val="single"/>
        </w:rPr>
        <w:t>Borrower DTTP Filing</w:t>
      </w:r>
      <w:r>
        <w:rPr>
          <w:rFonts w:ascii="Times New Roman" w:hAnsi="Times New Roman"/>
          <w:sz w:val="20"/>
        </w:rPr>
        <w:t xml:space="preserve">” means, for such time as the DTTP Scheme is in operation, an HM Revenue &amp; Customs DTTP2 Form duly completed and filed by the relevant UK Borrower, which: </w:t>
      </w:r>
    </w:p>
    <w:p>
      <w:pPr>
        <w:pStyle w:val="TextBody"/>
        <w:bidi w:val="0"/>
        <w:spacing w:before="120" w:after="0"/>
        <w:jc w:val="left"/>
        <w:rPr>
          <w:rFonts w:ascii="Times New Roman" w:hAnsi="Times New Roman"/>
          <w:sz w:val="20"/>
        </w:rPr>
      </w:pPr>
      <w:r>
        <w:rPr>
          <w:rFonts w:ascii="Times New Roman" w:hAnsi="Times New Roman"/>
          <w:sz w:val="20"/>
        </w:rPr>
        <w:t xml:space="preserve">(a) where it relates to a UK Treaty Lender that is a Revolving Facility Lender on the date of this Agreement, contains the scheme reference number and jurisdiction of tax residence stated opposite that Lender’s name in </w:t>
      </w:r>
      <w:r>
        <w:rPr>
          <w:rFonts w:ascii="Times New Roman" w:hAnsi="Times New Roman"/>
          <w:sz w:val="20"/>
          <w:u w:val="single"/>
        </w:rPr>
        <w:t>Schedule 2.17(i)(ii)</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 where the relevant UK Borrower is a Borrower at the date of this Agreement is filed with HM Revenue &amp; Customs within 30 days of the date of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(ii) where the relevant UK Borrower becomes a Borrower after the date of this Agreement, is filed with HM Revenue &amp; Customs within 30 days of the date on which that UK Borrower becomes a party to this Agreement as a Borrower; or </w:t>
      </w:r>
    </w:p>
    <w:p>
      <w:pPr>
        <w:pStyle w:val="TextBody"/>
        <w:bidi w:val="0"/>
        <w:spacing w:before="120" w:after="0"/>
        <w:jc w:val="left"/>
        <w:rPr>
          <w:rFonts w:ascii="Times New Roman" w:hAnsi="Times New Roman"/>
          <w:sz w:val="20"/>
        </w:rPr>
      </w:pPr>
      <w:r>
        <w:rPr>
          <w:rFonts w:ascii="Times New Roman" w:hAnsi="Times New Roman"/>
          <w:sz w:val="20"/>
        </w:rPr>
        <w:t xml:space="preserve">(b) where it relates to a UK Treaty Lender that becomes a Revolving Facility Lender after the date of this Agreement, contains the scheme reference number and jurisdiction of tax residence stated in respect of that Lender in the applicable Assignment and Acceptance and </w:t>
      </w:r>
    </w:p>
    <w:p>
      <w:pPr>
        <w:pStyle w:val="TextBody"/>
        <w:bidi w:val="0"/>
        <w:spacing w:before="120" w:after="0"/>
        <w:jc w:val="left"/>
        <w:rPr>
          <w:rFonts w:ascii="Times New Roman" w:hAnsi="Times New Roman"/>
          <w:sz w:val="20"/>
        </w:rPr>
      </w:pPr>
      <w:r>
        <w:rPr>
          <w:rFonts w:ascii="Times New Roman" w:hAnsi="Times New Roman"/>
          <w:sz w:val="20"/>
        </w:rPr>
        <w:t xml:space="preserve">(i) where the relevant UK Borrower is a Borrower at the date of the Assignment and Acceptance, is filed with HM Revenue &amp; Customs within 30 days of the date of that Assignment and Acceptance; or </w:t>
      </w:r>
    </w:p>
    <w:p>
      <w:pPr>
        <w:pStyle w:val="TextBody"/>
        <w:bidi w:val="0"/>
        <w:spacing w:before="120" w:after="0"/>
        <w:jc w:val="left"/>
        <w:rPr>
          <w:rFonts w:ascii="Times New Roman" w:hAnsi="Times New Roman"/>
          <w:sz w:val="20"/>
        </w:rPr>
      </w:pPr>
      <w:r>
        <w:rPr>
          <w:rFonts w:ascii="Times New Roman" w:hAnsi="Times New Roman"/>
          <w:sz w:val="20"/>
        </w:rPr>
        <w:t xml:space="preserve">(ii) where the relevant UK Borrower is not a Borrower at the date of the Assignment and Acceptance, is filed with HM Revenue &amp; Customs within 30 days of the date on which that UK Borrower becomes a party as a Borrower. </w:t>
      </w:r>
    </w:p>
    <w:p>
      <w:pPr>
        <w:pStyle w:val="TextBody"/>
        <w:bidi w:val="0"/>
        <w:spacing w:before="240" w:after="0"/>
        <w:jc w:val="left"/>
        <w:rPr/>
      </w:pPr>
      <w:r>
        <w:rPr/>
        <w:t>“</w:t>
      </w:r>
      <w:r>
        <w:rPr>
          <w:rFonts w:ascii="Times New Roman" w:hAnsi="Times New Roman"/>
          <w:sz w:val="20"/>
          <w:u w:val="single"/>
        </w:rPr>
        <w:t>Borrower Materials</w:t>
      </w:r>
      <w:r>
        <w:rPr>
          <w:rFonts w:ascii="Times New Roman" w:hAnsi="Times New Roman"/>
          <w:sz w:val="20"/>
        </w:rPr>
        <w:t xml:space="preserve">” shall have the meaning assigned to such term in Section 5.04. </w:t>
      </w:r>
    </w:p>
    <w:p>
      <w:pPr>
        <w:pStyle w:val="TextBody"/>
        <w:bidi w:val="0"/>
        <w:spacing w:before="240" w:after="0"/>
        <w:jc w:val="left"/>
        <w:rPr/>
      </w:pPr>
      <w:r>
        <w:rPr/>
        <w:t>“</w:t>
      </w:r>
      <w:r>
        <w:rPr>
          <w:rFonts w:ascii="Times New Roman" w:hAnsi="Times New Roman"/>
          <w:sz w:val="20"/>
          <w:u w:val="single"/>
        </w:rPr>
        <w:t>Borrowers</w:t>
      </w:r>
      <w:r>
        <w:rPr>
          <w:rFonts w:ascii="Times New Roman" w:hAnsi="Times New Roman"/>
          <w:sz w:val="20"/>
        </w:rPr>
        <w:t xml:space="preserve">” shall have the meaning assigned to such term in the introductory paragraph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Borrowing</w:t>
      </w:r>
      <w:r>
        <w:rPr>
          <w:rFonts w:ascii="Times New Roman" w:hAnsi="Times New Roman"/>
          <w:sz w:val="20"/>
        </w:rPr>
        <w:t xml:space="preserve">” shall mean a group of Loans of a single Type, in the same currency, under a single Facility, and made on a single date and, in the case of Eurocurrency Rate Loans and Term SOFR Loans, as to which a single Interest Period is in effect. </w:t>
      </w:r>
    </w:p>
    <w:p>
      <w:pPr>
        <w:pStyle w:val="TextBody"/>
        <w:bidi w:val="0"/>
        <w:spacing w:before="240" w:after="0"/>
        <w:jc w:val="left"/>
        <w:rPr/>
      </w:pPr>
      <w:r>
        <w:rPr/>
        <w:t>“</w:t>
      </w:r>
      <w:r>
        <w:rPr>
          <w:rFonts w:ascii="Times New Roman" w:hAnsi="Times New Roman"/>
          <w:sz w:val="20"/>
          <w:u w:val="single"/>
        </w:rPr>
        <w:t>Borrowing Minimum</w:t>
      </w:r>
      <w:r>
        <w:rPr>
          <w:rFonts w:ascii="Times New Roman" w:hAnsi="Times New Roman"/>
          <w:sz w:val="20"/>
        </w:rPr>
        <w:t xml:space="preserve">” shall mean (a) in the case of Term SOFR Loans, $5,000,000, (b) in the case of Eurocurrency Rate Loans denominated in Euro, 5,000,000 and (c) in the case of ABR Loans, $500,000. </w:t>
      </w:r>
    </w:p>
    <w:p>
      <w:pPr>
        <w:pStyle w:val="TextBody"/>
        <w:bidi w:val="0"/>
        <w:spacing w:before="240" w:after="0"/>
        <w:jc w:val="left"/>
        <w:rPr/>
      </w:pPr>
      <w:r>
        <w:rPr/>
        <w:t>“</w:t>
      </w:r>
      <w:r>
        <w:rPr>
          <w:rFonts w:ascii="Times New Roman" w:hAnsi="Times New Roman"/>
          <w:sz w:val="20"/>
          <w:u w:val="single"/>
        </w:rPr>
        <w:t>Borrowing Multiple</w:t>
      </w:r>
      <w:r>
        <w:rPr>
          <w:rFonts w:ascii="Times New Roman" w:hAnsi="Times New Roman"/>
          <w:sz w:val="20"/>
        </w:rPr>
        <w:t xml:space="preserve">” shall mean (a) in the case of Term SOFR Loans, $1,000,000, (b) in the case of Eurocurrency Rate Loans denominated in Euro, 1,000,000 and (c) in the case of ABR Loans, $100,000. </w:t>
      </w:r>
    </w:p>
    <w:p>
      <w:pPr>
        <w:pStyle w:val="TextBody"/>
        <w:bidi w:val="0"/>
        <w:spacing w:before="240" w:after="0"/>
        <w:jc w:val="left"/>
        <w:rPr/>
      </w:pPr>
      <w:r>
        <w:rPr/>
        <w:t>“</w:t>
      </w:r>
      <w:r>
        <w:rPr>
          <w:rFonts w:ascii="Times New Roman" w:hAnsi="Times New Roman"/>
          <w:sz w:val="20"/>
          <w:u w:val="single"/>
        </w:rPr>
        <w:t>Borrowing Request</w:t>
      </w:r>
      <w:r>
        <w:rPr>
          <w:rFonts w:ascii="Times New Roman" w:hAnsi="Times New Roman"/>
          <w:sz w:val="20"/>
        </w:rPr>
        <w:t xml:space="preserve">” shall mean a request by the Parent or other Borrower requesting a Borrowing in accordance with the terms of Section 2.03 and substantially in the form of </w:t>
      </w:r>
      <w:r>
        <w:rPr>
          <w:rFonts w:ascii="Times New Roman" w:hAnsi="Times New Roman"/>
          <w:sz w:val="20"/>
          <w:u w:val="single"/>
        </w:rPr>
        <w:t>Exhibit D</w:t>
      </w:r>
      <w:r>
        <w:rPr>
          <w:rFonts w:ascii="Times New Roman" w:hAnsi="Times New Roman"/>
          <w:sz w:val="20"/>
        </w:rPr>
        <w:t xml:space="preserve"> or another form (including any form on an electronic platform or electronic transmission system as shall be approved by the Administrative Agent) reasonably acceptable to the Administrative Agent and appropriately completed and signed by a Responsible Officer of Parent or the applicable Borrower. </w:t>
      </w:r>
    </w:p>
    <w:p>
      <w:pPr>
        <w:pStyle w:val="TextBody"/>
        <w:bidi w:val="0"/>
        <w:spacing w:before="240" w:after="0"/>
        <w:jc w:val="left"/>
        <w:rPr/>
      </w:pPr>
      <w:r>
        <w:rPr/>
        <w:t>“</w:t>
      </w:r>
      <w:r>
        <w:rPr>
          <w:rFonts w:ascii="Times New Roman" w:hAnsi="Times New Roman"/>
          <w:sz w:val="20"/>
          <w:u w:val="single"/>
        </w:rPr>
        <w:t>Budget</w:t>
      </w:r>
      <w:r>
        <w:rPr>
          <w:rFonts w:ascii="Times New Roman" w:hAnsi="Times New Roman"/>
          <w:sz w:val="20"/>
        </w:rPr>
        <w:t xml:space="preserve">” shall have the meaning assigned to such term in Section 5.04(e).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mean any day that is not a Saturday, Sunday or other day on which commercial banks are authorized, required by law to remain or are in fact closed in (x) New York City and (y) if such day relates to the payment of any obligation or the performance of any covenant, duty or obligation of any (a) Irish Borrower, Ireland or (b) UK Borrower, London; provided that (i) when used in Section 2.05 with respect to any action taken by or with respect to any Issuing Bank, the term “Business Day” shall not include any day on which commercial banks are authorized to close under the laws of, or are in fact closed in, the jurisdiction where such Issuing Bank’s Lending Office is located and (ii) when used in connection with a Eurocurrency Rate Loan denominated in Euros, the term “Business Day” shall also include any Business Day that is also a TARGET Day. </w:t>
      </w:r>
    </w:p>
    <w:p>
      <w:pPr>
        <w:pStyle w:val="TextBody"/>
        <w:bidi w:val="0"/>
        <w:spacing w:before="240" w:after="0"/>
        <w:jc w:val="left"/>
        <w:rPr/>
      </w:pPr>
      <w:r>
        <w:rPr/>
        <w:t>“</w:t>
      </w:r>
      <w:r>
        <w:rPr>
          <w:rFonts w:ascii="Times New Roman" w:hAnsi="Times New Roman"/>
          <w:sz w:val="20"/>
          <w:u w:val="single"/>
        </w:rPr>
        <w:t>Capital Expenditures</w:t>
      </w:r>
      <w:r>
        <w:rPr>
          <w:rFonts w:ascii="Times New Roman" w:hAnsi="Times New Roman"/>
          <w:sz w:val="20"/>
        </w:rPr>
        <w:t xml:space="preserve">” shall mean, for any person in respect of any period, the aggregate of all expenditures incurred by such person during such period that, in accordance with GAAP, are or should be included in “additions to property, plant or equipment” or similar items reflected in the statement of cash flows of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Capital Expenditures for the Parent and the Subsidiaries shall not include: </w:t>
      </w:r>
    </w:p>
    <w:p>
      <w:pPr>
        <w:pStyle w:val="TextBody"/>
        <w:bidi w:val="0"/>
        <w:spacing w:before="120" w:after="0"/>
        <w:jc w:val="left"/>
        <w:rPr>
          <w:rFonts w:ascii="Times New Roman" w:hAnsi="Times New Roman"/>
          <w:sz w:val="20"/>
        </w:rPr>
      </w:pPr>
      <w:r>
        <w:rPr>
          <w:rFonts w:ascii="Times New Roman" w:hAnsi="Times New Roman"/>
          <w:sz w:val="20"/>
        </w:rPr>
        <w:t xml:space="preserve">(a) expenditures to the extent made with proceeds of the issuance of Qualified Equity Interests of Parent or capital contributions to the Parent or funds that would have constituted Net Proceeds under clause (a) of the definition of the term “Net Proceeds” (but that will not constitute Net Proceeds as a result of the first or second proviso to such clause (a)); </w:t>
      </w:r>
    </w:p>
    <w:p>
      <w:pPr>
        <w:pStyle w:val="TextBody"/>
        <w:bidi w:val="0"/>
        <w:spacing w:before="120" w:after="0"/>
        <w:jc w:val="left"/>
        <w:rPr>
          <w:rFonts w:ascii="Times New Roman" w:hAnsi="Times New Roman"/>
          <w:sz w:val="20"/>
        </w:rPr>
      </w:pPr>
      <w:r>
        <w:rPr>
          <w:rFonts w:ascii="Times New Roman" w:hAnsi="Times New Roman"/>
          <w:sz w:val="20"/>
        </w:rPr>
        <w:t xml:space="preserve">(b) expenditures of proceeds of insurance settlements, condemnation awards and other settlements in respect of lost, destroyed, damaged or condemned assets, equipment or other property to the extent such expenditures are made to replace or repair such lost, destroyed, damaged or condemned assets, equipment or other property or otherwise to acquire, maintain, develop, construct, improve, upgrade or repair assets or properties useful in the business of Parent and the Subsidiaries to the extent such proceeds are not then required to be applied to prepay Term Loans pursuant to Section 2.11(b); </w:t>
      </w:r>
    </w:p>
    <w:p>
      <w:pPr>
        <w:pStyle w:val="TextBody"/>
        <w:bidi w:val="0"/>
        <w:spacing w:before="120" w:after="0"/>
        <w:jc w:val="left"/>
        <w:rPr>
          <w:rFonts w:ascii="Times New Roman" w:hAnsi="Times New Roman"/>
          <w:sz w:val="20"/>
        </w:rPr>
      </w:pPr>
      <w:r>
        <w:rPr>
          <w:rFonts w:ascii="Times New Roman" w:hAnsi="Times New Roman"/>
          <w:sz w:val="20"/>
        </w:rPr>
        <w:t xml:space="preserve">(c) interest capitalized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expenditures that are accounted for as capital expenditures of such person and that actually are paid for by a third party (excluding the Parent or any Subsidiary) and for which none of Parent or any Subsidiary has provided or is required to provide or incur, directly or indirectly, any consideration or obligation to such third party or any other person (whether before, during or after such period); </w:t>
      </w:r>
    </w:p>
    <w:p>
      <w:pPr>
        <w:pStyle w:val="TextBody"/>
        <w:bidi w:val="0"/>
        <w:spacing w:before="120" w:after="0"/>
        <w:jc w:val="left"/>
        <w:rPr>
          <w:rFonts w:ascii="Times New Roman" w:hAnsi="Times New Roman"/>
          <w:sz w:val="20"/>
        </w:rPr>
      </w:pPr>
      <w:r>
        <w:rPr>
          <w:rFonts w:ascii="Times New Roman" w:hAnsi="Times New Roman"/>
          <w:sz w:val="20"/>
        </w:rPr>
        <w:t xml:space="preserve">(e) the book value of any asset owned by such person prior to or during such period to the extent that such book value is included as a capital expenditure during such period as a result of such person reusing or beginning to reuse such asset during such period without a corresponding expenditure actually having been made in such period; </w:t>
      </w:r>
      <w:r>
        <w:rPr>
          <w:rFonts w:ascii="Times New Roman" w:hAnsi="Times New Roman"/>
          <w:sz w:val="20"/>
          <w:u w:val="single"/>
        </w:rPr>
        <w:t>provided</w:t>
      </w:r>
      <w:r>
        <w:rPr>
          <w:rFonts w:ascii="Times New Roman" w:hAnsi="Times New Roman"/>
          <w:sz w:val="20"/>
        </w:rPr>
        <w:t xml:space="preserve"> that (i) any expenditure necessary in order to permit such asset to be reused shall be included as a Capital Expenditure during the period that such expenditure actually is made and (ii) such book value shall have been included in Capital Expenditures when such asset was originally acquired; </w:t>
      </w:r>
    </w:p>
    <w:p>
      <w:pPr>
        <w:pStyle w:val="TextBody"/>
        <w:bidi w:val="0"/>
        <w:spacing w:before="120" w:after="0"/>
        <w:jc w:val="left"/>
        <w:rPr>
          <w:rFonts w:ascii="Times New Roman" w:hAnsi="Times New Roman"/>
          <w:sz w:val="20"/>
        </w:rPr>
      </w:pPr>
      <w:r>
        <w:rPr>
          <w:rFonts w:ascii="Times New Roman" w:hAnsi="Times New Roman"/>
          <w:sz w:val="20"/>
        </w:rPr>
        <w:t xml:space="preserve">(f) the purchase price of equipment purchased during such period to the extent that the consideration therefor consists of any combination of (i) used or surplus equipment traded in at the time of such purchase, (ii) the proceeds of a concurrent sale of used or surplus equipment, in each case, in the ordinary course of business or (iii) assets Disposed of pursuant to Section 6.05(m); </w:t>
      </w:r>
    </w:p>
    <w:p>
      <w:pPr>
        <w:pStyle w:val="TextBody"/>
        <w:bidi w:val="0"/>
        <w:spacing w:before="120" w:after="0"/>
        <w:jc w:val="left"/>
        <w:rPr>
          <w:rFonts w:ascii="Times New Roman" w:hAnsi="Times New Roman"/>
          <w:sz w:val="20"/>
        </w:rPr>
      </w:pPr>
      <w:r>
        <w:rPr>
          <w:rFonts w:ascii="Times New Roman" w:hAnsi="Times New Roman"/>
          <w:sz w:val="20"/>
        </w:rPr>
        <w:t xml:space="preserve">(g) Investments in respect of a Permitted Business Acquisition; or </w:t>
      </w:r>
    </w:p>
    <w:p>
      <w:pPr>
        <w:pStyle w:val="TextBody"/>
        <w:bidi w:val="0"/>
        <w:spacing w:before="120" w:after="0"/>
        <w:jc w:val="left"/>
        <w:rPr>
          <w:rFonts w:ascii="Times New Roman" w:hAnsi="Times New Roman"/>
          <w:sz w:val="20"/>
        </w:rPr>
      </w:pPr>
      <w:r>
        <w:rPr>
          <w:rFonts w:ascii="Times New Roman" w:hAnsi="Times New Roman"/>
          <w:sz w:val="20"/>
        </w:rPr>
        <w:t xml:space="preserve">(h) the purchase of property, plant or equipment made with proceeds from any Asset Sale to the extent such proceeds are not then required to be applied to prepay Term Loans pursuant to Section 2.11(b). </w:t>
      </w:r>
    </w:p>
    <w:p>
      <w:pPr>
        <w:pStyle w:val="TextBody"/>
        <w:bidi w:val="0"/>
        <w:spacing w:before="240" w:after="0"/>
        <w:jc w:val="left"/>
        <w:rPr/>
      </w:pPr>
      <w:r>
        <w:rPr/>
        <w:t>“</w:t>
      </w:r>
      <w:r>
        <w:rPr>
          <w:rFonts w:ascii="Times New Roman" w:hAnsi="Times New Roman"/>
          <w:sz w:val="20"/>
          <w:u w:val="single"/>
        </w:rPr>
        <w:t>Capitalized Lease Obligations</w:t>
      </w:r>
      <w:r>
        <w:rPr>
          <w:rFonts w:ascii="Times New Roman" w:hAnsi="Times New Roman"/>
          <w:sz w:val="20"/>
        </w:rPr>
        <w:t xml:space="preserve">” shall mean, at the time any determination thereof is to be made, the amount of the liability in respect of a capital lease or a financing lease that would at such time be required to be capitalized and reflected as a liability on the balance sheet (excluding the footnotes thereto) in accordance with GAAP; </w:t>
      </w:r>
      <w:r>
        <w:rPr>
          <w:rFonts w:ascii="Times New Roman" w:hAnsi="Times New Roman"/>
          <w:sz w:val="20"/>
          <w:u w:val="single"/>
        </w:rPr>
        <w:t>provided</w:t>
      </w:r>
      <w:r>
        <w:rPr>
          <w:rFonts w:ascii="Times New Roman" w:hAnsi="Times New Roman"/>
          <w:sz w:val="20"/>
        </w:rPr>
        <w:t xml:space="preserve"> that all obligations of any person that are or would be characterized as operating lease obligations in accordance with GAAP on December 31, 2015 (whether or not such operating lease obligations were in effect on such date) shall continue to be accounted for as operating lease obligations (and not as Capitalized Lease Obligations) for purposes of this Agreement regardless of any change in GAAP following December 31, 2015 that would otherwise require such obligations to be recharacterized (on a prospective or retroactive basis or otherwise) as Capitalized Lease Obligations. </w:t>
      </w:r>
    </w:p>
    <w:p>
      <w:pPr>
        <w:pStyle w:val="TextBody"/>
        <w:bidi w:val="0"/>
        <w:spacing w:before="240" w:after="0"/>
        <w:jc w:val="left"/>
        <w:rPr/>
      </w:pPr>
      <w:r>
        <w:rPr/>
        <w:t>“</w:t>
      </w:r>
      <w:r>
        <w:rPr>
          <w:rFonts w:ascii="Times New Roman" w:hAnsi="Times New Roman"/>
          <w:sz w:val="20"/>
          <w:u w:val="single"/>
        </w:rPr>
        <w:t>Cash Collateralize</w:t>
      </w:r>
      <w:r>
        <w:rPr>
          <w:rFonts w:ascii="Times New Roman" w:hAnsi="Times New Roman"/>
          <w:sz w:val="20"/>
        </w:rPr>
        <w:t>” shall mean to pledge and deposit with or deliver to the Administrative Agent, for the benefit of one or more of the Issuing Banks or Lenders, as collateral for Revolving L/C Exposure or obligations of the Lenders to fund participations in respect of Revolving L/C Exposure, cash or deposit account balances or, if the Administrative Agent and each Issuing Bank shall agree in their sole discretion, other credit support, in each case pursuant to documentation in form and substance reasonably satisfactory to the Administrative Agent and each applicable Issuing Bank. “</w:t>
      </w:r>
      <w:r>
        <w:rPr>
          <w:rFonts w:ascii="Times New Roman" w:hAnsi="Times New Roman"/>
          <w:sz w:val="20"/>
          <w:u w:val="single"/>
        </w:rPr>
        <w:t>Cash Collateral</w:t>
      </w:r>
      <w:r>
        <w:rPr>
          <w:rFonts w:ascii="Times New Roman" w:hAnsi="Times New Roman"/>
          <w:sz w:val="20"/>
        </w:rPr>
        <w:t>” and “</w:t>
      </w:r>
      <w:r>
        <w:rPr>
          <w:rFonts w:ascii="Times New Roman" w:hAnsi="Times New Roman"/>
          <w:sz w:val="20"/>
          <w:u w:val="single"/>
        </w:rPr>
        <w:t>Cash Collateralization</w:t>
      </w:r>
      <w:r>
        <w:rPr>
          <w:rFonts w:ascii="Times New Roman" w:hAnsi="Times New Roman"/>
          <w:sz w:val="20"/>
        </w:rPr>
        <w:t xml:space="preserve">” shall have a meaning correlative to the foregoing and shall include the proceeds of such cash collateral and other credit support. </w:t>
      </w:r>
    </w:p>
    <w:p>
      <w:pPr>
        <w:pStyle w:val="TextBody"/>
        <w:bidi w:val="0"/>
        <w:spacing w:before="240" w:after="0"/>
        <w:jc w:val="left"/>
        <w:rPr/>
      </w:pPr>
      <w:r>
        <w:rPr/>
        <w:t>“</w:t>
      </w:r>
      <w:r>
        <w:rPr>
          <w:rFonts w:ascii="Times New Roman" w:hAnsi="Times New Roman"/>
          <w:sz w:val="20"/>
          <w:u w:val="single"/>
        </w:rPr>
        <w:t>Cash Management Agreement</w:t>
      </w:r>
      <w:r>
        <w:rPr>
          <w:rFonts w:ascii="Times New Roman" w:hAnsi="Times New Roman"/>
          <w:sz w:val="20"/>
        </w:rPr>
        <w:t xml:space="preserve">” shall mean any agreement to provide to the Parent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Cash Management Bank</w:t>
      </w:r>
      <w:r>
        <w:rPr>
          <w:rFonts w:ascii="Times New Roman" w:hAnsi="Times New Roman"/>
          <w:sz w:val="20"/>
        </w:rPr>
        <w:t xml:space="preserve">” shall mean any person that, at the time it enters into a Cash Management Agreement (or on the Closing Date), is an Agent, an Arranger, a Lender or an Affiliate of any such person, in each case, in its capacity as a party to such Cash Management Agreement. </w:t>
      </w:r>
    </w:p>
    <w:p>
      <w:pPr>
        <w:pStyle w:val="TextBody"/>
        <w:bidi w:val="0"/>
        <w:spacing w:before="240" w:after="0"/>
        <w:jc w:val="left"/>
        <w:rPr/>
      </w:pPr>
      <w:r>
        <w:rPr/>
        <w:t>“</w:t>
      </w:r>
      <w:r>
        <w:rPr>
          <w:rFonts w:ascii="Times New Roman" w:hAnsi="Times New Roman"/>
          <w:sz w:val="20"/>
          <w:u w:val="single"/>
        </w:rPr>
        <w:t>CFC</w:t>
      </w:r>
      <w:r>
        <w:rPr>
          <w:rFonts w:ascii="Times New Roman" w:hAnsi="Times New Roman"/>
          <w:sz w:val="20"/>
        </w:rPr>
        <w:t xml:space="preserve">” shall have the meaning assigned to such term in clause (k) of the definition of “Excluded Subsidiary.”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shall mean (a) the adoption of any law, rule or regulation after the Closing Date, (b) any change in law, rule or regulation or in the interpretation or application thereof by any Governmental Authority after the Closing Date or (c) compliance by any Lender or Issuing Bank (or, for purposes of Section 2.15(b), by any Lending Office of such Lender or Issuing Bank or by such Lender’s or Issuing Bank’s holding company, if any) with any written request, guideline or directive (whether or not having the force of law) of any Governmental Authority made or issued after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herein to the contrary, (x) all requests, rules, guidelines or directives under or issued in connection with the Dodd-Frank Wall Street Reform and Consumer Protection Act, all interpretations and applications thereof and any compliance by a Lender with any request or directive relating thereto and (y) all requests, rules, guidelines or directives promulgated under or in connection with, all interpretations and applications of, and any compliance by a Lender with any request or directive relating to International Settlements, the Basel Committee on Banking Supervision (or any successor or similar authority) or the United States of America or foreign regulatory authorities, in each case pursuant to Basel III, shall in each case under clauses (x) and (y) be deemed to be a “Change in Law” but only to the extent it is the general policy of a Lender to impose applicable increased costs or costs in connection with capital adequacy requirements similar to those described in clauses (a) and (b) of Section 2.15 generally on other similarly situated borrowers under similar circumstances under agreements permitting such impositions.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shall mean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Parent; (b) Parent ceases to own, directly or indirectly, 100% of the Equity Interests of any Borrower; or (c) occupation of a majority of the seats (other than vacant seats) on the Board of Directors of Parent by persons who (i) were not members of the Board of Directors of Parent on the Closing Date and (ii) whose election to the Board of Directors of Parent or whose nomination for election by the stockholders of Parent was not approved by a majority of the members of the Board of Directors of Parent then still in office who were either members of the Board of Directors on the Closing Date or whose election or nomination for election was previously so approved. </w:t>
      </w:r>
    </w:p>
    <w:p>
      <w:pPr>
        <w:pStyle w:val="TextBody"/>
        <w:bidi w:val="0"/>
        <w:spacing w:before="240" w:after="0"/>
        <w:jc w:val="left"/>
        <w:rPr/>
      </w:pPr>
      <w:r>
        <w:rPr/>
        <w:t>“</w:t>
      </w:r>
      <w:r>
        <w:rPr>
          <w:rFonts w:ascii="Times New Roman" w:hAnsi="Times New Roman"/>
          <w:sz w:val="20"/>
          <w:u w:val="single"/>
        </w:rPr>
        <w:t>Charges</w:t>
      </w:r>
      <w:r>
        <w:rPr>
          <w:rFonts w:ascii="Times New Roman" w:hAnsi="Times New Roman"/>
          <w:sz w:val="20"/>
        </w:rPr>
        <w:t xml:space="preserve">” shall have the meaning assigned to such term in Section 9.09. </w:t>
      </w:r>
    </w:p>
    <w:p>
      <w:pPr>
        <w:pStyle w:val="TextBody"/>
        <w:bidi w:val="0"/>
        <w:spacing w:before="240" w:after="0"/>
        <w:jc w:val="left"/>
        <w:rPr/>
      </w:pPr>
      <w:r>
        <w:rPr/>
        <w:t>“</w:t>
      </w:r>
      <w:r>
        <w:rPr>
          <w:rFonts w:ascii="Times New Roman" w:hAnsi="Times New Roman"/>
          <w:sz w:val="20"/>
          <w:u w:val="single"/>
        </w:rPr>
        <w:t>Civil Asset Forfeiture Reform Act</w:t>
      </w:r>
      <w:r>
        <w:rPr>
          <w:rFonts w:ascii="Times New Roman" w:hAnsi="Times New Roman"/>
          <w:sz w:val="20"/>
        </w:rPr>
        <w:t xml:space="preserve">” means the Civil Asset Forfeiture Reform Act of 2000 (18 U.S.C. Sections 983 et seq.), as amended from time to time, and any successor statute.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shall mean, (a) when used in respect of any Loan or Borrowing, whether such Loan or the Loans comprising such Borrowing are Initial Euro Term Loans, Tranche B-3 Dollar Term Loans, Other Term Loans, Initial Revolving Loans or Other Revolving Loans; and (b) when used in respect of any Commitment, whether such Commitment is in respect of a commitment to make Initial Euro Term Loans, Tranche B-3 Dollar Term Loans, Other Term Loans, Initial Revolving Loans or Other Revolving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Term Loans or Other Revolving Loans that have different terms and conditions (together with the Commitments in respect thereof) from the Initial Euro Term Loans, the Tranche B-3 Dollar Term Loans or the Initial Revolving Loans, respectively, or from other Other Term Loans or other Other Revolving Loans, as applicable, shall be construed to be in separate and distinct Classes. </w:t>
      </w:r>
    </w:p>
    <w:p>
      <w:pPr>
        <w:pStyle w:val="TextBody"/>
        <w:bidi w:val="0"/>
        <w:spacing w:before="240" w:after="0"/>
        <w:jc w:val="left"/>
        <w:rPr/>
      </w:pPr>
      <w:r>
        <w:rPr/>
        <w:t>“</w:t>
      </w:r>
      <w:r>
        <w:rPr>
          <w:rFonts w:ascii="Times New Roman" w:hAnsi="Times New Roman"/>
          <w:sz w:val="20"/>
          <w:u w:val="single"/>
        </w:rPr>
        <w:t>Class Loans</w:t>
      </w:r>
      <w:r>
        <w:rPr>
          <w:rFonts w:ascii="Times New Roman" w:hAnsi="Times New Roman"/>
          <w:sz w:val="20"/>
        </w:rPr>
        <w:t xml:space="preserve">” shall have the meaning assigned to such term in Section 9.08(f). </w:t>
      </w:r>
    </w:p>
    <w:p>
      <w:pPr>
        <w:pStyle w:val="TextBody"/>
        <w:bidi w:val="0"/>
        <w:spacing w:before="240" w:after="0"/>
        <w:jc w:val="left"/>
        <w:rPr/>
      </w:pPr>
      <w:r>
        <w:rPr/>
        <w:t>“</w:t>
      </w:r>
      <w:r>
        <w:rPr>
          <w:rFonts w:ascii="Times New Roman" w:hAnsi="Times New Roman"/>
          <w:sz w:val="20"/>
          <w:u w:val="single"/>
        </w:rPr>
        <w:t>Clean-Up Period</w:t>
      </w:r>
      <w:r>
        <w:rPr>
          <w:rFonts w:ascii="Times New Roman" w:hAnsi="Times New Roman"/>
          <w:sz w:val="20"/>
        </w:rPr>
        <w:t xml:space="preserve">” shall have the meaning assigned to such term in Section 7.02(a).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shall mean the first date on which the conditions set forth in Section 4.01 are satisfied (or waived in accordance with Section 9.08). </w:t>
      </w:r>
    </w:p>
    <w:p>
      <w:pPr>
        <w:pStyle w:val="TextBody"/>
        <w:bidi w:val="0"/>
        <w:spacing w:before="240" w:after="0"/>
        <w:jc w:val="left"/>
        <w:rPr/>
      </w:pPr>
      <w:r>
        <w:rPr/>
        <w:t>“</w:t>
      </w:r>
      <w:r>
        <w:rPr>
          <w:rFonts w:ascii="Times New Roman" w:hAnsi="Times New Roman"/>
          <w:sz w:val="20"/>
          <w:u w:val="single"/>
        </w:rPr>
        <w:t>Closing Date Foreign Collateral Documents</w:t>
      </w:r>
      <w:r>
        <w:rPr>
          <w:rFonts w:ascii="Times New Roman" w:hAnsi="Times New Roman"/>
          <w:sz w:val="20"/>
        </w:rPr>
        <w:t xml:space="preserve">” means the English Security Documents, the Irish Security Documents, the Bermuda Share Charges, the Luxembourg Account Pledge Agreement, the Luxembourg Share Pledge Agreement, the Maltese Share Pledge Agreement and each of the other documents set forth on </w:t>
      </w:r>
      <w:r>
        <w:rPr>
          <w:rFonts w:ascii="Times New Roman" w:hAnsi="Times New Roman"/>
          <w:sz w:val="20"/>
          <w:u w:val="single"/>
        </w:rPr>
        <w:t>Schedule 1.01(B)</w:t>
      </w:r>
      <w:r>
        <w:rPr>
          <w:rFonts w:ascii="Times New Roman" w:hAnsi="Times New Roman"/>
          <w:sz w:val="20"/>
        </w:rPr>
        <w:t xml:space="preserve"> or entered into pursuant to the terms of this Agreement. </w:t>
      </w:r>
    </w:p>
    <w:p>
      <w:pPr>
        <w:pStyle w:val="TextBody"/>
        <w:bidi w:val="0"/>
        <w:spacing w:before="240" w:after="0"/>
        <w:jc w:val="left"/>
        <w:rPr/>
      </w:pPr>
      <w:r>
        <w:rPr/>
        <w:t>“</w:t>
      </w:r>
      <w:r>
        <w:rPr>
          <w:rFonts w:ascii="Times New Roman" w:hAnsi="Times New Roman"/>
          <w:sz w:val="20"/>
          <w:u w:val="single"/>
        </w:rPr>
        <w:t>Closing Date Refinancing</w:t>
      </w:r>
      <w:r>
        <w:rPr>
          <w:rFonts w:ascii="Times New Roman" w:hAnsi="Times New Roman"/>
          <w:sz w:val="20"/>
        </w:rPr>
        <w:t xml:space="preserve">” shall mean the repayment and termination of the Existing Credit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shall mean the U.S. Internal Revenue Code of 1986, as amended.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shall mean all the “Collateral” (or equivalent term) as defined in any Security Document and shall also include all other property that is subject to any Lien in favor of the Collateral Trustee or any subagent for the benefit of the Secured Parties (or, if applicable, in foreign jurisdictions, the Secured Parties in their capacities as such) pursuant to any Security Document; </w:t>
      </w:r>
      <w:r>
        <w:rPr>
          <w:rFonts w:ascii="Times New Roman" w:hAnsi="Times New Roman"/>
          <w:sz w:val="20"/>
          <w:u w:val="single"/>
        </w:rPr>
        <w:t>provided</w:t>
      </w:r>
      <w:r>
        <w:rPr>
          <w:rFonts w:ascii="Times New Roman" w:hAnsi="Times New Roman"/>
          <w:sz w:val="20"/>
        </w:rPr>
        <w:t xml:space="preserve"> that, notwithstanding anything to the contrary herein or in any Security Document or other Loan Document, the Collateral shall be subject to the Agreed Guarantee and Security Principles, and in no case shall the Collateral include any Excluded Property. </w:t>
      </w:r>
    </w:p>
    <w:p>
      <w:pPr>
        <w:pStyle w:val="TextBody"/>
        <w:bidi w:val="0"/>
        <w:spacing w:before="240" w:after="0"/>
        <w:jc w:val="left"/>
        <w:rPr/>
      </w:pPr>
      <w:r>
        <w:rPr/>
        <w:t>“</w:t>
      </w:r>
      <w:r>
        <w:rPr>
          <w:rFonts w:ascii="Times New Roman" w:hAnsi="Times New Roman"/>
          <w:sz w:val="20"/>
          <w:u w:val="single"/>
        </w:rPr>
        <w:t>Collateral and Guarantee Requirement</w:t>
      </w:r>
      <w:r>
        <w:rPr>
          <w:rFonts w:ascii="Times New Roman" w:hAnsi="Times New Roman"/>
          <w:sz w:val="20"/>
        </w:rPr>
        <w:t xml:space="preserve">” shall mean the requirement that (in each case, subject to (x) the last three paragraphs of Section 5.10, (y) </w:t>
      </w:r>
      <w:r>
        <w:rPr>
          <w:rFonts w:ascii="Times New Roman" w:hAnsi="Times New Roman"/>
          <w:sz w:val="20"/>
          <w:u w:val="single"/>
        </w:rPr>
        <w:t>Schedule 5.15</w:t>
      </w:r>
      <w:r>
        <w:rPr>
          <w:rFonts w:ascii="Times New Roman" w:hAnsi="Times New Roman"/>
          <w:sz w:val="20"/>
        </w:rPr>
        <w:t xml:space="preserve"> (which, for the avoidance of doubt, shall override the applicable clauses of this definition of “Collateral and Guarantee Requirement”) and (z) solely in the case of Foreign Loan Parties, the Agreed Guarantee and Security Principles): </w:t>
      </w:r>
    </w:p>
    <w:p>
      <w:pPr>
        <w:pStyle w:val="TextBody"/>
        <w:bidi w:val="0"/>
        <w:spacing w:before="120" w:after="0"/>
        <w:jc w:val="left"/>
        <w:rPr>
          <w:rFonts w:ascii="Times New Roman" w:hAnsi="Times New Roman"/>
          <w:sz w:val="20"/>
        </w:rPr>
      </w:pPr>
      <w:r>
        <w:rPr>
          <w:rFonts w:ascii="Times New Roman" w:hAnsi="Times New Roman"/>
          <w:sz w:val="20"/>
        </w:rPr>
        <w:t xml:space="preserve">(a) on the Closing Date, the Administrative Agent shall have received (i) from each U.S. Loan Party and each Foreign Loan party, and the Collateral Trustee, a counterpart of the U.S. Collateral Agreement, (ii) from each applicable Loan Party and the Collateral Trustee, a counterpart of each Closing Date Foreign Collateral Document applicable thereto, and (iii) from Parent, the other Borrowers and each other Wholly Owned Subsidiary on the Closing Date (other than Excluded Subsidiaries and GW Pharma and its subsidiaries), a counterpart of the Guarantee Agreement, in each case duly executed and delivered on behalf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(b) on the Closing Date, (i)(x) all outstanding Equity Interests directly owned by the Loan Parties, other than Excluded Property and Equity Interests in GW Pharma and its subsidiaries, and (y) all Indebtedness owing to any Loan Party, other than Excluded Property and Indebtedness owing to GW Pharma and its subsidiaries, shall have been pledged or assigned for security purposes pursuant to the applicable Security Documents and (ii) the Collateral Trustee shall have received (and the Administrative Agent shall have received copies of) certificates, updated share registers (where necessary under the laws of any applicable jurisdiction in order to create a perfected security interest in such Equity Interests) or other instruments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representing such Equity Interests and any notes or other instruments required to be delivered on the Closing Date pursuant to the applicable Security Documents, together with stock powers, note powers or other instruments of transfer with respect thereto (as applicable) endorsed in blank; </w:t>
      </w:r>
    </w:p>
    <w:p>
      <w:pPr>
        <w:pStyle w:val="TextBody"/>
        <w:bidi w:val="0"/>
        <w:spacing w:before="120" w:after="0"/>
        <w:jc w:val="left"/>
        <w:rPr>
          <w:rFonts w:ascii="Times New Roman" w:hAnsi="Times New Roman"/>
          <w:sz w:val="20"/>
        </w:rPr>
      </w:pPr>
      <w:r>
        <w:rPr>
          <w:rFonts w:ascii="Times New Roman" w:hAnsi="Times New Roman"/>
          <w:sz w:val="20"/>
        </w:rPr>
        <w:t xml:space="preserve">(c) on the GW Pharma Joinder Date, the requirements set forth on </w:t>
      </w:r>
      <w:r>
        <w:rPr>
          <w:rFonts w:ascii="Times New Roman" w:hAnsi="Times New Roman"/>
          <w:sz w:val="20"/>
          <w:u w:val="single"/>
        </w:rPr>
        <w:t>Schedule 1.01(C)</w:t>
      </w:r>
      <w:r>
        <w:rPr>
          <w:rFonts w:ascii="Times New Roman" w:hAnsi="Times New Roman"/>
          <w:sz w:val="20"/>
        </w:rPr>
        <w:t xml:space="preserve">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(d) in the case of any person that becomes a Loan Party after the Closing Date, the Administrative Agent shall have received (i) a supplement to the Guarantee Agreement in the form specified therefor in the Guarantee Agreement or otherwise reasonably acceptable to the Administrative Agent, duly executed and delivered on behalf of such Loan Party; (ii) supplements or joinders to all applicable Security Documents then in existence or new Security Documents, in each case in the form specified therefor in the applicable Security Document or otherwise reasonably acceptable to the Administrative Agent, in each case, duly executed and delivered on behalf of such Loan Party and the Collateral Trustee; (iii) supplements or joinders to the applicable Intercreditor Agreement executed and delivered on behalf of such Loan Party and (iv) appropriate corporate resolutions, customary corporate documentation and, in the case of Foreign Loan Parties, customary legal opinions as may be reasonably requested by, and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(e) after the Closing Date, (x) all outstanding Equity Interests of any person that becomes a Loan Party after the Closing Date and that are held by a Loan Party and (y) all Equity Interests directly acquired by a Loan Party after the Closing Date, in each case other than Excluded Property, shall have been pledged pursuant to the applicable Security Documents, and the Collateral Trustee shall have received (and the Administrative Agent shall have received copies of) updated share registers (where necessary under the laws of any applicable jurisdiction in order to create a perfected security interest in such Equity Interests) and the certificates or other instruments evidencing such Equity Interests, together with stock powers or other instruments of transfer with respect thereto (as applicable) endorsed in blank; </w:t>
      </w:r>
    </w:p>
    <w:p>
      <w:pPr>
        <w:pStyle w:val="TextBody"/>
        <w:bidi w:val="0"/>
        <w:spacing w:before="120" w:after="0"/>
        <w:jc w:val="left"/>
        <w:rPr>
          <w:rFonts w:ascii="Times New Roman" w:hAnsi="Times New Roman"/>
          <w:sz w:val="20"/>
        </w:rPr>
      </w:pPr>
      <w:r>
        <w:rPr>
          <w:rFonts w:ascii="Times New Roman" w:hAnsi="Times New Roman"/>
          <w:sz w:val="20"/>
        </w:rPr>
        <w:t xml:space="preserve">(f) except as otherwise contemplated by this Agreement or any Security Document, all documents and instruments, including Uniform Commercial Code financing statements, and filings with the United States Copyright Office and the United States Patent and Trademark Office, and all other actions reasonably requested by the Administrative Agent or the Collateral Trustee (including those required by applicable Requirements of Law) to be delivered, filed, registered or recorded to create the Liens intended to be created by the Security Documents (in each case, including any supplements thereto) and perfect such Liens to the extent required by, and with the priority required by, the Security Documents, shall have been delivered, filed, registered or recorded substantially concurrently with, or promptly following, the execution and delivery of each such Security Document (or in the case of after acquired assets not automatically subject to a valid and perfected Lien pursuant to the Security Documents upon the acquisition thereof, concurrently with, or promptly following, the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(g) evidence of the insurance (if any) required by the terms of Section 5.02 hereof shall have been received by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(h) after the Closing Date, the Administrative Agent and the Collateral Trustee shall have received, (i) such other Security Documents as may be required to be delivered pursuant to Section 5.10 or the Security Documents, and (ii) upon reasonable request by the Administrative Agent or the Collateral Trustee, evidence of compliance with any other requirements of Section 5.10.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Collateral Trust Agreement</w:t>
      </w:r>
      <w:r>
        <w:rPr>
          <w:rFonts w:ascii="Times New Roman" w:hAnsi="Times New Roman"/>
          <w:sz w:val="20"/>
        </w:rPr>
        <w:t xml:space="preserve">” shall mean that certain Collateral Trust Agreement, dated as of May 5, 2021, among the grantors identified therein, Bank of America, N.A., as Administrative Agent, U.S. Bank Trust Company, National Association (as successor in interest to U.S. Bank National Association), as trustee under the Senior Notes Indenture, and U.S. Bank Trust Company, National Association (as successor in interest to U.S. Bank National Association), as Collateral Trustee. </w:t>
      </w:r>
    </w:p>
    <w:p>
      <w:pPr>
        <w:pStyle w:val="TextBody"/>
        <w:bidi w:val="0"/>
        <w:spacing w:before="240" w:after="0"/>
        <w:jc w:val="left"/>
        <w:rPr/>
      </w:pPr>
      <w:r>
        <w:rPr/>
        <w:t>“</w:t>
      </w:r>
      <w:r>
        <w:rPr>
          <w:rFonts w:ascii="Times New Roman" w:hAnsi="Times New Roman"/>
          <w:sz w:val="20"/>
          <w:u w:val="single"/>
        </w:rPr>
        <w:t>Collateral Trustee</w:t>
      </w:r>
      <w:r>
        <w:rPr>
          <w:rFonts w:ascii="Times New Roman" w:hAnsi="Times New Roman"/>
          <w:sz w:val="20"/>
        </w:rPr>
        <w:t xml:space="preserve">” shall mean U.S. Bank Trust Company, National Association (as successor in interest to U.S. Bank National Association) acting as collateral trustee under the Collateral Trust Agreement and the other Loan Documents, together with its successors and permitted assigns thereunder. </w:t>
      </w:r>
    </w:p>
    <w:p>
      <w:pPr>
        <w:pStyle w:val="TextBody"/>
        <w:bidi w:val="0"/>
        <w:spacing w:before="240" w:after="0"/>
        <w:jc w:val="left"/>
        <w:rPr/>
      </w:pPr>
      <w:r>
        <w:rPr/>
        <w:t>“</w:t>
      </w:r>
      <w:r>
        <w:rPr>
          <w:rFonts w:ascii="Times New Roman" w:hAnsi="Times New Roman"/>
          <w:sz w:val="20"/>
          <w:u w:val="single"/>
        </w:rPr>
        <w:t>Commitment Fee</w:t>
      </w:r>
      <w:r>
        <w:rPr>
          <w:rFonts w:ascii="Times New Roman" w:hAnsi="Times New Roman"/>
          <w:sz w:val="20"/>
        </w:rPr>
        <w:t xml:space="preserve">” shall have the meaning assigned to such term in Section 2.12(a). </w:t>
      </w:r>
    </w:p>
    <w:p>
      <w:pPr>
        <w:pStyle w:val="TextBody"/>
        <w:bidi w:val="0"/>
        <w:spacing w:before="240" w:after="0"/>
        <w:jc w:val="left"/>
        <w:rPr/>
      </w:pPr>
      <w:r>
        <w:rPr/>
        <w:t>“</w:t>
      </w:r>
      <w:r>
        <w:rPr>
          <w:rFonts w:ascii="Times New Roman" w:hAnsi="Times New Roman"/>
          <w:sz w:val="20"/>
          <w:u w:val="single"/>
        </w:rPr>
        <w:t>Commitment Letter</w:t>
      </w:r>
      <w:r>
        <w:rPr>
          <w:rFonts w:ascii="Times New Roman" w:hAnsi="Times New Roman"/>
          <w:sz w:val="20"/>
        </w:rPr>
        <w:t xml:space="preserve">” shall mean that certain Amended and Restated Commitment Letter dated as of February 19, 2021 by and among, </w:t>
      </w:r>
      <w:r>
        <w:rPr>
          <w:rFonts w:ascii="Times New Roman" w:hAnsi="Times New Roman"/>
          <w:i/>
          <w:sz w:val="20"/>
        </w:rPr>
        <w:t>inter alia</w:t>
      </w:r>
      <w:r>
        <w:rPr>
          <w:rFonts w:ascii="Times New Roman" w:hAnsi="Times New Roman"/>
          <w:sz w:val="20"/>
        </w:rPr>
        <w:t xml:space="preserve">, Parent, the Administrative Agent and the Arrangers set forth in clause (a) of the definition of Arrangers. </w:t>
      </w:r>
    </w:p>
    <w:p>
      <w:pPr>
        <w:pStyle w:val="TextBody"/>
        <w:bidi w:val="0"/>
        <w:spacing w:before="240" w:after="0"/>
        <w:jc w:val="left"/>
        <w:rPr/>
      </w:pPr>
      <w:r>
        <w:rPr/>
        <w:t>“</w:t>
      </w:r>
      <w:r>
        <w:rPr>
          <w:rFonts w:ascii="Times New Roman" w:hAnsi="Times New Roman"/>
          <w:sz w:val="20"/>
          <w:u w:val="single"/>
        </w:rPr>
        <w:t>Commitments</w:t>
      </w:r>
      <w:r>
        <w:rPr>
          <w:rFonts w:ascii="Times New Roman" w:hAnsi="Times New Roman"/>
          <w:sz w:val="20"/>
        </w:rPr>
        <w:t xml:space="preserve">” shall mean, with respect to any Lender, such Lender’s Revolving Facility Commitment and Term Facility Commitment. </w:t>
      </w:r>
    </w:p>
    <w:p>
      <w:pPr>
        <w:pStyle w:val="TextBody"/>
        <w:bidi w:val="0"/>
        <w:spacing w:before="240" w:after="0"/>
        <w:jc w:val="left"/>
        <w:rPr/>
      </w:pPr>
      <w:r>
        <w:rPr/>
        <w:t>“</w:t>
      </w:r>
      <w:r>
        <w:rPr>
          <w:rFonts w:ascii="Times New Roman" w:hAnsi="Times New Roman"/>
          <w:sz w:val="20"/>
          <w:u w:val="single"/>
        </w:rPr>
        <w:t>Commodity Exchange Act</w:t>
      </w:r>
      <w:r>
        <w:rPr>
          <w:rFonts w:ascii="Times New Roman" w:hAnsi="Times New Roman"/>
          <w:sz w:val="20"/>
        </w:rPr>
        <w:t xml:space="preserve">” shall mean the Commodity Exchange Act (7 U.S.C. § 1 et seq.), as amended from time to time, and any successor statute. </w:t>
      </w:r>
    </w:p>
    <w:p>
      <w:pPr>
        <w:pStyle w:val="TextBody"/>
        <w:bidi w:val="0"/>
        <w:spacing w:before="240" w:after="0"/>
        <w:jc w:val="left"/>
        <w:rPr/>
      </w:pPr>
      <w:r>
        <w:rPr/>
        <w:t>“</w:t>
      </w:r>
      <w:r>
        <w:rPr>
          <w:rFonts w:ascii="Times New Roman" w:hAnsi="Times New Roman"/>
          <w:sz w:val="20"/>
          <w:u w:val="single"/>
        </w:rPr>
        <w:t>Communication</w:t>
      </w:r>
      <w:r>
        <w:rPr>
          <w:rFonts w:ascii="Times New Roman" w:hAnsi="Times New Roman"/>
          <w:sz w:val="20"/>
        </w:rPr>
        <w:t xml:space="preserve">” shall have the meaning assigned to such term in Section 9.13. </w:t>
      </w:r>
    </w:p>
    <w:p>
      <w:pPr>
        <w:pStyle w:val="TextBody"/>
        <w:bidi w:val="0"/>
        <w:spacing w:before="240" w:after="0"/>
        <w:jc w:val="left"/>
        <w:rPr/>
      </w:pPr>
      <w:r>
        <w:rPr/>
        <w:t>“</w:t>
      </w:r>
      <w:r>
        <w:rPr>
          <w:rFonts w:ascii="Times New Roman" w:hAnsi="Times New Roman"/>
          <w:sz w:val="20"/>
          <w:u w:val="single"/>
        </w:rPr>
        <w:t>Consolidated Cash Interest Expense</w:t>
      </w:r>
      <w:r>
        <w:rPr>
          <w:rFonts w:ascii="Times New Roman" w:hAnsi="Times New Roman"/>
          <w:sz w:val="20"/>
        </w:rPr>
        <w:t xml:space="preserve">” means, with reference to any period, (a) the Interest Expense of Parent and its Subsidiaries paid or payable in cash and calculated on a consolidated basis for such period but shall exclude, to the extent otherwise included in the calculation of Interest Expense for the applicable period, without duplication, (i) debt issuance costs, debt discount or premium and other financing fees and expenses, (ii) any cash costs associated with breakage in respect of Hedging Agreements, (iii) annual agency or trustee fees, unused line fees and letter of credit fees and expenses, and (iv) all nonrecurring cash interest expense consisting of liquidated damages for failure to timely comply with registration rights obligations under any agreement governing Indebtedness, minus (b) interest income received or receivable in cash (to the extent not netted against interest expense in the calculation of Interest Expense). </w:t>
      </w:r>
    </w:p>
    <w:p>
      <w:pPr>
        <w:pStyle w:val="TextBody"/>
        <w:bidi w:val="0"/>
        <w:spacing w:before="240" w:after="0"/>
        <w:jc w:val="left"/>
        <w:rPr/>
      </w:pPr>
      <w:r>
        <w:rPr/>
        <w:t>“</w:t>
      </w:r>
      <w:r>
        <w:rPr>
          <w:rFonts w:ascii="Times New Roman" w:hAnsi="Times New Roman"/>
          <w:sz w:val="20"/>
          <w:u w:val="single"/>
        </w:rPr>
        <w:t>Consolidated Debt</w:t>
      </w:r>
      <w:r>
        <w:rPr>
          <w:rFonts w:ascii="Times New Roman" w:hAnsi="Times New Roman"/>
          <w:sz w:val="20"/>
        </w:rPr>
        <w:t xml:space="preserve">” shall mean, as of any date of determination, the sum of (without duplication) the principal amount of all Indebtedness of the type set forth in clauses (a), (b) and (e) (solely to the extent related to any Indebtedness specified in such clauses (a) and (b) of the definition of “Indebtedness”) of the definition of “Indebtedness” of Parent and its Subsidiaries determined on a consolidated basis on such date; </w:t>
      </w:r>
      <w:r>
        <w:rPr>
          <w:rFonts w:ascii="Times New Roman" w:hAnsi="Times New Roman"/>
          <w:sz w:val="20"/>
          <w:u w:val="single"/>
        </w:rPr>
        <w:t>provided</w:t>
      </w:r>
      <w:r>
        <w:rPr>
          <w:rFonts w:ascii="Times New Roman" w:hAnsi="Times New Roman"/>
          <w:sz w:val="20"/>
        </w:rPr>
        <w:t xml:space="preserve"> that the amount of any Indebtedness with respect to which the applicable obligors have entered into currency hedging arrangements shall be calculated giving effect to such currency hedging arrangements. </w:t>
      </w:r>
    </w:p>
    <w:p>
      <w:pPr>
        <w:pStyle w:val="TextBody"/>
        <w:bidi w:val="0"/>
        <w:spacing w:before="240" w:after="0"/>
        <w:jc w:val="left"/>
        <w:rPr/>
      </w:pPr>
      <w:r>
        <w:rPr/>
        <w:t>“</w:t>
      </w:r>
      <w:r>
        <w:rPr>
          <w:rFonts w:ascii="Times New Roman" w:hAnsi="Times New Roman"/>
          <w:sz w:val="20"/>
          <w:u w:val="single"/>
        </w:rPr>
        <w:t>Consolidated Net Income</w:t>
      </w:r>
      <w:r>
        <w:rPr>
          <w:rFonts w:ascii="Times New Roman" w:hAnsi="Times New Roman"/>
          <w:sz w:val="20"/>
        </w:rPr>
        <w:t xml:space="preserve">” shall mean, with respect to any person for any period, the aggregate Net Income of such person and its subsidiaries for such period, on a consolidated basis, in accordance with GAAP;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any net after-Tax extraordinary, nonrecurring or unusual gains or losses (less all fees and expenses relating thereto) or expenses or charges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effects of purchase accounting adjustments (including the effects of such adjustments pushed down to such person and such Subsidiaries) in amounts required or permitted by GAAP, resulting from the application of purchase accounting in relation to any consummated acquisition or the amortization or write-off of any amounts thereof, net of Taxes,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(c) the cumulative effect of a change in accounting principles (which shall in no case include any change in the comprehensive basis of accounting) during such period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(d) (i) any net after-Tax income or loss from disposed, abandoned, transferred, closed or discontinued operations, provided that, notwithstanding anything to the contrary herein or in any classification under GAAP of any person, business, assets or operations in respect of which a definitive agreement for the disposition, abandonment, transfer, closure or discontinuation of operations thereof has been entered into as discontinued operations, at the Parent’s option, no pro forma effect shall be given to any discontinued operations (and the income or loss attributable to any such person, business, assets or operations shall not be excluded for any purposes hereunder) until such disposition, abandonment, transfer, closure or discontinuation of operations shall have been consummated, (ii) any net after-Tax gain or loss on disposal of disposed, abandoned, transferred, closed or discontinued operations and (iii) any net after-Tax gains or losses (less all fees and expenses or charges relating thereto) attributable to business dispositions or asset dispositions other than in the ordinary course of business (as determined in good faith by the Parent)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(e) any net after-Tax gains or losses, or any subsequent charges or expenses (less all fees and expenses or charges relating thereto), attributable to the early extinguishment of Indebtedness, hedging obligations or other derivative instruments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(f) the Net Income for such period of any person that is not a subsidiary of such person, or is an Unrestricted Subsidiary, or that is accounted for by the equity method of accounting (other than a Guarantor), shall be included only to the extent of the amount of dividends or distributions or other payments actually paid in cash or cash equivalents (or to the extent converted into cash or cash equivalents) to the referent person or a Subsidiary thereof in respect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(g) solely for purposes of calculating the Available Amount, the Net Income for such period of any Subsidiary of such person shall be excluded to the extent that the declaration or payment of dividends or similar distributions by such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such subsidiary or its equityholders, unless such restrictions with respect to the payment of dividends or similar distributions have been legally waived; </w:t>
      </w:r>
      <w:r>
        <w:rPr>
          <w:rFonts w:ascii="Times New Roman" w:hAnsi="Times New Roman"/>
          <w:sz w:val="20"/>
          <w:u w:val="single"/>
        </w:rPr>
        <w:t>provided</w:t>
      </w:r>
      <w:r>
        <w:rPr>
          <w:rFonts w:ascii="Times New Roman" w:hAnsi="Times New Roman"/>
          <w:sz w:val="20"/>
        </w:rPr>
        <w:t xml:space="preserve"> that the Consolidated Net Income of such person shall be increased by the amount of dividends or other distributions or other payments actually paid in cash (or converted into cash) by any such Subsidiary to such person or a Subsidiary of such person (subject to the provisions of this clause (g)), to the extent not already included therein; </w:t>
      </w:r>
    </w:p>
    <w:p>
      <w:pPr>
        <w:pStyle w:val="TextBody"/>
        <w:bidi w:val="0"/>
        <w:spacing w:before="120" w:after="0"/>
        <w:jc w:val="left"/>
        <w:rPr>
          <w:rFonts w:ascii="Times New Roman" w:hAnsi="Times New Roman"/>
          <w:sz w:val="20"/>
        </w:rPr>
      </w:pPr>
      <w:r>
        <w:rPr>
          <w:rFonts w:ascii="Times New Roman" w:hAnsi="Times New Roman"/>
          <w:sz w:val="20"/>
        </w:rPr>
        <w:t xml:space="preserve">(h) any impairment charge or asset write-off with respect to long-term assets and amortization of intangibles, in each case pursuant to GAAP,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 non-cash expense realized or resulting from stock option plans, employee benefit plans or post-employment benefit plans, or grants or sales to employees, officers or directors of stock, stock appreciation or similar rights, stock options, restricted stock, preferred stock or other rights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(j) any (i) non-cash compensation charges or (ii) non-cash costs or expenses realized in connection with or resulting from stock appreciation or similar rights, stock options or other rights existing on the Closing Date of officers, directors and employees, in each case of such person or any of its subsidiaries,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(k) accruals and reserves that are established or adjusted within 12 months after the Closing Date (excluding any such accruals or reserves to the extent that they represent an accrual of or reserve for cash expenses in any future period or amortization of a prepaid cash expense that was paid in a prior period) and that are so required to be established or adjusted in accordance with GAAP or as a result of adoption or modification of accounting policies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(l) the Net Income of any person and its Subsidiaries shall be calculated by deducting the income attributable to, or adding the losses attributable to, the minority equity interests of third parties in any non-Wholly Owned Subsidiary; </w:t>
      </w:r>
    </w:p>
    <w:p>
      <w:pPr>
        <w:pStyle w:val="TextBody"/>
        <w:bidi w:val="0"/>
        <w:spacing w:before="120" w:after="0"/>
        <w:jc w:val="left"/>
        <w:rPr>
          <w:rFonts w:ascii="Times New Roman" w:hAnsi="Times New Roman"/>
          <w:sz w:val="20"/>
        </w:rPr>
      </w:pPr>
      <w:r>
        <w:rPr>
          <w:rFonts w:ascii="Times New Roman" w:hAnsi="Times New Roman"/>
          <w:sz w:val="20"/>
        </w:rPr>
        <w:t xml:space="preserve">(m) any unrealized gains and losses related to currency remeasurements of Indebtedness, and any unrealized net loss or gain resulting from hedging transactions for interest rates, commodities or currency exchange risk, shall be excluded; </w:t>
      </w:r>
    </w:p>
    <w:p>
      <w:pPr>
        <w:pStyle w:val="TextBody"/>
        <w:bidi w:val="0"/>
        <w:spacing w:before="120" w:after="0"/>
        <w:jc w:val="left"/>
        <w:rPr>
          <w:rFonts w:ascii="Times New Roman" w:hAnsi="Times New Roman"/>
          <w:sz w:val="20"/>
        </w:rPr>
      </w:pPr>
      <w:r>
        <w:rPr>
          <w:rFonts w:ascii="Times New Roman" w:hAnsi="Times New Roman"/>
          <w:sz w:val="20"/>
        </w:rPr>
        <w:t xml:space="preserve">(n)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 </w:t>
      </w:r>
    </w:p>
    <w:p>
      <w:pPr>
        <w:pStyle w:val="TextBody"/>
        <w:bidi w:val="0"/>
        <w:spacing w:before="120" w:after="0"/>
        <w:jc w:val="left"/>
        <w:rPr>
          <w:rFonts w:ascii="Times New Roman" w:hAnsi="Times New Roman"/>
          <w:sz w:val="20"/>
        </w:rPr>
      </w:pPr>
      <w:r>
        <w:rPr>
          <w:rFonts w:ascii="Times New Roman" w:hAnsi="Times New Roman"/>
          <w:sz w:val="20"/>
        </w:rPr>
        <w:t xml:space="preserve">(o) non-cash charges for deferred Tax asset valuation allowances shall be excluded (except to the extent reversing a previously recognized increase to Consolidated Net Income). </w:t>
      </w:r>
    </w:p>
    <w:p>
      <w:pPr>
        <w:pStyle w:val="TextBody"/>
        <w:bidi w:val="0"/>
        <w:spacing w:before="240" w:after="0"/>
        <w:jc w:val="left"/>
        <w:rPr>
          <w:rFonts w:ascii="Times New Roman" w:hAnsi="Times New Roman"/>
          <w:sz w:val="20"/>
        </w:rPr>
      </w:pPr>
      <w:r>
        <w:rPr>
          <w:rFonts w:ascii="Times New Roman" w:hAnsi="Times New Roman"/>
          <w:sz w:val="20"/>
        </w:rPr>
        <w:t xml:space="preserve">Consolidated Net Income presented in a currency other than Dollars will be converted to Dollars based on the average exchange rate for such currency during, and applied to, each fiscal quarter or each fiscal month (at the Parent’s option) in the period for which Consolidated Net Income is being calculated. </w:t>
      </w:r>
    </w:p>
    <w:p>
      <w:pPr>
        <w:pStyle w:val="TextBody"/>
        <w:bidi w:val="0"/>
        <w:spacing w:before="240" w:after="0"/>
        <w:jc w:val="left"/>
        <w:rPr/>
      </w:pPr>
      <w:r>
        <w:rPr/>
        <w:t>“</w:t>
      </w:r>
      <w:r>
        <w:rPr>
          <w:rFonts w:ascii="Times New Roman" w:hAnsi="Times New Roman"/>
          <w:sz w:val="20"/>
          <w:u w:val="single"/>
        </w:rPr>
        <w:t>Consolidated Secured Net Debt</w:t>
      </w:r>
      <w:r>
        <w:rPr>
          <w:rFonts w:ascii="Times New Roman" w:hAnsi="Times New Roman"/>
          <w:sz w:val="20"/>
        </w:rPr>
        <w:t xml:space="preserve">” shall mean, as of any date of determination, (i) Consolidated Debt to the extent secured by Liens on all or any portion of the assets of Parent or any of its Subsidiaries on such date less (ii) the Unrestricted Cash Amount on such date. Notwithstanding anything to the contrary contained above, all Indebtedness incurred pursuant to this Agreement (including any such Indebtedness incurred pursuant to any Incremental Loan) or pursuant to Sections 6.01(b) and (v), and any Permitted Refinancing Indebtedness or Refinancing Notes (or successive Permitted Refinancing Indebtedness or Refinancing Notes) incurred under Section 6.01(b) or (v) (whether or not secured) shall be included as if secured by Liens as a component of Consolidated Debt pursuant to clause (i) of the immediately preceding sentence; </w:t>
      </w:r>
      <w:r>
        <w:rPr>
          <w:rFonts w:ascii="Times New Roman" w:hAnsi="Times New Roman"/>
          <w:sz w:val="20"/>
          <w:u w:val="single"/>
        </w:rPr>
        <w:t>provided</w:t>
      </w:r>
      <w:r>
        <w:rPr>
          <w:rFonts w:ascii="Times New Roman" w:hAnsi="Times New Roman"/>
          <w:sz w:val="20"/>
        </w:rPr>
        <w:t xml:space="preserve"> that any such Permitted Refinancing Indebtedness (x) if unsecured, shall not constitute a component of Consolidated Secured Net Debt if, when incurred, such Indebtedness is independently permitted to be incurred under Section 6.01(p) and (y) if secured by the Collateral by a Junior Lien, shall cease to constitute a component of Consolidated Secured Net Debt for purposes of the First Lien Secured Net Leverage Ratio only, if, when incurred, such Indebtedness is independently permitted to be incurred under Section 6.01(p), and permitted to be secured under Section 6.02(gg) (or is subsequently permitted to be outstanding and secured under said Sections).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Consolidated Total Assets</w:t>
      </w:r>
      <w:r>
        <w:rPr>
          <w:rFonts w:ascii="Times New Roman" w:hAnsi="Times New Roman"/>
          <w:sz w:val="20"/>
        </w:rPr>
        <w:t xml:space="preserve">” shall mean, as of any date of determination, the total assets of Parent and the Subsidiaries, determined on a consolidated basis in accordance with GAAP, but excluding amounts attributable to Investments in Unrestricted Subsidiaries, as set forth on the consolidated balance sheet of Parent as of the last day of the Test Period ending immediately prior to such date for which financial statements of Parent have been delivered (or were required to be delivered) pursuant to Section 4.01(i), 5.04(a) or 5.04(b), as applicable. Consolidated Total Assets shall be determined on a Pro Forma Basis. </w:t>
      </w:r>
    </w:p>
    <w:p>
      <w:pPr>
        <w:pStyle w:val="TextBody"/>
        <w:bidi w:val="0"/>
        <w:spacing w:before="240" w:after="0"/>
        <w:jc w:val="left"/>
        <w:rPr/>
      </w:pPr>
      <w:r>
        <w:rPr/>
        <w:t>“</w:t>
      </w:r>
      <w:r>
        <w:rPr>
          <w:rFonts w:ascii="Times New Roman" w:hAnsi="Times New Roman"/>
          <w:sz w:val="20"/>
          <w:u w:val="single"/>
        </w:rPr>
        <w:t>Consolidated Total Net Debt</w:t>
      </w:r>
      <w:r>
        <w:rPr>
          <w:rFonts w:ascii="Times New Roman" w:hAnsi="Times New Roman"/>
          <w:sz w:val="20"/>
        </w:rPr>
        <w:t xml:space="preserve">” shall mean, as of any date of determination, (i) Consolidated Debt on such date less (ii) the Unrestricted Cash Amount on such date. </w:t>
      </w:r>
    </w:p>
    <w:p>
      <w:pPr>
        <w:pStyle w:val="TextBody"/>
        <w:bidi w:val="0"/>
        <w:spacing w:before="240" w:after="0"/>
        <w:jc w:val="left"/>
        <w:rPr/>
      </w:pPr>
      <w:r>
        <w:rPr/>
        <w:t>“</w:t>
      </w:r>
      <w:r>
        <w:rPr>
          <w:rFonts w:ascii="Times New Roman" w:hAnsi="Times New Roman"/>
          <w:sz w:val="20"/>
          <w:u w:val="single"/>
        </w:rPr>
        <w:t>Consolidated Working Capital</w:t>
      </w:r>
      <w:r>
        <w:rPr>
          <w:rFonts w:ascii="Times New Roman" w:hAnsi="Times New Roman"/>
          <w:sz w:val="20"/>
        </w:rPr>
        <w:t xml:space="preserve">” shall mean, with respect to the Parent and the Subsidiaries on a consolidated basis at any date of determination, Current Assets at such date of determination minus Current Liabilities at such date of determination; </w:t>
      </w:r>
      <w:r>
        <w:rPr>
          <w:rFonts w:ascii="Times New Roman" w:hAnsi="Times New Roman"/>
          <w:sz w:val="20"/>
          <w:u w:val="single"/>
        </w:rPr>
        <w:t>provided</w:t>
      </w:r>
      <w:r>
        <w:rPr>
          <w:rFonts w:ascii="Times New Roman" w:hAnsi="Times New Roman"/>
          <w:sz w:val="20"/>
        </w:rPr>
        <w:t xml:space="preserve">,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or (b) the effects of purchase accounting. </w:t>
      </w:r>
    </w:p>
    <w:p>
      <w:pPr>
        <w:pStyle w:val="TextBody"/>
        <w:bidi w:val="0"/>
        <w:spacing w:before="240" w:after="0"/>
        <w:jc w:val="left"/>
        <w:rPr/>
      </w:pPr>
      <w:r>
        <w:rPr/>
        <w:t>“</w:t>
      </w:r>
      <w:r>
        <w:rPr>
          <w:rFonts w:ascii="Times New Roman" w:hAnsi="Times New Roman"/>
          <w:sz w:val="20"/>
          <w:u w:val="single"/>
        </w:rPr>
        <w:t>Continuing Letter of Credit</w:t>
      </w:r>
      <w:r>
        <w:rPr>
          <w:rFonts w:ascii="Times New Roman" w:hAnsi="Times New Roman"/>
          <w:sz w:val="20"/>
        </w:rPr>
        <w:t xml:space="preserve">” shall have the meaning assigned to such term in Section 2.05(k). </w:t>
      </w:r>
    </w:p>
    <w:p>
      <w:pPr>
        <w:pStyle w:val="TextBody"/>
        <w:bidi w:val="0"/>
        <w:spacing w:before="240" w:after="0"/>
        <w:jc w:val="left"/>
        <w:rPr/>
      </w:pPr>
      <w:r>
        <w:rPr/>
        <w:t>“</w:t>
      </w:r>
      <w:r>
        <w:rPr>
          <w:rFonts w:ascii="Times New Roman" w:hAnsi="Times New Roman"/>
          <w:sz w:val="20"/>
          <w:u w:val="single"/>
        </w:rPr>
        <w:t>Contract Consideration</w:t>
      </w:r>
      <w:r>
        <w:rPr>
          <w:rFonts w:ascii="Times New Roman" w:hAnsi="Times New Roman"/>
          <w:sz w:val="20"/>
        </w:rPr>
        <w:t xml:space="preserve">” shall have the meaning assigned to such term in the definition of the term “Excess Cash Flow.” </w:t>
      </w:r>
    </w:p>
    <w:p>
      <w:pPr>
        <w:pStyle w:val="TextBody"/>
        <w:bidi w:val="0"/>
        <w:spacing w:before="240" w:after="0"/>
        <w:jc w:val="left"/>
        <w:rPr/>
      </w:pPr>
      <w:r>
        <w:rPr/>
        <w:t>“</w:t>
      </w:r>
      <w:r>
        <w:rPr>
          <w:rFonts w:ascii="Times New Roman" w:hAnsi="Times New Roman"/>
          <w:sz w:val="20"/>
          <w:u w:val="single"/>
        </w:rPr>
        <w:t>Contractual Obligation</w:t>
      </w:r>
      <w:r>
        <w:rPr>
          <w:rFonts w:ascii="Times New Roman" w:hAnsi="Times New Roman"/>
          <w:sz w:val="20"/>
        </w:rPr>
        <w:t xml:space="preserve">” shall mean, as to any person, any provision of any security issued by such person or of any agreement, instrument or other undertaking to which such person is a party or by which it or any of its property is bound.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shall mean the possession, directly or indirectly, of the power to direct or cause the direction of the management or policies of a person, whether through the ownership of voting securities, by contract or otherwise, and “</w:t>
      </w:r>
      <w:r>
        <w:rPr>
          <w:rFonts w:ascii="Times New Roman" w:hAnsi="Times New Roman"/>
          <w:sz w:val="20"/>
          <w:u w:val="single"/>
        </w:rPr>
        <w:t>Controls</w:t>
      </w:r>
      <w:r>
        <w:rPr>
          <w:rFonts w:ascii="Times New Roman" w:hAnsi="Times New Roman"/>
          <w:sz w:val="20"/>
        </w:rPr>
        <w:t>”, “</w:t>
      </w:r>
      <w:r>
        <w:rPr>
          <w:rFonts w:ascii="Times New Roman" w:hAnsi="Times New Roman"/>
          <w:sz w:val="20"/>
          <w:u w:val="single"/>
        </w:rPr>
        <w:t>Controlled</w:t>
      </w:r>
      <w:r>
        <w:rPr>
          <w:rFonts w:ascii="Times New Roman" w:hAnsi="Times New Roman"/>
          <w:sz w:val="20"/>
        </w:rPr>
        <w:t>” and “</w:t>
      </w:r>
      <w:r>
        <w:rPr>
          <w:rFonts w:ascii="Times New Roman" w:hAnsi="Times New Roman"/>
          <w:sz w:val="20"/>
          <w:u w:val="single"/>
        </w:rPr>
        <w:t>Controlling</w:t>
      </w:r>
      <w:r>
        <w:rPr>
          <w:rFonts w:ascii="Times New Roman" w:hAnsi="Times New Roman"/>
          <w:sz w:val="20"/>
        </w:rPr>
        <w:t xml:space="preserve">” shall have meanings correlative thereto. </w:t>
      </w:r>
    </w:p>
    <w:p>
      <w:pPr>
        <w:pStyle w:val="TextBody"/>
        <w:bidi w:val="0"/>
        <w:spacing w:before="240" w:after="0"/>
        <w:jc w:val="left"/>
        <w:rPr/>
      </w:pPr>
      <w:r>
        <w:rPr/>
        <w:t>“</w:t>
      </w:r>
      <w:r>
        <w:rPr>
          <w:rFonts w:ascii="Times New Roman" w:hAnsi="Times New Roman"/>
          <w:sz w:val="20"/>
          <w:u w:val="single"/>
        </w:rPr>
        <w:t>Controlled Substances Act</w:t>
      </w:r>
      <w:r>
        <w:rPr>
          <w:rFonts w:ascii="Times New Roman" w:hAnsi="Times New Roman"/>
          <w:sz w:val="20"/>
        </w:rPr>
        <w:t xml:space="preserve">” shall mean the Controlled Substances Act (21 U.S.C. Sections 801 et seq.), as amended from time to time, and any successor statute. </w:t>
      </w:r>
    </w:p>
    <w:p>
      <w:pPr>
        <w:pStyle w:val="TextBody"/>
        <w:bidi w:val="0"/>
        <w:spacing w:before="240" w:after="0"/>
        <w:jc w:val="left"/>
        <w:rPr/>
      </w:pPr>
      <w:r>
        <w:rPr/>
        <w:t>“</w:t>
      </w:r>
      <w:r>
        <w:rPr>
          <w:rFonts w:ascii="Times New Roman" w:hAnsi="Times New Roman"/>
          <w:sz w:val="20"/>
          <w:u w:val="single"/>
        </w:rPr>
        <w:t>Converted Tranche B-2 Dollar Term Loan</w:t>
      </w:r>
      <w:r>
        <w:rPr>
          <w:rFonts w:ascii="Times New Roman" w:hAnsi="Times New Roman"/>
          <w:sz w:val="20"/>
        </w:rPr>
        <w:t xml:space="preserve">” shall mean each Tranche B-2 Dollar Term Loan immediately prior to the effectiveness of Amendment No. 4 held by an Amendment No. 4 Converting Consenting Lender that has indicated on its counterpart to Amendment No. 4 that it is requesting to convert 100% of its Tranche B-2 Dollar Term Loans into Tranche B-3 Dollar Term Loans (or, if less, as notified by the Amendment No. 4 Arranger to such Amendment No. 4 Converting Consenting Lender, such lesser amount of Tranche B-2 Dollar Term Loans that are converted to Tranche B-3 Dollar Term Loans on the Amendment No. 4 Effective Date). </w:t>
      </w:r>
    </w:p>
    <w:p>
      <w:pPr>
        <w:pStyle w:val="TextBody"/>
        <w:bidi w:val="0"/>
        <w:spacing w:before="240" w:after="0"/>
        <w:jc w:val="left"/>
        <w:rPr/>
      </w:pPr>
      <w:r>
        <w:rPr/>
        <w:t>“</w:t>
      </w:r>
      <w:r>
        <w:rPr>
          <w:rFonts w:ascii="Times New Roman" w:hAnsi="Times New Roman"/>
          <w:sz w:val="20"/>
          <w:u w:val="single"/>
        </w:rPr>
        <w:t>Convertible Indebtedness</w:t>
      </w:r>
      <w:r>
        <w:rPr>
          <w:rFonts w:ascii="Times New Roman" w:hAnsi="Times New Roman"/>
          <w:sz w:val="20"/>
        </w:rPr>
        <w:t xml:space="preserve">” shall mean Indebtedness of Parent (which may be Guaranteed by the Guarantors) permitted to be incurred hereunder that is either (a) convertible or exchangeable into common stock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and/or cash (in an amount determined by reference to the price of such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Convertible Notes</w:t>
      </w:r>
      <w:r>
        <w:rPr>
          <w:rFonts w:ascii="Times New Roman" w:hAnsi="Times New Roman"/>
          <w:sz w:val="20"/>
        </w:rPr>
        <w:t xml:space="preserve">” shall mean those certain 1.875% Exchangeable Senior Notes due August 15, 2021 issued by the Parent and outstanding as of the date hereof. </w:t>
      </w:r>
    </w:p>
    <w:p>
      <w:pPr>
        <w:pStyle w:val="TextBody"/>
        <w:bidi w:val="0"/>
        <w:spacing w:before="240" w:after="0"/>
        <w:jc w:val="left"/>
        <w:rPr/>
      </w:pPr>
      <w:r>
        <w:rPr/>
        <w:t>“</w:t>
      </w:r>
      <w:r>
        <w:rPr>
          <w:rFonts w:ascii="Times New Roman" w:hAnsi="Times New Roman"/>
          <w:sz w:val="20"/>
          <w:u w:val="single"/>
        </w:rPr>
        <w:t>Court</w:t>
      </w:r>
      <w:r>
        <w:rPr>
          <w:rFonts w:ascii="Times New Roman" w:hAnsi="Times New Roman"/>
          <w:sz w:val="20"/>
        </w:rPr>
        <w:t xml:space="preserve">” shall have the meaning assigned to such term in Section 4.01(h). </w:t>
      </w:r>
    </w:p>
    <w:p>
      <w:pPr>
        <w:pStyle w:val="TextBody"/>
        <w:bidi w:val="0"/>
        <w:spacing w:before="240" w:after="0"/>
        <w:jc w:val="left"/>
        <w:rPr/>
      </w:pPr>
      <w:r>
        <w:rPr/>
        <w:t>“</w:t>
      </w:r>
      <w:r>
        <w:rPr>
          <w:rFonts w:ascii="Times New Roman" w:hAnsi="Times New Roman"/>
          <w:sz w:val="20"/>
          <w:u w:val="single"/>
        </w:rPr>
        <w:t>Court Order</w:t>
      </w:r>
      <w:r>
        <w:rPr>
          <w:rFonts w:ascii="Times New Roman" w:hAnsi="Times New Roman"/>
          <w:sz w:val="20"/>
        </w:rPr>
        <w:t xml:space="preserve">” shall have the meaning assigned to such term in Section 4.01(h). </w:t>
      </w:r>
    </w:p>
    <w:p>
      <w:pPr>
        <w:pStyle w:val="TextBody"/>
        <w:bidi w:val="0"/>
        <w:spacing w:before="240" w:after="0"/>
        <w:jc w:val="left"/>
        <w:rPr/>
      </w:pPr>
      <w:r>
        <w:rPr/>
        <w:t>“</w:t>
      </w:r>
      <w:r>
        <w:rPr>
          <w:rFonts w:ascii="Times New Roman" w:hAnsi="Times New Roman"/>
          <w:sz w:val="20"/>
          <w:u w:val="single"/>
        </w:rPr>
        <w:t>Court Waiver</w:t>
      </w:r>
      <w:r>
        <w:rPr>
          <w:rFonts w:ascii="Times New Roman" w:hAnsi="Times New Roman"/>
          <w:sz w:val="20"/>
        </w:rPr>
        <w:t xml:space="preserve">” shall have the meaning assigned to such term in Section 4.01(h). </w:t>
      </w:r>
    </w:p>
    <w:p>
      <w:pPr>
        <w:pStyle w:val="TextBody"/>
        <w:bidi w:val="0"/>
        <w:spacing w:before="240" w:after="0"/>
        <w:jc w:val="left"/>
        <w:rPr/>
      </w:pPr>
      <w:r>
        <w:rPr/>
        <w:t>“</w:t>
      </w:r>
      <w:r>
        <w:rPr>
          <w:rFonts w:ascii="Times New Roman" w:hAnsi="Times New Roman"/>
          <w:sz w:val="20"/>
          <w:u w:val="single"/>
        </w:rPr>
        <w:t>Covered Party</w:t>
      </w:r>
      <w:r>
        <w:rPr>
          <w:rFonts w:ascii="Times New Roman" w:hAnsi="Times New Roman"/>
          <w:sz w:val="20"/>
        </w:rPr>
        <w:t xml:space="preserve">” shall have the meaning assigned to such term in Section 9.23(a). </w:t>
      </w:r>
    </w:p>
    <w:p>
      <w:pPr>
        <w:pStyle w:val="TextBody"/>
        <w:bidi w:val="0"/>
        <w:spacing w:before="240" w:after="0"/>
        <w:jc w:val="left"/>
        <w:rPr/>
      </w:pPr>
      <w:r>
        <w:rPr/>
        <w:t>“</w:t>
      </w:r>
      <w:r>
        <w:rPr>
          <w:rFonts w:ascii="Times New Roman" w:hAnsi="Times New Roman"/>
          <w:sz w:val="20"/>
          <w:u w:val="single"/>
        </w:rPr>
        <w:t>Credit Event</w:t>
      </w:r>
      <w:r>
        <w:rPr>
          <w:rFonts w:ascii="Times New Roman" w:hAnsi="Times New Roman"/>
          <w:sz w:val="20"/>
        </w:rPr>
        <w:t xml:space="preserve">” shall have the meaning assigned to such term in Section 4.01. </w:t>
      </w:r>
    </w:p>
    <w:p>
      <w:pPr>
        <w:pStyle w:val="TextBody"/>
        <w:bidi w:val="0"/>
        <w:spacing w:before="240" w:after="0"/>
        <w:jc w:val="left"/>
        <w:rPr/>
      </w:pPr>
      <w:r>
        <w:rPr/>
        <w:t>“</w:t>
      </w:r>
      <w:r>
        <w:rPr>
          <w:rFonts w:ascii="Times New Roman" w:hAnsi="Times New Roman"/>
          <w:sz w:val="20"/>
          <w:u w:val="single"/>
        </w:rPr>
        <w:t>CTA</w:t>
      </w:r>
      <w:r>
        <w:rPr>
          <w:rFonts w:ascii="Times New Roman" w:hAnsi="Times New Roman"/>
          <w:sz w:val="20"/>
        </w:rPr>
        <w:t xml:space="preserve">” means the UK Corporation Tax Act 2009. </w:t>
      </w:r>
    </w:p>
    <w:p>
      <w:pPr>
        <w:pStyle w:val="TextBody"/>
        <w:bidi w:val="0"/>
        <w:spacing w:before="240" w:after="0"/>
        <w:jc w:val="left"/>
        <w:rPr/>
      </w:pPr>
      <w:r>
        <w:rPr/>
        <w:t>“</w:t>
      </w:r>
      <w:r>
        <w:rPr>
          <w:rFonts w:ascii="Times New Roman" w:hAnsi="Times New Roman"/>
          <w:sz w:val="20"/>
          <w:u w:val="single"/>
        </w:rPr>
        <w:t>Current Assets</w:t>
      </w:r>
      <w:r>
        <w:rPr>
          <w:rFonts w:ascii="Times New Roman" w:hAnsi="Times New Roman"/>
          <w:sz w:val="20"/>
        </w:rPr>
        <w:t xml:space="preserve">” shall mean, with respect to the Parent and the Subsidiaries on a consolidated basis at any date of determination, the sum of (a) all assets (other than cash, Permitted Investments or other cash equivalents) that would, in accordance with GAAP, be classified on a consolidated balance sheet of Parent and the Subsidiaries as current assets at such date of determination, other than amounts related to current or deferred Taxes based on income or profits, and (b) in the event that a Qualified Receivables Facility is accounted for off balance sheet, (x) gross accounts receivable comprising part of the Permitted Receivables Facility Assets subject to such Qualified Receivables Facility less (y) collections against the amounts sold pursuant to clause (x). </w:t>
      </w:r>
    </w:p>
    <w:p>
      <w:pPr>
        <w:pStyle w:val="TextBody"/>
        <w:bidi w:val="0"/>
        <w:spacing w:before="240" w:after="0"/>
        <w:jc w:val="left"/>
        <w:rPr/>
      </w:pPr>
      <w:r>
        <w:rPr/>
        <w:t>“</w:t>
      </w:r>
      <w:r>
        <w:rPr>
          <w:rFonts w:ascii="Times New Roman" w:hAnsi="Times New Roman"/>
          <w:sz w:val="20"/>
          <w:u w:val="single"/>
        </w:rPr>
        <w:t>Current Liabilities</w:t>
      </w:r>
      <w:r>
        <w:rPr>
          <w:rFonts w:ascii="Times New Roman" w:hAnsi="Times New Roman"/>
          <w:sz w:val="20"/>
        </w:rPr>
        <w:t xml:space="preserve">” shall mean, with respect to the Parent and the Subsidiaries on a consolidated basis at any date of determination, all liabilities that would, in accordance with GAAP, be classified on a consolidated balance sheet of Parent and the Subsidiaries as current liabilities at such date of determination, other than (a) the current portion of any Indebtedness, (b) accruals of Interest Expense (excluding Interest Expense that is due and unpaid), (c) accruals for current or deferred Taxes based on income or profits, (d) accruals, if any, of transaction costs resulting from the Transactions, (e) accruals of any costs or expenses related to (i) severance or termination of employees prior to the Closing Date or (ii) bonuses, pension and other post-retirement benefit obligations, and (f) accruals for exclusions from Consolidated Net Income included in clause (a) of the definition of such term.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shall mean the Bankruptcy Code and all other liquidation, conservatorship, bankruptcy, assignment for the benefit of creditors, moratorium, rearrangement, receivership, examinership, insolvency, reorganization, or similar debtor relief laws of the United States of America or other applicable jurisdictions from time to time in effect. </w:t>
      </w:r>
    </w:p>
    <w:p>
      <w:pPr>
        <w:pStyle w:val="TextBody"/>
        <w:bidi w:val="0"/>
        <w:spacing w:before="240" w:after="0"/>
        <w:jc w:val="left"/>
        <w:rPr/>
      </w:pPr>
      <w:r>
        <w:rPr/>
        <w:t>“</w:t>
      </w:r>
      <w:r>
        <w:rPr>
          <w:rFonts w:ascii="Times New Roman" w:hAnsi="Times New Roman"/>
          <w:sz w:val="20"/>
          <w:u w:val="single"/>
        </w:rPr>
        <w:t>Declined Prepayment Amount</w:t>
      </w:r>
      <w:r>
        <w:rPr>
          <w:rFonts w:ascii="Times New Roman" w:hAnsi="Times New Roman"/>
          <w:sz w:val="20"/>
        </w:rPr>
        <w:t xml:space="preserve">” shall have the meaning assigned to such term in Section 2.10(d). </w:t>
      </w:r>
    </w:p>
    <w:p>
      <w:pPr>
        <w:pStyle w:val="TextBody"/>
        <w:bidi w:val="0"/>
        <w:spacing w:before="240" w:after="0"/>
        <w:jc w:val="left"/>
        <w:rPr/>
      </w:pPr>
      <w:r>
        <w:rPr/>
        <w:t>“</w:t>
      </w:r>
      <w:r>
        <w:rPr>
          <w:rFonts w:ascii="Times New Roman" w:hAnsi="Times New Roman"/>
          <w:sz w:val="20"/>
          <w:u w:val="single"/>
        </w:rPr>
        <w:t>Declining Term Lender</w:t>
      </w:r>
      <w:r>
        <w:rPr>
          <w:rFonts w:ascii="Times New Roman" w:hAnsi="Times New Roman"/>
          <w:sz w:val="20"/>
        </w:rPr>
        <w:t xml:space="preserve">” shall have the meaning assigned to such term in Section 2.10(d).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shall mean any event or condition that upon notice, lapse of time or both would constitute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Defaulting Lender</w:t>
      </w:r>
      <w:r>
        <w:rPr>
          <w:rFonts w:ascii="Times New Roman" w:hAnsi="Times New Roman"/>
          <w:sz w:val="20"/>
        </w:rPr>
        <w:t>” shall mean, subject to Section 2.24, any Revolving Facility Lender that (a) has failed to (i) fund all or any portion of its Revolving Facility Loans within two (2) Business Days of the date such Loans were required to be funded hereunder or (ii) pay to the Administrative Agent, any Issuing Bank or any other Lender any other amount required to be paid by it hereunder (including in respect of its participation in Letters of Credit) within two (2) Business Days of the date when due, (b) has notified a Borrower, Administrative Agent or any Issuing Bank in writing that it does not intend or expect to comply with its funding obligations hereunder or generally under other agreements in which it commits to extend credit, or has made a public statement to that effect, (c) has failed, within three (3) Business Days after written request by the Administrative Agent or the Parent, to confirm in writing to the Administrative Agent and the Parent that it will comply with its prospective funding obligations hereunder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receipt of such written confirmation by the Administrative Agent and the Parent)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2.24) upon delivery of written notice of such determination to the Parent, each Issuing Bank and each Lender. </w:t>
      </w:r>
    </w:p>
    <w:p>
      <w:pPr>
        <w:pStyle w:val="TextBody"/>
        <w:bidi w:val="0"/>
        <w:spacing w:before="240" w:after="0"/>
        <w:jc w:val="left"/>
        <w:rPr/>
      </w:pPr>
      <w:r>
        <w:rPr/>
        <w:t>“</w:t>
      </w:r>
      <w:r>
        <w:rPr>
          <w:rFonts w:ascii="Times New Roman" w:hAnsi="Times New Roman"/>
          <w:sz w:val="20"/>
          <w:u w:val="single"/>
        </w:rPr>
        <w:t>Designated Borrower Notice</w:t>
      </w:r>
      <w:r>
        <w:rPr>
          <w:rFonts w:ascii="Times New Roman" w:hAnsi="Times New Roman"/>
          <w:sz w:val="20"/>
        </w:rPr>
        <w:t xml:space="preserve">” shall have the meaning assigned to such term in Section 2.26(a). </w:t>
      </w:r>
    </w:p>
    <w:p>
      <w:pPr>
        <w:pStyle w:val="TextBody"/>
        <w:bidi w:val="0"/>
        <w:spacing w:before="240" w:after="0"/>
        <w:jc w:val="left"/>
        <w:rPr/>
      </w:pPr>
      <w:r>
        <w:rPr/>
        <w:t>“</w:t>
      </w:r>
      <w:r>
        <w:rPr>
          <w:rFonts w:ascii="Times New Roman" w:hAnsi="Times New Roman"/>
          <w:sz w:val="20"/>
          <w:u w:val="single"/>
        </w:rPr>
        <w:t>Designated Borrower Request and Joinder Agreement</w:t>
      </w:r>
      <w:r>
        <w:rPr>
          <w:rFonts w:ascii="Times New Roman" w:hAnsi="Times New Roman"/>
          <w:sz w:val="20"/>
        </w:rPr>
        <w:t xml:space="preserve">” means, with respect to any Designated Borrower, an agreement substantially in the form of </w:t>
      </w:r>
      <w:r>
        <w:rPr>
          <w:rFonts w:ascii="Times New Roman" w:hAnsi="Times New Roman"/>
          <w:sz w:val="20"/>
          <w:u w:val="single"/>
        </w:rPr>
        <w:t>Exhibit B-1</w:t>
      </w:r>
      <w:r>
        <w:rPr>
          <w:rFonts w:ascii="Times New Roman" w:hAnsi="Times New Roman"/>
          <w:sz w:val="20"/>
        </w:rPr>
        <w:t xml:space="preserve"> hereto (or such other form as shall be approved by the Administrative Agent and Parent (such approval not to be unreasonably withheld or delayed)) signed by such Designated Borrower and Parent and countersigned by the Administrative Agent and each Revolving Facility Lender. </w:t>
      </w:r>
    </w:p>
    <w:p>
      <w:pPr>
        <w:pStyle w:val="TextBody"/>
        <w:bidi w:val="0"/>
        <w:spacing w:before="240" w:after="0"/>
        <w:jc w:val="left"/>
        <w:rPr/>
      </w:pPr>
      <w:r>
        <w:rPr/>
        <w:t>“</w:t>
      </w:r>
      <w:r>
        <w:rPr>
          <w:rFonts w:ascii="Times New Roman" w:hAnsi="Times New Roman"/>
          <w:sz w:val="20"/>
          <w:u w:val="single"/>
        </w:rPr>
        <w:t>Designated Borrower Requirements</w:t>
      </w:r>
      <w:r>
        <w:rPr>
          <w:rFonts w:ascii="Times New Roman" w:hAnsi="Times New Roman"/>
          <w:sz w:val="20"/>
        </w:rPr>
        <w:t xml:space="preserve">” shall have the meaning assigned to such term in Section 2.26(a). </w:t>
      </w:r>
    </w:p>
    <w:p>
      <w:pPr>
        <w:pStyle w:val="TextBody"/>
        <w:bidi w:val="0"/>
        <w:spacing w:before="240" w:after="0"/>
        <w:jc w:val="left"/>
        <w:rPr/>
      </w:pPr>
      <w:r>
        <w:rPr/>
        <w:t>“</w:t>
      </w:r>
      <w:r>
        <w:rPr>
          <w:rFonts w:ascii="Times New Roman" w:hAnsi="Times New Roman"/>
          <w:sz w:val="20"/>
          <w:u w:val="single"/>
        </w:rPr>
        <w:t>Designated Borrowers</w:t>
      </w:r>
      <w:r>
        <w:rPr>
          <w:rFonts w:ascii="Times New Roman" w:hAnsi="Times New Roman"/>
          <w:sz w:val="20"/>
        </w:rPr>
        <w:t xml:space="preserve">” shall mean such Subsidiaries of Parent (other than Jazz Lux, Financing Holdings, Parent, Jazz DAC, Jazz Financing I, Jazz Ireland, Jazz UK and Jazz U.S.) as Parent may designate in writing to the Administrative Agent from time to time subject to the terms and conditions set forth in Section 2.26 hereof. </w:t>
      </w:r>
    </w:p>
    <w:p>
      <w:pPr>
        <w:pStyle w:val="TextBody"/>
        <w:bidi w:val="0"/>
        <w:spacing w:before="240" w:after="0"/>
        <w:jc w:val="left"/>
        <w:rPr/>
      </w:pPr>
      <w:r>
        <w:rPr/>
        <w:t>“</w:t>
      </w:r>
      <w:r>
        <w:rPr>
          <w:rFonts w:ascii="Times New Roman" w:hAnsi="Times New Roman"/>
          <w:sz w:val="20"/>
          <w:u w:val="single"/>
        </w:rPr>
        <w:t>Designated Jurisdiction</w:t>
      </w:r>
      <w:r>
        <w:rPr>
          <w:rFonts w:ascii="Times New Roman" w:hAnsi="Times New Roman"/>
          <w:sz w:val="20"/>
        </w:rPr>
        <w:t xml:space="preserve">” shall mean each of the United States, Ireland, England and Wales and Luxembourg. </w:t>
      </w:r>
    </w:p>
    <w:p>
      <w:pPr>
        <w:pStyle w:val="TextBody"/>
        <w:bidi w:val="0"/>
        <w:spacing w:before="240" w:after="0"/>
        <w:jc w:val="left"/>
        <w:rPr/>
      </w:pPr>
      <w:r>
        <w:rPr/>
        <w:t>“</w:t>
      </w:r>
      <w:r>
        <w:rPr>
          <w:rFonts w:ascii="Times New Roman" w:hAnsi="Times New Roman"/>
          <w:sz w:val="20"/>
          <w:u w:val="single"/>
        </w:rPr>
        <w:t>Designated Non-Cash Consideration</w:t>
      </w:r>
      <w:r>
        <w:rPr>
          <w:rFonts w:ascii="Times New Roman" w:hAnsi="Times New Roman"/>
          <w:sz w:val="20"/>
        </w:rPr>
        <w:t xml:space="preserve">” shall mean the Fair Market Value of non-cash consideration received by the Parent or one of its Subsidiaries in connection with an Asset Sale that is so designated as Designated Non-Cash Consideration pursuant to a certificate of a Responsible Officer of Parent, setting forth such valuation, less the amount of cash or cash equivalents received in connection with a subsequent disposition of such Designated Non-Cash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Disinterested Director</w:t>
      </w:r>
      <w:r>
        <w:rPr>
          <w:rFonts w:ascii="Times New Roman" w:hAnsi="Times New Roman"/>
          <w:sz w:val="20"/>
        </w:rPr>
        <w:t xml:space="preserve">” shall mean, with respect to any person and transaction, a member of the Board of Directors of such person who does not have any material direct or indirect financial interest in or with respect to such transaction. </w:t>
      </w:r>
    </w:p>
    <w:p>
      <w:pPr>
        <w:pStyle w:val="TextBody"/>
        <w:bidi w:val="0"/>
        <w:spacing w:before="240" w:after="0"/>
        <w:jc w:val="left"/>
        <w:rPr/>
      </w:pPr>
      <w:r>
        <w:rPr/>
        <w:t>“</w:t>
      </w:r>
      <w:r>
        <w:rPr>
          <w:rFonts w:ascii="Times New Roman" w:hAnsi="Times New Roman"/>
          <w:sz w:val="20"/>
          <w:u w:val="single"/>
        </w:rPr>
        <w:t>Dispose</w:t>
      </w:r>
      <w:r>
        <w:rPr>
          <w:rFonts w:ascii="Times New Roman" w:hAnsi="Times New Roman"/>
          <w:sz w:val="20"/>
        </w:rPr>
        <w:t>” or “</w:t>
      </w:r>
      <w:r>
        <w:rPr>
          <w:rFonts w:ascii="Times New Roman" w:hAnsi="Times New Roman"/>
          <w:sz w:val="20"/>
          <w:u w:val="single"/>
        </w:rPr>
        <w:t>Disposed of</w:t>
      </w:r>
      <w:r>
        <w:rPr>
          <w:rFonts w:ascii="Times New Roman" w:hAnsi="Times New Roman"/>
          <w:sz w:val="20"/>
        </w:rPr>
        <w:t>” shall mean to convey, sell, lease, sell and lease-back, assign, farm-out, transfer or otherwise dispose of, or Exclusively License, any property, business or asset. The term “</w:t>
      </w:r>
      <w:r>
        <w:rPr>
          <w:rFonts w:ascii="Times New Roman" w:hAnsi="Times New Roman"/>
          <w:sz w:val="20"/>
          <w:u w:val="single"/>
        </w:rPr>
        <w:t>Disposition</w:t>
      </w:r>
      <w:r>
        <w:rPr>
          <w:rFonts w:ascii="Times New Roman" w:hAnsi="Times New Roman"/>
          <w:sz w:val="20"/>
        </w:rPr>
        <w:t xml:space="preserve">” shall have a correlative meaning to the foregoing. </w:t>
      </w:r>
    </w:p>
    <w:p>
      <w:pPr>
        <w:pStyle w:val="TextBody"/>
        <w:bidi w:val="0"/>
        <w:spacing w:before="240" w:after="0"/>
        <w:jc w:val="left"/>
        <w:rPr/>
      </w:pPr>
      <w:r>
        <w:rPr/>
        <w:t>“</w:t>
      </w:r>
      <w:r>
        <w:rPr>
          <w:rFonts w:ascii="Times New Roman" w:hAnsi="Times New Roman"/>
          <w:sz w:val="20"/>
          <w:u w:val="single"/>
        </w:rPr>
        <w:t>Disposition Consideration</w:t>
      </w:r>
      <w:r>
        <w:rPr>
          <w:rFonts w:ascii="Times New Roman" w:hAnsi="Times New Roman"/>
          <w:sz w:val="20"/>
        </w:rPr>
        <w:t xml:space="preserve">” means, for any Exclusive License, the aggregate cash payment paid to Parent or any Subsidiary on or prior to entering into the Exclusive License (and which, for the avoidance of doubt, shall not include any purchase price adjustment, Milestone Payment, royalty, earnout, contingent payment, back-end or any other deferred payment that may be payable thereafter). </w:t>
      </w:r>
    </w:p>
    <w:p>
      <w:pPr>
        <w:pStyle w:val="TextBody"/>
        <w:bidi w:val="0"/>
        <w:spacing w:before="240" w:after="0"/>
        <w:jc w:val="left"/>
        <w:rPr/>
      </w:pPr>
      <w:r>
        <w:rPr/>
        <w:t>“</w:t>
      </w:r>
      <w:r>
        <w:rPr>
          <w:rFonts w:ascii="Times New Roman" w:hAnsi="Times New Roman"/>
          <w:sz w:val="20"/>
          <w:u w:val="single"/>
        </w:rPr>
        <w:t>Disqualified Lender</w:t>
      </w:r>
      <w:r>
        <w:rPr>
          <w:rFonts w:ascii="Times New Roman" w:hAnsi="Times New Roman"/>
          <w:sz w:val="20"/>
        </w:rPr>
        <w:t xml:space="preserve">” shall mean (i) any person that has been identified in writing to the Original Commitment Parties as a Disqualified Lender on or prior to February 3, 2021, (ii) any other persons who are competitors of GW Pharma or any of its subsidiaries or Parent or any of its Subsidiaries that are separately identified in writing by Parent to the Original Commitment Parties (or, after the Closing Date, to the Administrative Agent) as Disqualified Lenders from time to time and (iii) in each case of the foregoing clauses (i) and (ii), any of such person’s Affiliates (other than any bona-fide debt fund Affiliates of competitors identified pursuant to clause (ii)) that are either (x) identified in writing by Parent to the Administrative Agent from time to time or (y) clearly identifiable as an Affiliate on the basis of such Affiliate’s name; provided that any such designation shall not apply retroactively to disqualify any Lender that has previously acquired any Loans, Commitments or participation interest that is otherwise permitted pursuant to the terms of this Agreement; provided, further, that any such Lender shall not be permitted to acquire any further Loans, Commitments or participations from and after the date of such designation. </w:t>
      </w:r>
    </w:p>
    <w:p>
      <w:pPr>
        <w:pStyle w:val="TextBody"/>
        <w:bidi w:val="0"/>
        <w:spacing w:before="240" w:after="0"/>
        <w:jc w:val="left"/>
        <w:rPr/>
      </w:pPr>
      <w:r>
        <w:rPr/>
        <w:t>“</w:t>
      </w:r>
      <w:r>
        <w:rPr>
          <w:rFonts w:ascii="Times New Roman" w:hAnsi="Times New Roman"/>
          <w:sz w:val="20"/>
          <w:u w:val="single"/>
        </w:rPr>
        <w:t>Disqualified Stock</w:t>
      </w:r>
      <w:r>
        <w:rPr>
          <w:rFonts w:ascii="Times New Roman" w:hAnsi="Times New Roman"/>
          <w:sz w:val="20"/>
        </w:rPr>
        <w:t>” shall mean, with respect to any person, any Equity Interests of such person that, by its terms (or by the terms of any security or other Equity Interests into which it is convertible or for which it is exchangeable), or upon the happening of any event or condition (a) matures or is mandatorily redeemable (other than solely for Qualified Equity Interests of Parent), pursuant to a sinking fund obligation or otherwise, (b) is redeemable at the option of the holder thereof (other than solely for Qualified Equity Interests of Parent), in whole or in part, (c) provides for the scheduled, mandatory payments of dividends in cash, or (d) is or becomes convertible into or exchangeable for Indebtedness or any other Equity Interests that would constitute Disqualified Stock, in the case of each of the foregoing clauses (a), (b), (c) and (d), prior to the date that is ninety-one (91) days after the Latest Maturity Date in effect at the time of issuance thereof and except as a result of a change of control or asset sale so long as any rights of the holders thereof upon the occurrence of a change of control or asset sale event shall be subject to the prior repayment in full of the Loans and all other Loan Obligations that are accrued and payable and the termination of the Commitments (</w:t>
      </w:r>
      <w:r>
        <w:rPr>
          <w:rFonts w:ascii="Times New Roman" w:hAnsi="Times New Roman"/>
          <w:sz w:val="20"/>
          <w:u w:val="single"/>
        </w:rPr>
        <w:t>provided</w:t>
      </w:r>
      <w:r>
        <w:rPr>
          <w:rFonts w:ascii="Times New Roman" w:hAnsi="Times New Roman"/>
          <w:sz w:val="20"/>
        </w:rPr>
        <w:t xml:space="preserve">, that only the portion of the Equity Interests that so mature or are mandatorily redeemable, are so convertible or exchangeable or are so redeemable at the option of the holder thereof prior to such date shall be deemed to be Disqualified Stock). Notwithstanding the foregoing: (i) any Equity Interests issued to any employee or to any plan for the benefit of employees of Parent or the Subsidiaries or by any such plan to such employees shall not constitute Disqualified Stock solely because they may be required to be repurchased by the Parent in order to satisfy applicable statutory or regulatory obligations or as a result of such employee’s termination, death or disability and (ii) any class of Equity Interests of such person that by its terms authorizes such person to satisfy its obligations thereunder by delivery of Equity Interests that are not Disqualified Stock shall not be deemed to be Disqualified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Dollar Equivalent” means, for any amount, at the time of determination thereof, (a) if such amount is expressed in Dollars, such amount and (b) if such amount is expressed in Euros, the equivalent of such amount in Dollars determined by using the rate of exchange for the purchase of Dollars with Euros last provided (either by publication or otherwise provided to the Administrative Agent or the Issuing Bank,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Issuing Bank, as applicable using any method of determination it deems appropriate in its sole discretion). Any determination by the Administrative Agent pursuant to clause (b) above shall be conclusive absent manifest error.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shall mean lawful money of the United States of America.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shall mean any Subsidiary that is not a Foreign Subsidiary. </w:t>
      </w:r>
    </w:p>
    <w:p>
      <w:pPr>
        <w:pStyle w:val="TextBody"/>
        <w:bidi w:val="0"/>
        <w:spacing w:before="240" w:after="0"/>
        <w:jc w:val="left"/>
        <w:rPr/>
      </w:pPr>
      <w:r>
        <w:rPr/>
        <w:t>“</w:t>
      </w:r>
      <w:r>
        <w:rPr>
          <w:rFonts w:ascii="Times New Roman" w:hAnsi="Times New Roman"/>
          <w:sz w:val="20"/>
          <w:u w:val="single"/>
        </w:rPr>
        <w:t>DQ List</w:t>
      </w:r>
      <w:r>
        <w:rPr>
          <w:rFonts w:ascii="Times New Roman" w:hAnsi="Times New Roman"/>
          <w:sz w:val="20"/>
        </w:rPr>
        <w:t xml:space="preserve">” shall have the meaning assigned to such term in Section 9.04(i)(iv). </w:t>
      </w:r>
    </w:p>
    <w:p>
      <w:pPr>
        <w:pStyle w:val="TextBody"/>
        <w:bidi w:val="0"/>
        <w:spacing w:before="240" w:after="0"/>
        <w:jc w:val="left"/>
        <w:rPr/>
      </w:pPr>
      <w:r>
        <w:rPr/>
        <w:t>“</w:t>
      </w:r>
      <w:r>
        <w:rPr>
          <w:rFonts w:ascii="Times New Roman" w:hAnsi="Times New Roman"/>
          <w:sz w:val="20"/>
          <w:u w:val="single"/>
        </w:rPr>
        <w:t>Drug Acquisition</w:t>
      </w:r>
      <w:r>
        <w:rPr>
          <w:rFonts w:ascii="Times New Roman" w:hAnsi="Times New Roman"/>
          <w:sz w:val="20"/>
        </w:rPr>
        <w:t xml:space="preserve">” means any acquisition (including any license or any acquisition of any license) solely or primarily of all or any portion of the rights in respect of one or more drugs or pharmaceutical products, whether in development or on market, and related property or assets, but not of Equity Interests in any person or any operating business unit. </w:t>
      </w:r>
    </w:p>
    <w:p>
      <w:pPr>
        <w:pStyle w:val="TextBody"/>
        <w:bidi w:val="0"/>
        <w:spacing w:before="240" w:after="0"/>
        <w:jc w:val="left"/>
        <w:rPr/>
      </w:pPr>
      <w:r>
        <w:rPr/>
        <w:t>“</w:t>
      </w:r>
      <w:r>
        <w:rPr>
          <w:rFonts w:ascii="Times New Roman" w:hAnsi="Times New Roman"/>
          <w:sz w:val="20"/>
          <w:u w:val="single"/>
        </w:rPr>
        <w:t>DTTP</w:t>
      </w:r>
      <w:r>
        <w:rPr>
          <w:rFonts w:ascii="Times New Roman" w:hAnsi="Times New Roman"/>
          <w:sz w:val="20"/>
        </w:rPr>
        <w:t xml:space="preserve"> Scheme” means HM Revenue &amp; Customs’ Double Taxation Treaty Passport Scheme, as modified from time to time. </w:t>
      </w:r>
    </w:p>
    <w:p>
      <w:pPr>
        <w:pStyle w:val="TextBody"/>
        <w:bidi w:val="0"/>
        <w:spacing w:before="240" w:after="0"/>
        <w:jc w:val="left"/>
        <w:rPr/>
      </w:pPr>
      <w:r>
        <w:rPr/>
        <w:t>“</w:t>
      </w:r>
      <w:r>
        <w:rPr>
          <w:rFonts w:ascii="Times New Roman" w:hAnsi="Times New Roman"/>
          <w:sz w:val="20"/>
          <w:u w:val="single"/>
        </w:rPr>
        <w:t>DTTP2 Form</w:t>
      </w:r>
      <w:r>
        <w:rPr>
          <w:rFonts w:ascii="Times New Roman" w:hAnsi="Times New Roman"/>
          <w:sz w:val="20"/>
        </w:rPr>
        <w:t xml:space="preserve">” means a HM Revenue &amp; Customs Form DTTP2 in relation to the DTTP Scheme (or such equivalent form as may be prescribed by HM Revenue &amp; Customs under the DTTP Scheme from time to time).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Electronic Copy</w:t>
      </w:r>
      <w:r>
        <w:rPr>
          <w:rFonts w:ascii="Times New Roman" w:hAnsi="Times New Roman"/>
          <w:sz w:val="20"/>
        </w:rPr>
        <w:t xml:space="preserve">” shall have the meaning assigned to such term in Section 9.13. </w:t>
      </w:r>
    </w:p>
    <w:p>
      <w:pPr>
        <w:pStyle w:val="TextBody"/>
        <w:bidi w:val="0"/>
        <w:spacing w:before="240" w:after="0"/>
        <w:jc w:val="left"/>
        <w:rPr/>
      </w:pPr>
      <w:r>
        <w:rPr/>
        <w:t>“</w:t>
      </w:r>
      <w:r>
        <w:rPr>
          <w:rFonts w:ascii="Times New Roman" w:hAnsi="Times New Roman"/>
          <w:sz w:val="20"/>
          <w:u w:val="single"/>
        </w:rPr>
        <w:t>English Debenture</w:t>
      </w:r>
      <w:r>
        <w:rPr>
          <w:rFonts w:ascii="Times New Roman" w:hAnsi="Times New Roman"/>
          <w:sz w:val="20"/>
        </w:rPr>
        <w:t xml:space="preserve">” means the English law debenture entered into between Jazz UK and the Collateral Trustee on or about the date hereof in form and substance reasonably satisfactory to the Administrative Agent. </w:t>
      </w:r>
    </w:p>
    <w:p>
      <w:pPr>
        <w:pStyle w:val="TextBody"/>
        <w:bidi w:val="0"/>
        <w:spacing w:before="240" w:after="0"/>
        <w:jc w:val="left"/>
        <w:rPr/>
      </w:pPr>
      <w:r>
        <w:rPr/>
        <w:t>“</w:t>
      </w:r>
      <w:r>
        <w:rPr>
          <w:rFonts w:ascii="Times New Roman" w:hAnsi="Times New Roman"/>
          <w:sz w:val="20"/>
          <w:u w:val="single"/>
        </w:rPr>
        <w:t>English Security Documents</w:t>
      </w:r>
      <w:r>
        <w:rPr>
          <w:rFonts w:ascii="Times New Roman" w:hAnsi="Times New Roman"/>
          <w:sz w:val="20"/>
        </w:rPr>
        <w:t xml:space="preserve">” means the English Debenture and the English Share Pledge.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English Share Pledge</w:t>
      </w:r>
      <w:r>
        <w:rPr>
          <w:rFonts w:ascii="Times New Roman" w:hAnsi="Times New Roman"/>
          <w:sz w:val="20"/>
        </w:rPr>
        <w:t xml:space="preserve">” means the English law share pledge granted by the Parent and Jazz Investments Europe Limited (a company incorporated in Malta) in favor of the Collateral Trustee on or about the date hereof over (i) all the issued shares of Jazz UK that are owned by Jazz Investments Europe Limited and (ii) the shares issued by GW Pharma held by the Parent, in form and substance reasonably satisfactory to the Administrative Agent.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shall mean ambient and indoor air, surface water and groundwater (including potable water, navigable water and wetlands), the land surface or subsurface strata, natural resources such as flora and fauna, the workplace or as otherwise defined in any Environmental Law.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shall mean all applicable laws (including common law), rules, regulations, codes, ordinances, orders, binding agreements, decrees or judgments, promulgated or entered into by or with any Governmental Authority, relating in any way to the Environment, preservation or reclamation of natural resources, any Hazardous Materials or to public or employee health and safety matters (to the extent relating to the Environment or Hazardous Materials). </w:t>
      </w:r>
    </w:p>
    <w:p>
      <w:pPr>
        <w:pStyle w:val="TextBody"/>
        <w:bidi w:val="0"/>
        <w:spacing w:before="240" w:after="0"/>
        <w:jc w:val="left"/>
        <w:rPr/>
      </w:pPr>
      <w:r>
        <w:rPr/>
        <w:t>“</w:t>
      </w:r>
      <w:r>
        <w:rPr>
          <w:rFonts w:ascii="Times New Roman" w:hAnsi="Times New Roman"/>
          <w:sz w:val="20"/>
          <w:u w:val="single"/>
        </w:rPr>
        <w:t>Environmental Permits</w:t>
      </w:r>
      <w:r>
        <w:rPr>
          <w:rFonts w:ascii="Times New Roman" w:hAnsi="Times New Roman"/>
          <w:sz w:val="20"/>
        </w:rPr>
        <w:t xml:space="preserve">” shall have the meaning assigned to such term in Section 3.16.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of any person shall mean any and all shares, interests, rights to purchase or otherwise acquire, warrants, options, participations or other equivalents of or interests in (however designated) equity or ownership of such person, including any preferred stock (including any preferred equity certificates (and any other similar instruments)), any limited or general partnership interest and any limited liability company membership interest, and any securities or other rights or interests convertible into or exchangeable for any of the foregoing, but excluding any Indebtedness convertible into or exchangeable for such Equity Interests. For all purposes under the Loan Documents, to the extent any Equity Interests of GW Pharma are owned by a depositary, any obligation in respect of such Equity Interests may be satisfied by taking the equivalent action in respect of any depositary receipts in respect such Equity Interests; </w:t>
      </w:r>
      <w:r>
        <w:rPr>
          <w:rFonts w:ascii="Times New Roman" w:hAnsi="Times New Roman"/>
          <w:sz w:val="20"/>
          <w:u w:val="single"/>
        </w:rPr>
        <w:t>provided</w:t>
      </w:r>
      <w:r>
        <w:rPr>
          <w:rFonts w:ascii="Times New Roman" w:hAnsi="Times New Roman"/>
          <w:sz w:val="20"/>
        </w:rPr>
        <w:t xml:space="preserve"> that the beneficial owner of such depositary receipts shall pledge to the Collateral Trustee all of its rights to such depositary receipts pursuant to arrangements to be agreed between Parent and the Administrative Agent.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shall mean the Employee Retirement Income Security Act of 1974, as the same may be amended from time to time and any final regulations promulgated and the rulings issued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shall mean any trade or business (whether or not incorporated) that, together with the Parent or a Subsidiary, is treated as a single employer under Section 414(b) or (c) of the Code, or, solely for purposes of Section 302 of ERISA and Section 412 of the Code, is treated as a single employer under Section 414 of the Code.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shall mean (a) any Reportable Event or the requirements of Section 4043(b) of ERISA apply with respect to a Plan; (b) with respect to any Plan, the failure to satisfy the minimum funding standard under Section 412 of the Code or Section 302 of ERISA, whether or not waived; (c) a determination that any Plan is, or is reasonably expected to be, in “at-risk” status (as defined in Section 303(i)(4) of ERISA or Section 430(i)(4) of the Code); (d)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to make by its due date any required contribution to a Multiemployer Plan; (e) the incurrence by the Parent, a Subsidiary or any ERISA Affiliate of any liability under Title IV of ERISA with respect to the termination of any Plan or Multiemployer Plan; (f) the receipt by the Parent, a Subsidiary or any ERISA Affiliate from the PBGC or a plan administrator of any notice relating to an intention to terminate any Plan or to appoint a trustee to administer any Plan under Section 4042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ERISA; (g) the incurrence by the Parent, a Subsidiary or any ERISA Affiliate of any liability with respect to the withdrawal or partial withdrawal from any Plan or Multiemployer Plan; (h) the receipt by the Parent, a Subsidiary or any ERISA Affiliate of any notice, or the receipt by any Multiemployer Plan from the Parent, a Subsidiary or any ERISA Affiliate of any notice, concerning the imposition of Withdrawal Liability or a determination that a Multiemployer Plan is, or is reasonably expected to be, insolvent or in reorganization, within the meaning of Title IV of ERISA, or in “endangered” or “critical” status, within the meaning of Section 432 of the Code or Section 305 of ERISA; (i) the conditions for imposition of a lien under Section 303(k) of ERISA shall have been met with respect to any Plan; or (j) the withdrawal of any of Parent, a Subsidiary or any ERISA Affiliate from a Plan subject to Section 4063 of ERISA during a plan year in which such entity was a “substantial employer” as defined in Section 4001(a)(2) of ERISA or a cessation of operations that is treated as such a withdrawal under Section 4062(e) of ERISA.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EU Insolvency Regulation</w:t>
      </w:r>
      <w:r>
        <w:rPr>
          <w:rFonts w:ascii="Times New Roman" w:hAnsi="Times New Roman"/>
          <w:sz w:val="20"/>
        </w:rPr>
        <w:t xml:space="preserve">” means Regulation (EU) 2015/848 of the European Parliament and of the Council of 20 May 2015 on insolvency proceedings (recast). </w:t>
      </w:r>
    </w:p>
    <w:p>
      <w:pPr>
        <w:pStyle w:val="TextBody"/>
        <w:bidi w:val="0"/>
        <w:spacing w:before="240" w:after="0"/>
        <w:jc w:val="left"/>
        <w:rPr/>
      </w:pPr>
      <w:r>
        <w:rPr/>
        <w:t>“</w:t>
      </w:r>
      <w:r>
        <w:rPr>
          <w:rFonts w:ascii="Times New Roman" w:hAnsi="Times New Roman"/>
          <w:sz w:val="20"/>
          <w:u w:val="single"/>
        </w:rPr>
        <w:t>EU Loan Party</w:t>
      </w:r>
      <w:r>
        <w:rPr>
          <w:rFonts w:ascii="Times New Roman" w:hAnsi="Times New Roman"/>
          <w:sz w:val="20"/>
        </w:rPr>
        <w:t xml:space="preserve">” means a Loan Party incorporated in, or under the laws of, a Member State of the European Union. </w:t>
      </w:r>
    </w:p>
    <w:p>
      <w:pPr>
        <w:pStyle w:val="TextBody"/>
        <w:bidi w:val="0"/>
        <w:spacing w:before="240" w:after="0"/>
        <w:jc w:val="left"/>
        <w:rPr/>
      </w:pPr>
      <w:r>
        <w:rPr/>
        <w:t>“</w:t>
      </w:r>
      <w:r>
        <w:rPr>
          <w:rFonts w:ascii="Times New Roman" w:hAnsi="Times New Roman"/>
          <w:sz w:val="20"/>
          <w:u w:val="single"/>
        </w:rPr>
        <w:t>EURIBOR Successor Rate Conforming Changes</w:t>
      </w:r>
      <w:r>
        <w:rPr>
          <w:rFonts w:ascii="Times New Roman" w:hAnsi="Times New Roman"/>
          <w:sz w:val="20"/>
        </w:rPr>
        <w:t xml:space="preserve">” means, with respect to any proposed EURIBOR Successor Rate, any conforming changes to the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reasonable discretion of the Administrative Agent, to reflect the adoption and implementation of such EURIBOR Successor Rate and to permit the administration thereof by the Administrative Agent in a manner substantially consistent with market practice (or, if the Administrative Agent determines in its reasonable discretion that adoption of any portion of such market practice is not administratively feasible or that no market practice for the administration of such EURIBOR Successor Rate exists, in such other manner of administration as the Administrative Agent reasonably determines is reasonably necessary in connection with the administration of this Agreement and any other Loan Document). </w:t>
      </w:r>
    </w:p>
    <w:p>
      <w:pPr>
        <w:pStyle w:val="TextBody"/>
        <w:bidi w:val="0"/>
        <w:spacing w:before="240" w:after="0"/>
        <w:jc w:val="left"/>
        <w:rPr/>
      </w:pPr>
      <w:r>
        <w:rPr/>
        <w:t>“</w:t>
      </w:r>
      <w:r>
        <w:rPr>
          <w:rFonts w:ascii="Times New Roman" w:hAnsi="Times New Roman"/>
          <w:sz w:val="20"/>
          <w:u w:val="single"/>
        </w:rPr>
        <w:t>Euro</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single currency of the Participating Member States. </w:t>
      </w:r>
    </w:p>
    <w:p>
      <w:pPr>
        <w:pStyle w:val="TextBody"/>
        <w:bidi w:val="0"/>
        <w:spacing w:before="240" w:after="0"/>
        <w:jc w:val="left"/>
        <w:rPr/>
      </w:pPr>
      <w:r>
        <w:rPr/>
        <w:t>“</w:t>
      </w:r>
      <w:r>
        <w:rPr>
          <w:rFonts w:ascii="Times New Roman" w:hAnsi="Times New Roman"/>
          <w:sz w:val="20"/>
          <w:u w:val="single"/>
        </w:rPr>
        <w:t>Eurocurrency Borrowing</w:t>
      </w:r>
      <w:r>
        <w:rPr>
          <w:rFonts w:ascii="Times New Roman" w:hAnsi="Times New Roman"/>
          <w:sz w:val="20"/>
        </w:rPr>
        <w:t xml:space="preserve">” shall mean a Borrowing comprised of Eurocurrency Rate Loans. </w:t>
      </w:r>
    </w:p>
    <w:p>
      <w:pPr>
        <w:pStyle w:val="TextBody"/>
        <w:bidi w:val="0"/>
        <w:spacing w:before="240" w:after="0"/>
        <w:jc w:val="left"/>
        <w:rPr/>
      </w:pPr>
      <w:r>
        <w:rPr/>
        <w:t>“</w:t>
      </w:r>
      <w:r>
        <w:rPr>
          <w:rFonts w:ascii="Times New Roman" w:hAnsi="Times New Roman"/>
          <w:sz w:val="20"/>
          <w:u w:val="single"/>
        </w:rPr>
        <w:t>Eurocurrency Rate</w:t>
      </w:r>
      <w:r>
        <w:rPr>
          <w:rFonts w:ascii="Times New Roman" w:hAnsi="Times New Roman"/>
          <w:sz w:val="20"/>
        </w:rPr>
        <w:t>” means for any Interest Period with respect to a Eurocurrency Rate Loan denominated in Euros, the rate per annum equal to the Euro Interbank Offered Rate (“</w:t>
      </w:r>
      <w:r>
        <w:rPr>
          <w:rFonts w:ascii="Times New Roman" w:hAnsi="Times New Roman"/>
          <w:sz w:val="20"/>
          <w:u w:val="single"/>
        </w:rPr>
        <w:t>EURIBOR</w:t>
      </w:r>
      <w:r>
        <w:rPr>
          <w:rFonts w:ascii="Times New Roman" w:hAnsi="Times New Roman"/>
          <w:sz w:val="20"/>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Times New Roman" w:hAnsi="Times New Roman"/>
          <w:sz w:val="20"/>
          <w:u w:val="single"/>
        </w:rPr>
        <w:t>EURIBOR Screen Rate</w:t>
      </w:r>
      <w:r>
        <w:rPr>
          <w:rFonts w:ascii="Times New Roman" w:hAnsi="Times New Roman"/>
          <w:sz w:val="20"/>
        </w:rPr>
        <w:t xml:space="preserve">”) at or about 11:00 a.m. (Brussels, Belgium time) on the Rate Determination Date with a term equivalent to such Interest Period; provided that if the Eurocurrency Rate shall be less than zero, such rate shall be deemed to be zero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Eurocurrency Rate Loan</w:t>
      </w:r>
      <w:r>
        <w:rPr>
          <w:rFonts w:ascii="Times New Roman" w:hAnsi="Times New Roman"/>
          <w:sz w:val="20"/>
        </w:rPr>
        <w:t xml:space="preserve">” shall mean any Term Loan that bears interest at a rate based on the definition of Eurocurrency Rate. Initial Euro Term Loans that are Eurocurrency Rate Loans shall be denominated in Euros. All Initial Euro Term Loans must be Eurocurrency Rate Loans.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shall have the meaning assigned to such term in Section 7.01. </w:t>
      </w:r>
    </w:p>
    <w:p>
      <w:pPr>
        <w:pStyle w:val="TextBody"/>
        <w:bidi w:val="0"/>
        <w:spacing w:before="240" w:after="0"/>
        <w:jc w:val="left"/>
        <w:rPr/>
      </w:pPr>
      <w:r>
        <w:rPr/>
        <w:t>“</w:t>
      </w:r>
      <w:r>
        <w:rPr>
          <w:rFonts w:ascii="Times New Roman" w:hAnsi="Times New Roman"/>
          <w:sz w:val="20"/>
          <w:u w:val="single"/>
        </w:rPr>
        <w:t>Excess Cash Flow</w:t>
      </w:r>
      <w:r>
        <w:rPr>
          <w:rFonts w:ascii="Times New Roman" w:hAnsi="Times New Roman"/>
          <w:sz w:val="20"/>
        </w:rPr>
        <w:t xml:space="preserve">” shall mean, for any period, an amount equal to the excess of: </w:t>
      </w:r>
    </w:p>
    <w:p>
      <w:pPr>
        <w:pStyle w:val="TextBody"/>
        <w:bidi w:val="0"/>
        <w:spacing w:before="120" w:after="0"/>
        <w:jc w:val="left"/>
        <w:rPr>
          <w:rFonts w:ascii="Times New Roman" w:hAnsi="Times New Roman"/>
          <w:sz w:val="20"/>
        </w:rPr>
      </w:pPr>
      <w:r>
        <w:rPr>
          <w:rFonts w:ascii="Times New Roman" w:hAnsi="Times New Roman"/>
          <w:sz w:val="20"/>
        </w:rPr>
        <w:t xml:space="preserve">(a)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(i) Consolidated Net Income of Parent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(ii) an amount equal to the amount of all non-cash charges to the extent deducted in arriving at such Consolidated Net Income and cash receipts included in clauses (a), (d), (e), (j) and (n) of the definition of Consolidated Net Income and excluded in arriving at such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(iii) decreases in Consolidated Working Capital for such period (other than any such decreases arising from dispositions outside the ordinary course of business by the Parent and the Subsidiaries completed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(iv) cash receipts by the Parent and its Subsidiaries in respect of Hedging Agreements during such fiscal year to the extent not otherwise included in such Consolidated Net Income; and </w:t>
      </w:r>
    </w:p>
    <w:p>
      <w:pPr>
        <w:pStyle w:val="TextBody"/>
        <w:bidi w:val="0"/>
        <w:spacing w:before="120" w:after="0"/>
        <w:jc w:val="left"/>
        <w:rPr>
          <w:rFonts w:ascii="Times New Roman" w:hAnsi="Times New Roman"/>
          <w:sz w:val="20"/>
        </w:rPr>
      </w:pPr>
      <w:r>
        <w:rPr>
          <w:rFonts w:ascii="Times New Roman" w:hAnsi="Times New Roman"/>
          <w:sz w:val="20"/>
        </w:rPr>
        <w:t xml:space="preserve">(v) the amount by which Tax expense deducted in determining such Consolidated Net Income for such period exceeded Taxes (including penalties and interest) paid in cash or Tax reserves set aside or payable (without duplication) by the Parent and its Subsidiaries in such period, </w:t>
      </w:r>
    </w:p>
    <w:p>
      <w:pPr>
        <w:pStyle w:val="TextBody"/>
        <w:bidi w:val="0"/>
        <w:spacing w:before="120" w:after="0"/>
        <w:jc w:val="left"/>
        <w:rPr>
          <w:rFonts w:ascii="Times New Roman" w:hAnsi="Times New Roman"/>
          <w:sz w:val="20"/>
        </w:rPr>
      </w:pPr>
      <w:r>
        <w:rPr>
          <w:rFonts w:ascii="Times New Roman" w:hAnsi="Times New Roman"/>
          <w:sz w:val="20"/>
          <w:u w:val="single"/>
        </w:rPr>
        <w:t>over</w:t>
      </w:r>
      <w:r>
        <w:rPr>
          <w:rFonts w:ascii="Times New Roman" w:hAnsi="Times New Roman"/>
          <w:sz w:val="20"/>
        </w:rPr>
        <w:t xml:space="preserve"> (b) the sum, without duplication, of </w:t>
      </w:r>
    </w:p>
    <w:p>
      <w:pPr>
        <w:pStyle w:val="TextBody"/>
        <w:bidi w:val="0"/>
        <w:spacing w:before="120" w:after="0"/>
        <w:jc w:val="left"/>
        <w:rPr>
          <w:rFonts w:ascii="Times New Roman" w:hAnsi="Times New Roman"/>
          <w:sz w:val="20"/>
        </w:rPr>
      </w:pPr>
      <w:r>
        <w:rPr>
          <w:rFonts w:ascii="Times New Roman" w:hAnsi="Times New Roman"/>
          <w:sz w:val="20"/>
        </w:rPr>
        <w:t xml:space="preserve">(i) an amount equal to the amount of all non-cash credits included in arriving at such Consolidated Net Income and cash charges included in clauses (a), (b), (e) and (j) of the definition of Consolidated Net Income and included in arriving at such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(ii) without duplication of amounts deducted pursuant to clause (ix) below in prior years, the amount of Capital Expenditures made in cash during such period by the Parent and its Subsidiaries, except to the extent that such Capital Expenditures or acquisitions were financed with the proceeds of Indebtedness of Parent or the Subsidiaries (other than under the Revolving Facility), </w:t>
      </w:r>
    </w:p>
    <w:p>
      <w:pPr>
        <w:pStyle w:val="TextBody"/>
        <w:bidi w:val="0"/>
        <w:spacing w:before="120" w:after="0"/>
        <w:jc w:val="left"/>
        <w:rPr>
          <w:rFonts w:ascii="Times New Roman" w:hAnsi="Times New Roman"/>
          <w:sz w:val="20"/>
        </w:rPr>
      </w:pPr>
      <w:r>
        <w:rPr>
          <w:rFonts w:ascii="Times New Roman" w:hAnsi="Times New Roman"/>
          <w:sz w:val="20"/>
        </w:rPr>
        <w:t xml:space="preserve">(iii) the aggregate amount of all principal payments of Indebtedness of Parent and the Subsidiaries (including (A) the principal component of payments in respect of Capitalized Lease Obligations, (B) the amount of any scheduled repayment of Term Loans and (C) the amount of any redemption, repurchase or conversion (to the extent the principal amount is paid in cash) of Indebtedness but excluding (x) all other prepayments of Term Loans, (y) all prepayments of Revolving Facility Loans and (z) all prepayments in respect of any other revolving credit facility, except in the case of clauses (y) and (z) to the extent there is an equivalent permanent reduction in commitments thereunder), except to the extent financed with the proceeds of other Indebtedness (other than under the Revolving Facility) of Parent or the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increases in Consolidated Working Capital for such period (other than any such increases arising from acquisitions by the Parent and the Subsidiaries completed during such period or the application of purchase accounting), </w:t>
      </w:r>
    </w:p>
    <w:p>
      <w:pPr>
        <w:pStyle w:val="TextBody"/>
        <w:bidi w:val="0"/>
        <w:spacing w:before="120" w:after="0"/>
        <w:jc w:val="left"/>
        <w:rPr>
          <w:rFonts w:ascii="Times New Roman" w:hAnsi="Times New Roman"/>
          <w:sz w:val="20"/>
        </w:rPr>
      </w:pPr>
      <w:r>
        <w:rPr>
          <w:rFonts w:ascii="Times New Roman" w:hAnsi="Times New Roman"/>
          <w:sz w:val="20"/>
        </w:rPr>
        <w:t xml:space="preserve">(v) payments by the Parent and the Subsidiaries during such period in respect of long-term liabilities of Parent and the Subsidiaries other than Indebtedness, to the extent not already deducted from Consolidated Net Income, </w:t>
      </w:r>
    </w:p>
    <w:p>
      <w:pPr>
        <w:pStyle w:val="TextBody"/>
        <w:bidi w:val="0"/>
        <w:spacing w:before="120" w:after="0"/>
        <w:jc w:val="left"/>
        <w:rPr>
          <w:rFonts w:ascii="Times New Roman" w:hAnsi="Times New Roman"/>
          <w:sz w:val="20"/>
        </w:rPr>
      </w:pPr>
      <w:r>
        <w:rPr>
          <w:rFonts w:ascii="Times New Roman" w:hAnsi="Times New Roman"/>
          <w:sz w:val="20"/>
        </w:rPr>
        <w:t xml:space="preserve">(vi) without duplication of amounts deducted pursuant to clause (ix) below in prior fiscal years, the aggregate amount of cash consideration paid by the Parent and the Subsidiaries (on a consolidated basis) in connection with Investments (including acquisitions) made during such period pursuant to Section 6.04 (except for those Investments made under Section 6.04(b), (c), (e)(iii) and (j)(Y) (other than any Investments made in reliance on clause (a) of the definition of Available Amount or amounts accrued during such period under clause (b) of the definition of Available Amount)) to the extent that such Investments were financed with internally generated cash flow of Parent and the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(vii) the amount of Restricted Payments during such period (on a consolidated basis) by the Parent and the Subsidiaries made in compliance with Section 6.06 (other than Section 6.06(a), (b) and (c)) to the extent such Restricted Payments were financed with internally generated cash flow of Parent and the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(viii) the aggregate amount of any premium, make-whole or penalty payments actually paid in cash by the Parent and the Subsidiaries during such period that are made in connection with any prepayment of Indebtedness to the extent that such payments are not deducted in calculating Consolidated Net Income, </w:t>
      </w:r>
    </w:p>
    <w:p>
      <w:pPr>
        <w:pStyle w:val="TextBody"/>
        <w:bidi w:val="0"/>
        <w:spacing w:before="120" w:after="0"/>
        <w:jc w:val="left"/>
        <w:rPr>
          <w:rFonts w:ascii="Times New Roman" w:hAnsi="Times New Roman"/>
          <w:sz w:val="20"/>
        </w:rPr>
      </w:pPr>
      <w:r>
        <w:rPr>
          <w:rFonts w:ascii="Times New Roman" w:hAnsi="Times New Roman"/>
          <w:sz w:val="20"/>
        </w:rPr>
        <w:t>(ix) without duplication of amounts deducted from Excess Cash Flow in prior periods, the aggregate consideration required to be paid in cash by the Parent or any of the Subsidiaries pursuant to binding contracts (the “</w:t>
      </w:r>
      <w:r>
        <w:rPr>
          <w:rFonts w:ascii="Times New Roman" w:hAnsi="Times New Roman"/>
          <w:sz w:val="20"/>
          <w:u w:val="single"/>
        </w:rPr>
        <w:t>Contract Consideration</w:t>
      </w:r>
      <w:r>
        <w:rPr>
          <w:rFonts w:ascii="Times New Roman" w:hAnsi="Times New Roman"/>
          <w:sz w:val="20"/>
        </w:rPr>
        <w:t xml:space="preserve">”) entered into prior to or during such period relating to Permitted Business Acquisitions, Capital Expenditures or acquisitions of intellectual property to be consummated or made during the period of four consecutive fiscal quarters of Parent following the end of such period, </w:t>
      </w:r>
      <w:r>
        <w:rPr>
          <w:rFonts w:ascii="Times New Roman" w:hAnsi="Times New Roman"/>
          <w:sz w:val="20"/>
          <w:u w:val="single"/>
        </w:rPr>
        <w:t>provided</w:t>
      </w:r>
      <w:r>
        <w:rPr>
          <w:rFonts w:ascii="Times New Roman" w:hAnsi="Times New Roman"/>
          <w:sz w:val="20"/>
        </w:rPr>
        <w:t xml:space="preserve"> that to the extent the aggregate amount of internally generated cash actually utilized to finance such Permitted Business Acquisitions, Capital Expenditures or acquisitions of intellectual property during such period of four consecutive fiscal quarters is less than the Contract Consideration, the amount of such shortfall shall be added to the calculation of Excess Cash Flow at the end of such period of four consecutive fiscal quarters, </w:t>
      </w:r>
    </w:p>
    <w:p>
      <w:pPr>
        <w:pStyle w:val="TextBody"/>
        <w:bidi w:val="0"/>
        <w:spacing w:before="120" w:after="0"/>
        <w:jc w:val="left"/>
        <w:rPr>
          <w:rFonts w:ascii="Times New Roman" w:hAnsi="Times New Roman"/>
          <w:sz w:val="20"/>
        </w:rPr>
      </w:pPr>
      <w:r>
        <w:rPr>
          <w:rFonts w:ascii="Times New Roman" w:hAnsi="Times New Roman"/>
          <w:sz w:val="20"/>
        </w:rPr>
        <w:t xml:space="preserve">(x) the amount of Taxes (including penalties and interest) paid in cash or Tax reserves set aside or payable (without duplication) in such period to the extent they exceed the amount of Tax expense deducted in determining Consolidated Net Income for such period; and </w:t>
      </w:r>
    </w:p>
    <w:p>
      <w:pPr>
        <w:pStyle w:val="TextBody"/>
        <w:bidi w:val="0"/>
        <w:spacing w:before="120" w:after="0"/>
        <w:jc w:val="left"/>
        <w:rPr>
          <w:rFonts w:ascii="Times New Roman" w:hAnsi="Times New Roman"/>
          <w:sz w:val="20"/>
        </w:rPr>
      </w:pPr>
      <w:r>
        <w:rPr>
          <w:rFonts w:ascii="Times New Roman" w:hAnsi="Times New Roman"/>
          <w:sz w:val="20"/>
        </w:rPr>
        <w:t xml:space="preserve">(xi) cash expenditures in respect of Hedging Agreements during such fiscal year to the extent not deducted in arriving at such Consolidated Net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Excess Cash Flow Period</w:t>
      </w:r>
      <w:r>
        <w:rPr>
          <w:rFonts w:ascii="Times New Roman" w:hAnsi="Times New Roman"/>
          <w:sz w:val="20"/>
        </w:rPr>
        <w:t xml:space="preserve">” shall mean each fiscal year of Parent, commencing with the fiscal year of Parent ending December 31, 2022. </w:t>
      </w:r>
    </w:p>
    <w:p>
      <w:pPr>
        <w:pStyle w:val="TextBody"/>
        <w:bidi w:val="0"/>
        <w:spacing w:before="240" w:after="0"/>
        <w:jc w:val="left"/>
        <w:rPr/>
      </w:pPr>
      <w:r>
        <w:rPr/>
        <w:t>“</w:t>
      </w:r>
      <w:r>
        <w:rPr>
          <w:rFonts w:ascii="Times New Roman" w:hAnsi="Times New Roman"/>
          <w:sz w:val="20"/>
          <w:u w:val="single"/>
        </w:rPr>
        <w:t>Exchangeable Senior Notes due 2026</w:t>
      </w:r>
      <w:r>
        <w:rPr>
          <w:rFonts w:ascii="Times New Roman" w:hAnsi="Times New Roman"/>
          <w:sz w:val="20"/>
        </w:rPr>
        <w:t xml:space="preserve">” shall mean the 2.000% exchangeable senior notes due 2026 issued pursuant to that certain indenture, dated as of June 11, 2020, among Jazz Investments I Limited, as issuer, Parent, as guarantor, and U.S. Bank National Association, as trustee. </w:t>
      </w:r>
    </w:p>
    <w:p>
      <w:pPr>
        <w:pStyle w:val="TextBody"/>
        <w:bidi w:val="0"/>
        <w:spacing w:before="240" w:after="0"/>
        <w:jc w:val="left"/>
        <w:rPr/>
      </w:pPr>
      <w:r>
        <w:rPr/>
        <w:t>“</w:t>
      </w:r>
      <w:r>
        <w:rPr>
          <w:rFonts w:ascii="Times New Roman" w:hAnsi="Times New Roman"/>
          <w:sz w:val="20"/>
          <w:u w:val="single"/>
        </w:rPr>
        <w:t>Excluded Indebtedness</w:t>
      </w:r>
      <w:r>
        <w:rPr>
          <w:rFonts w:ascii="Times New Roman" w:hAnsi="Times New Roman"/>
          <w:sz w:val="20"/>
        </w:rPr>
        <w:t xml:space="preserve">” shall mean all Indebtedness not incurred in violation of Section 6.01. </w:t>
      </w:r>
    </w:p>
    <w:p>
      <w:pPr>
        <w:pStyle w:val="TextBody"/>
        <w:bidi w:val="0"/>
        <w:spacing w:before="240" w:after="0"/>
        <w:jc w:val="left"/>
        <w:rPr/>
      </w:pPr>
      <w:r>
        <w:rPr/>
        <w:t>“</w:t>
      </w:r>
      <w:r>
        <w:rPr>
          <w:rFonts w:ascii="Times New Roman" w:hAnsi="Times New Roman"/>
          <w:sz w:val="20"/>
          <w:u w:val="single"/>
        </w:rPr>
        <w:t>Excluded Property</w:t>
      </w:r>
      <w:r>
        <w:rPr>
          <w:rFonts w:ascii="Times New Roman" w:hAnsi="Times New Roman"/>
          <w:sz w:val="20"/>
        </w:rPr>
        <w:t xml:space="preserve">” shall have the meaning assigned to such term in Section 5.10. </w:t>
      </w:r>
    </w:p>
    <w:p>
      <w:pPr>
        <w:pStyle w:val="TextBody"/>
        <w:bidi w:val="0"/>
        <w:spacing w:before="240" w:after="0"/>
        <w:jc w:val="left"/>
        <w:rPr/>
      </w:pPr>
      <w:r>
        <w:rPr/>
        <w:t>“</w:t>
      </w:r>
      <w:r>
        <w:rPr>
          <w:rFonts w:ascii="Times New Roman" w:hAnsi="Times New Roman"/>
          <w:sz w:val="20"/>
          <w:u w:val="single"/>
        </w:rPr>
        <w:t>Excluded Subsidiary</w:t>
      </w:r>
      <w:r>
        <w:rPr>
          <w:rFonts w:ascii="Times New Roman" w:hAnsi="Times New Roman"/>
          <w:sz w:val="20"/>
        </w:rPr>
        <w:t xml:space="preserve">” shall mean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each Immaterial Subsidiary, </w:t>
      </w:r>
    </w:p>
    <w:p>
      <w:pPr>
        <w:pStyle w:val="TextBody"/>
        <w:bidi w:val="0"/>
        <w:spacing w:before="120" w:after="0"/>
        <w:jc w:val="left"/>
        <w:rPr>
          <w:rFonts w:ascii="Times New Roman" w:hAnsi="Times New Roman"/>
          <w:sz w:val="20"/>
        </w:rPr>
      </w:pPr>
      <w:r>
        <w:rPr>
          <w:rFonts w:ascii="Times New Roman" w:hAnsi="Times New Roman"/>
          <w:sz w:val="20"/>
        </w:rPr>
        <w:t xml:space="preserve">(b) each Subsidiary that is not a Wholly Owned Subsidiary (but only for so long as such Subsidiary remains a non-Wholly Owned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Subsidiary that becomes a non-Wholly Owned Subsidiary after the Closing Date shall be an Excluded Subsidiary pursuant to this clause (b) unless it also ceases to be a Subsidiary, </w:t>
      </w:r>
    </w:p>
    <w:p>
      <w:pPr>
        <w:pStyle w:val="TextBody"/>
        <w:bidi w:val="0"/>
        <w:spacing w:before="120" w:after="0"/>
        <w:jc w:val="left"/>
        <w:rPr>
          <w:rFonts w:ascii="Times New Roman" w:hAnsi="Times New Roman"/>
          <w:sz w:val="20"/>
        </w:rPr>
      </w:pPr>
      <w:r>
        <w:rPr>
          <w:rFonts w:ascii="Times New Roman" w:hAnsi="Times New Roman"/>
          <w:sz w:val="20"/>
        </w:rPr>
        <w:t xml:space="preserve">(c) any Insurance Subsidiary, </w:t>
      </w:r>
    </w:p>
    <w:p>
      <w:pPr>
        <w:pStyle w:val="TextBody"/>
        <w:bidi w:val="0"/>
        <w:spacing w:before="120" w:after="0"/>
        <w:jc w:val="left"/>
        <w:rPr>
          <w:rFonts w:ascii="Times New Roman" w:hAnsi="Times New Roman"/>
          <w:sz w:val="20"/>
        </w:rPr>
      </w:pPr>
      <w:r>
        <w:rPr>
          <w:rFonts w:ascii="Times New Roman" w:hAnsi="Times New Roman"/>
          <w:sz w:val="20"/>
        </w:rPr>
        <w:t xml:space="preserve">(d) any Foreign Subsidiary for which the provision of the guarantee could reasonably be expected to result in any violation or breach of, or conflict with, fiduciary duties of such subsidiary’s officers, directors or managers, but only if, such Subsidiary and Parent shall have used reasonable efforts to overcome any such obstacle to the provision of such guarantee, </w:t>
      </w:r>
    </w:p>
    <w:p>
      <w:pPr>
        <w:pStyle w:val="TextBody"/>
        <w:bidi w:val="0"/>
        <w:spacing w:before="120" w:after="0"/>
        <w:jc w:val="left"/>
        <w:rPr>
          <w:rFonts w:ascii="Times New Roman" w:hAnsi="Times New Roman"/>
          <w:sz w:val="20"/>
        </w:rPr>
      </w:pPr>
      <w:r>
        <w:rPr>
          <w:rFonts w:ascii="Times New Roman" w:hAnsi="Times New Roman"/>
          <w:sz w:val="20"/>
        </w:rPr>
        <w:t xml:space="preserve">(e) each Subsidiary that is prohibited from Guaranteeing the Obligations by any Requirement of Law or that would require consent, approval, license or authorization of a Governmental Authority to Guarantee the Obligations (unless such consent, approval, license or authorization has been received), </w:t>
      </w:r>
    </w:p>
    <w:p>
      <w:pPr>
        <w:pStyle w:val="TextBody"/>
        <w:bidi w:val="0"/>
        <w:spacing w:before="120" w:after="0"/>
        <w:jc w:val="left"/>
        <w:rPr>
          <w:rFonts w:ascii="Times New Roman" w:hAnsi="Times New Roman"/>
          <w:sz w:val="20"/>
        </w:rPr>
      </w:pPr>
      <w:r>
        <w:rPr>
          <w:rFonts w:ascii="Times New Roman" w:hAnsi="Times New Roman"/>
          <w:sz w:val="20"/>
        </w:rPr>
        <w:t xml:space="preserve">(f) each Subsidiary that is prohibited by any applicable contractual requirement not prohibited under this Agreement that is existing on the Closing Date or at the time such Subsidiary becomes a Subsidiary (not created in contemplation of the acquisition by Parent of such Subsidiary) from Guaranteeing the Obligations (and only for so long as such restriction or any replacement or renewal thereof is in effect), </w:t>
      </w:r>
    </w:p>
    <w:p>
      <w:pPr>
        <w:pStyle w:val="TextBody"/>
        <w:bidi w:val="0"/>
        <w:spacing w:before="120" w:after="0"/>
        <w:jc w:val="left"/>
        <w:rPr>
          <w:rFonts w:ascii="Times New Roman" w:hAnsi="Times New Roman"/>
          <w:sz w:val="20"/>
        </w:rPr>
      </w:pPr>
      <w:r>
        <w:rPr>
          <w:rFonts w:ascii="Times New Roman" w:hAnsi="Times New Roman"/>
          <w:sz w:val="20"/>
        </w:rPr>
        <w:t xml:space="preserve">(g) any Receivables Entity, </w:t>
      </w:r>
    </w:p>
    <w:p>
      <w:pPr>
        <w:pStyle w:val="TextBody"/>
        <w:bidi w:val="0"/>
        <w:spacing w:before="120" w:after="0"/>
        <w:jc w:val="left"/>
        <w:rPr>
          <w:rFonts w:ascii="Times New Roman" w:hAnsi="Times New Roman"/>
          <w:sz w:val="20"/>
        </w:rPr>
      </w:pPr>
      <w:r>
        <w:rPr>
          <w:rFonts w:ascii="Times New Roman" w:hAnsi="Times New Roman"/>
          <w:sz w:val="20"/>
        </w:rPr>
        <w:t xml:space="preserve">(h) each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(i) GWP Trustee Company Limited, </w:t>
      </w:r>
    </w:p>
    <w:p>
      <w:pPr>
        <w:pStyle w:val="TextBody"/>
        <w:bidi w:val="0"/>
        <w:spacing w:before="120" w:after="0"/>
        <w:jc w:val="left"/>
        <w:rPr>
          <w:rFonts w:ascii="Times New Roman" w:hAnsi="Times New Roman"/>
          <w:sz w:val="20"/>
        </w:rPr>
      </w:pPr>
      <w:r>
        <w:rPr>
          <w:rFonts w:ascii="Times New Roman" w:hAnsi="Times New Roman"/>
          <w:sz w:val="20"/>
        </w:rPr>
        <w:t xml:space="preserve">(j) any other Subsidiary with respect to which the Administrative Agent reasonably agrees that the cost or other consequences (including, without limitations, tax consequences) of providing a Guarantee is likely to be excessive in relation to the value to be afforded thereby, and </w:t>
      </w:r>
    </w:p>
    <w:p>
      <w:pPr>
        <w:pStyle w:val="TextBody"/>
        <w:bidi w:val="0"/>
        <w:spacing w:before="120" w:after="0"/>
        <w:jc w:val="left"/>
        <w:rPr>
          <w:rFonts w:ascii="Times New Roman" w:hAnsi="Times New Roman"/>
          <w:sz w:val="20"/>
        </w:rPr>
      </w:pPr>
      <w:r>
        <w:rPr>
          <w:rFonts w:ascii="Times New Roman" w:hAnsi="Times New Roman"/>
          <w:sz w:val="20"/>
        </w:rPr>
        <w:t>(k) solely with respect to loans to a U.S. Borrower, (i) any Foreign Subsidiary of such U.S. Borrower, (ii) any Domestic Subsidiary of any Foreign Subsidiary of such U.S. Borrower that is a “controlled foreign corporation” within the meaning of Section 957(a) of the Code (a “</w:t>
      </w:r>
      <w:r>
        <w:rPr>
          <w:rFonts w:ascii="Times New Roman" w:hAnsi="Times New Roman"/>
          <w:sz w:val="20"/>
          <w:u w:val="single"/>
        </w:rPr>
        <w:t>CFC</w:t>
      </w:r>
      <w:r>
        <w:rPr>
          <w:rFonts w:ascii="Times New Roman" w:hAnsi="Times New Roman"/>
          <w:sz w:val="20"/>
        </w:rPr>
        <w:t>”) or (iii) any Domestic Subsidiary of such U.S. Borrower that owns no material assets (directly or through subsidiaries) other than Equity Interests (or Equity Interests and indebtedness) of one or more Subsidiaries that are CFCs or Equity Interests of other FSHCOs (a “</w:t>
      </w:r>
      <w:r>
        <w:rPr>
          <w:rFonts w:ascii="Times New Roman" w:hAnsi="Times New Roman"/>
          <w:sz w:val="20"/>
          <w:u w:val="single"/>
        </w:rPr>
        <w:t>FSHCO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(x) notwithstanding the foregoing, except pursuant to clause (k) above, no Borrower and no Subsidiary of Parent that directly or indirectly owns capital stock of a Borrower constitutes an Excluded Subsidiary and (y) it is acknowledged that, as of the Closing Date, each Subsidiary of GW Pharma incorporated in Australia, France, Germany, Italy, Japan, the Netherlands and Spain is an Excluded Subsidiary pursuant to clause (a) or (j) above. </w:t>
      </w:r>
    </w:p>
    <w:p>
      <w:pPr>
        <w:pStyle w:val="TextBody"/>
        <w:bidi w:val="0"/>
        <w:spacing w:before="240" w:after="0"/>
        <w:jc w:val="left"/>
        <w:rPr/>
      </w:pPr>
      <w:r>
        <w:rPr/>
        <w:t>“</w:t>
      </w:r>
      <w:r>
        <w:rPr>
          <w:rFonts w:ascii="Times New Roman" w:hAnsi="Times New Roman"/>
          <w:sz w:val="20"/>
          <w:u w:val="single"/>
        </w:rPr>
        <w:t>Excluded Swap Obligation</w:t>
      </w:r>
      <w:r>
        <w:rPr>
          <w:rFonts w:ascii="Times New Roman" w:hAnsi="Times New Roman"/>
          <w:sz w:val="20"/>
        </w:rPr>
        <w:t xml:space="preserve">”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(a) such Guarantor’s failure for any reason to constitute an “eligible contract participant” as defined in the Commodity Exchange Act and the regulations thereunder or (b) in the case of a Swap Obligation subject to a clearing requirement pursuant to Section 2(h) of the Commodity Exchange Act (or any successor provision thereto), because such Guarantor is a “financial entity,” as defined in Section 2(h)(7)(C)(i) of the Commodity Exchange Act (or any successor provision thereto), in each case at the time the Guarantee of such Guarantor or the grant of such security interest becomes effective with respect to such Swap Obligation, unless otherwise agreed between the Administrative Agent and the Parent.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shall mean, with respect to the Administrative Agent, any Lender Party or any other recipient of any payment made by or on account of any obligation of any Loan Party under any Loan Document, </w:t>
      </w:r>
    </w:p>
    <w:p>
      <w:pPr>
        <w:pStyle w:val="TextBody"/>
        <w:bidi w:val="0"/>
        <w:spacing w:before="120" w:after="0"/>
        <w:jc w:val="left"/>
        <w:rPr>
          <w:rFonts w:ascii="Times New Roman" w:hAnsi="Times New Roman"/>
          <w:sz w:val="20"/>
        </w:rPr>
      </w:pPr>
      <w:r>
        <w:rPr>
          <w:rFonts w:ascii="Times New Roman" w:hAnsi="Times New Roman"/>
          <w:sz w:val="20"/>
        </w:rPr>
        <w:t xml:space="preserve">(a) Taxes imposed on (or measured by) overall net income (however denominated), and including, for the avoidance of doubt, franchise and similar Taxes imposed (in lieu of net income Taxes), in each case, imposed as (i) a result of such recipient being organized under the laws of, having its principal office or, in the case of any Lender, its applicable lending office located in, being engaged in a trade or business in, being treated as resident or having a permanent establishment for tax purposes in, the jurisdiction imposing such tax (including any political subdivision thereof), or (ii) a result of any other present or former connection between such recipient and the jurisdiction (or any political subdivision thereof) of the Governmental Authority imposing such Tax (other than a connection arising solely from such recipient having executed, delivered, performed its obligations or received a payment under, received or perfected a security interest under, having been a party to, having enforced, or having engaged in any other transaction pursuant to this Agreement or any other Loan Document and/or sold or assigned an interest in any Loan or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(b) any branch profits Taxes under Section 884(a) of the Code, or any similar Taxes, imposed by a jurisdiction described in clause (a)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(c) solely in respect of any Loan to the U.S. Borrower, any U.S. federal withholding Taxes imposed on or with respect to amounts payable to a Non-U.S. Lender by a law in effect on the date on which such Non-U.S. Lender becomes a party hereto (or designates a new Lending Office), except (i) to the extent that such Non-U.S. Lender (or its assignor) was entitled, at the time of designation of a new Lending Office (or assignment), to receive additional amounts from the applicable Loan Party with respect to such withholding Tax pursuant to Section 2.17, or (ii) if such Non-U.S. Lender is an assignee pursuant to a request by the applicable Borrower under Section 2.19; </w:t>
      </w:r>
    </w:p>
    <w:p>
      <w:pPr>
        <w:pStyle w:val="TextBody"/>
        <w:bidi w:val="0"/>
        <w:spacing w:before="120" w:after="0"/>
        <w:jc w:val="left"/>
        <w:rPr>
          <w:rFonts w:ascii="Times New Roman" w:hAnsi="Times New Roman"/>
          <w:sz w:val="20"/>
        </w:rPr>
      </w:pPr>
      <w:r>
        <w:rPr>
          <w:rFonts w:ascii="Times New Roman" w:hAnsi="Times New Roman"/>
          <w:sz w:val="20"/>
        </w:rPr>
        <w:t xml:space="preserve">(d) solely in respect of any Loan to a U.S. Borrower, any U.S. federal withholding Taxes attributable to such recipient’s failure to timely comply with Section 2.17(f); or </w:t>
      </w:r>
    </w:p>
    <w:p>
      <w:pPr>
        <w:pStyle w:val="TextBody"/>
        <w:bidi w:val="0"/>
        <w:spacing w:before="120" w:after="0"/>
        <w:jc w:val="left"/>
        <w:rPr>
          <w:rFonts w:ascii="Times New Roman" w:hAnsi="Times New Roman"/>
          <w:sz w:val="20"/>
        </w:rPr>
      </w:pPr>
      <w:r>
        <w:rPr>
          <w:rFonts w:ascii="Times New Roman" w:hAnsi="Times New Roman"/>
          <w:sz w:val="20"/>
        </w:rPr>
        <w:t xml:space="preserve">(e) any U.S. federal Taxes imposed under FATCA. </w:t>
      </w:r>
    </w:p>
    <w:p>
      <w:pPr>
        <w:pStyle w:val="TextBody"/>
        <w:bidi w:val="0"/>
        <w:spacing w:before="240" w:after="0"/>
        <w:jc w:val="left"/>
        <w:rPr/>
      </w:pPr>
      <w:r>
        <w:rPr/>
        <w:t>“</w:t>
      </w:r>
      <w:r>
        <w:rPr>
          <w:rFonts w:ascii="Times New Roman" w:hAnsi="Times New Roman"/>
          <w:sz w:val="20"/>
          <w:u w:val="single"/>
        </w:rPr>
        <w:t>Exclusive License</w:t>
      </w:r>
      <w:r>
        <w:rPr>
          <w:rFonts w:ascii="Times New Roman" w:hAnsi="Times New Roman"/>
          <w:sz w:val="20"/>
        </w:rPr>
        <w:t xml:space="preserve">” means, with respect to any drug or pharmaceutical product, any license to develop, commercialize, sell, market and promote such drug or pharmaceutical product with a term greater than five (5) years (unless terminable prior to such time without material penalty or premium by the applicable Loan Party) and which provides for exclusive rights to develop, commercialize, sell, market and promote such drug or product within the United States; </w:t>
      </w:r>
      <w:r>
        <w:rPr>
          <w:rFonts w:ascii="Times New Roman" w:hAnsi="Times New Roman"/>
          <w:sz w:val="20"/>
          <w:u w:val="single"/>
        </w:rPr>
        <w:t>provided</w:t>
      </w:r>
      <w:r>
        <w:rPr>
          <w:rFonts w:ascii="Times New Roman" w:hAnsi="Times New Roman"/>
          <w:sz w:val="20"/>
        </w:rPr>
        <w:t xml:space="preserve"> that the following shall not be an “Exclusive License” or another “Investment”: (a) any license to import, export, distribute or sell any such drug or product on an exclusive basis within any particular geographic region or territory, (b) any licenses, which may be exclusive, to manufacture or package any such drug or product, (c) any license to manufacture, use, offer for sale or sell any authorized generic version of such drug or product, (d) any non-exclusive license and (e) any co-commercialization agreement. “</w:t>
      </w:r>
      <w:r>
        <w:rPr>
          <w:rFonts w:ascii="Times New Roman" w:hAnsi="Times New Roman"/>
          <w:sz w:val="20"/>
          <w:u w:val="single"/>
        </w:rPr>
        <w:t>Exclusively License</w:t>
      </w:r>
      <w:r>
        <w:rPr>
          <w:rFonts w:ascii="Times New Roman" w:hAnsi="Times New Roman"/>
          <w:sz w:val="20"/>
        </w:rPr>
        <w:t xml:space="preserve">” shall have the correlative meaning. </w:t>
      </w:r>
    </w:p>
    <w:p>
      <w:pPr>
        <w:pStyle w:val="TextBody"/>
        <w:bidi w:val="0"/>
        <w:spacing w:before="240" w:after="0"/>
        <w:jc w:val="left"/>
        <w:rPr/>
      </w:pPr>
      <w:r>
        <w:rPr/>
        <w:t>“</w:t>
      </w:r>
      <w:r>
        <w:rPr>
          <w:rFonts w:ascii="Times New Roman" w:hAnsi="Times New Roman"/>
          <w:sz w:val="20"/>
          <w:u w:val="single"/>
        </w:rPr>
        <w:t>Existing Class Loans</w:t>
      </w:r>
      <w:r>
        <w:rPr>
          <w:rFonts w:ascii="Times New Roman" w:hAnsi="Times New Roman"/>
          <w:sz w:val="20"/>
        </w:rPr>
        <w:t xml:space="preserve">” shall have the meaning assigned to such term in Section 9.08(f). </w:t>
      </w:r>
    </w:p>
    <w:p>
      <w:pPr>
        <w:pStyle w:val="TextBody"/>
        <w:bidi w:val="0"/>
        <w:spacing w:before="240" w:after="0"/>
        <w:jc w:val="left"/>
        <w:rPr/>
      </w:pPr>
      <w:r>
        <w:rPr/>
        <w:t>“</w:t>
      </w:r>
      <w:r>
        <w:rPr>
          <w:rFonts w:ascii="Times New Roman" w:hAnsi="Times New Roman"/>
          <w:sz w:val="20"/>
          <w:u w:val="single"/>
        </w:rPr>
        <w:t>Existing Credit Agreement</w:t>
      </w:r>
      <w:r>
        <w:rPr>
          <w:rFonts w:ascii="Times New Roman" w:hAnsi="Times New Roman"/>
          <w:sz w:val="20"/>
        </w:rPr>
        <w:t xml:space="preserve">” shall mean that certain Credit Agreement by and among Parent, Bank of America, N.A., as Collateral Agent and Administrative Agent, and the other parties thereto, dated as of June 18, 2015 (as amended, restated, supplemented or otherwise modified from time to time prior to the Closing Date) (including any refinancing, renewal, replacement, amendment, amendment and restatement or extension thereof prior to the Closing Date). </w:t>
      </w:r>
    </w:p>
    <w:p>
      <w:pPr>
        <w:pStyle w:val="TextBody"/>
        <w:bidi w:val="0"/>
        <w:spacing w:before="240" w:after="0"/>
        <w:jc w:val="left"/>
        <w:rPr/>
      </w:pPr>
      <w:r>
        <w:rPr/>
        <w:t>“</w:t>
      </w:r>
      <w:r>
        <w:rPr>
          <w:rFonts w:ascii="Times New Roman" w:hAnsi="Times New Roman"/>
          <w:sz w:val="20"/>
          <w:u w:val="single"/>
        </w:rPr>
        <w:t>Existing Letter of Credit</w:t>
      </w:r>
      <w:r>
        <w:rPr>
          <w:rFonts w:ascii="Times New Roman" w:hAnsi="Times New Roman"/>
          <w:sz w:val="20"/>
        </w:rPr>
        <w:t xml:space="preserve">” shall have the meaning assigned to such term in Section 2.05(a). </w:t>
      </w:r>
    </w:p>
    <w:p>
      <w:pPr>
        <w:pStyle w:val="TextBody"/>
        <w:bidi w:val="0"/>
        <w:spacing w:before="240" w:after="0"/>
        <w:jc w:val="left"/>
        <w:rPr/>
      </w:pPr>
      <w:r>
        <w:rPr/>
        <w:t>“</w:t>
      </w:r>
      <w:r>
        <w:rPr>
          <w:rFonts w:ascii="Times New Roman" w:hAnsi="Times New Roman"/>
          <w:sz w:val="20"/>
          <w:u w:val="single"/>
        </w:rPr>
        <w:t>Extended Revolving Facility Commitment</w:t>
      </w:r>
      <w:r>
        <w:rPr>
          <w:rFonts w:ascii="Times New Roman" w:hAnsi="Times New Roman"/>
          <w:sz w:val="20"/>
        </w:rPr>
        <w:t xml:space="preserve">” shall have the meaning assigned to such term in Section 2.22(a). </w:t>
      </w:r>
    </w:p>
    <w:p>
      <w:pPr>
        <w:pStyle w:val="TextBody"/>
        <w:bidi w:val="0"/>
        <w:spacing w:before="240" w:after="0"/>
        <w:jc w:val="left"/>
        <w:rPr/>
      </w:pPr>
      <w:r>
        <w:rPr/>
        <w:t>“</w:t>
      </w:r>
      <w:r>
        <w:rPr>
          <w:rFonts w:ascii="Times New Roman" w:hAnsi="Times New Roman"/>
          <w:sz w:val="20"/>
          <w:u w:val="single"/>
        </w:rPr>
        <w:t>Extended Revolving Loan</w:t>
      </w:r>
      <w:r>
        <w:rPr>
          <w:rFonts w:ascii="Times New Roman" w:hAnsi="Times New Roman"/>
          <w:sz w:val="20"/>
        </w:rPr>
        <w:t xml:space="preserve">” shall have the meaning assigned to such term in Section 2.22(a). </w:t>
      </w:r>
    </w:p>
    <w:p>
      <w:pPr>
        <w:pStyle w:val="TextBody"/>
        <w:bidi w:val="0"/>
        <w:spacing w:before="240" w:after="0"/>
        <w:jc w:val="left"/>
        <w:rPr/>
      </w:pPr>
      <w:r>
        <w:rPr/>
        <w:t>“</w:t>
      </w:r>
      <w:r>
        <w:rPr>
          <w:rFonts w:ascii="Times New Roman" w:hAnsi="Times New Roman"/>
          <w:sz w:val="20"/>
          <w:u w:val="single"/>
        </w:rPr>
        <w:t>Extended Term Loan</w:t>
      </w:r>
      <w:r>
        <w:rPr>
          <w:rFonts w:ascii="Times New Roman" w:hAnsi="Times New Roman"/>
          <w:sz w:val="20"/>
        </w:rPr>
        <w:t xml:space="preserve">” shall have the meaning assigned to such term in Section 2.22(a). </w:t>
      </w:r>
    </w:p>
    <w:p>
      <w:pPr>
        <w:pStyle w:val="TextBody"/>
        <w:bidi w:val="0"/>
        <w:spacing w:before="240" w:after="0"/>
        <w:jc w:val="left"/>
        <w:rPr/>
      </w:pPr>
      <w:r>
        <w:rPr/>
        <w:t>“</w:t>
      </w:r>
      <w:r>
        <w:rPr>
          <w:rFonts w:ascii="Times New Roman" w:hAnsi="Times New Roman"/>
          <w:sz w:val="20"/>
          <w:u w:val="single"/>
        </w:rPr>
        <w:t>Extending Lender</w:t>
      </w:r>
      <w:r>
        <w:rPr>
          <w:rFonts w:ascii="Times New Roman" w:hAnsi="Times New Roman"/>
          <w:sz w:val="20"/>
        </w:rPr>
        <w:t xml:space="preserve">” shall have the meaning assigned to such term in Section 2.22(a). </w:t>
      </w:r>
    </w:p>
    <w:p>
      <w:pPr>
        <w:pStyle w:val="TextBody"/>
        <w:bidi w:val="0"/>
        <w:spacing w:before="240" w:after="0"/>
        <w:jc w:val="left"/>
        <w:rPr/>
      </w:pPr>
      <w:r>
        <w:rPr/>
        <w:t>“</w:t>
      </w:r>
      <w:r>
        <w:rPr>
          <w:rFonts w:ascii="Times New Roman" w:hAnsi="Times New Roman"/>
          <w:sz w:val="20"/>
          <w:u w:val="single"/>
        </w:rPr>
        <w:t>Extension</w:t>
      </w:r>
      <w:r>
        <w:rPr>
          <w:rFonts w:ascii="Times New Roman" w:hAnsi="Times New Roman"/>
          <w:sz w:val="20"/>
        </w:rPr>
        <w:t xml:space="preserve">” shall have the meaning assigned to such term in Section 2.22(a). </w:t>
      </w:r>
    </w:p>
    <w:p>
      <w:pPr>
        <w:pStyle w:val="TextBody"/>
        <w:bidi w:val="0"/>
        <w:spacing w:before="240" w:after="0"/>
        <w:jc w:val="left"/>
        <w:rPr/>
      </w:pPr>
      <w:r>
        <w:rPr/>
        <w:t>“</w:t>
      </w:r>
      <w:r>
        <w:rPr>
          <w:rFonts w:ascii="Times New Roman" w:hAnsi="Times New Roman"/>
          <w:sz w:val="20"/>
          <w:u w:val="single"/>
        </w:rPr>
        <w:t>Extension Amendment</w:t>
      </w:r>
      <w:r>
        <w:rPr>
          <w:rFonts w:ascii="Times New Roman" w:hAnsi="Times New Roman"/>
          <w:sz w:val="20"/>
        </w:rPr>
        <w:t xml:space="preserve">” shall have the meaning assigned to that term in Section 2.22(b). </w:t>
      </w:r>
    </w:p>
    <w:p>
      <w:pPr>
        <w:pStyle w:val="TextBody"/>
        <w:bidi w:val="0"/>
        <w:spacing w:before="240" w:after="0"/>
        <w:jc w:val="left"/>
        <w:rPr/>
      </w:pPr>
      <w:r>
        <w:rPr/>
        <w:t>“</w:t>
      </w:r>
      <w:r>
        <w:rPr>
          <w:rFonts w:ascii="Times New Roman" w:hAnsi="Times New Roman"/>
          <w:sz w:val="20"/>
          <w:u w:val="single"/>
        </w:rPr>
        <w:t>Facility</w:t>
      </w:r>
      <w:r>
        <w:rPr>
          <w:rFonts w:ascii="Times New Roman" w:hAnsi="Times New Roman"/>
          <w:sz w:val="20"/>
        </w:rPr>
        <w:t>” shall mean the respective facility and commitments utilized in making Loans and credit extensions hereunder, it being understood that, as of the Amendment No. 4 Effective Date there are three Facilities (</w:t>
      </w:r>
      <w:r>
        <w:rPr>
          <w:rFonts w:ascii="Times New Roman" w:hAnsi="Times New Roman"/>
          <w:i/>
          <w:sz w:val="20"/>
        </w:rPr>
        <w:t>i.e.</w:t>
      </w:r>
      <w:r>
        <w:rPr>
          <w:rFonts w:ascii="Times New Roman" w:hAnsi="Times New Roman"/>
          <w:sz w:val="20"/>
        </w:rPr>
        <w:t xml:space="preserve">, the Initial Euro Term Facility, the Tranche B-3 Dollar Term Facility and the Revolving Facility) and thereafter, the term “Facility” may include any other Class of Commitments and the extensions of credit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Fair Market Value</w:t>
      </w:r>
      <w:r>
        <w:rPr>
          <w:rFonts w:ascii="Times New Roman" w:hAnsi="Times New Roman"/>
          <w:sz w:val="20"/>
        </w:rPr>
        <w:t xml:space="preserve">” shall mean, with respect to any asset or property, the price that could be negotiated in an arms’-length transaction between a willing seller and a willing buyer, neither of whom is under undue pressure or compulsion to complete the transaction (as determined in good faith by Parent), including reliance on the most recent real property tax bill or assessment in the case of Real Property.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shall mean Sections 1471 through 1474 of the Code, as of the date of this Agreement (or any amended or successor version that is substantively comparable and not materially more onerous to comply with), or any current or future Treasury Regulations promulgated thereunder or official administrative interpretations thereof and any agreements entered into pursuant to Section 1471(b)(1) of the Code, as of the date of this Agreement (or any amended or successor version described above) or any intergovernmental agreement (and related law or other official rules or administrative guidance) entered into in connection with the implementation of such Sections of the Code. </w:t>
      </w:r>
    </w:p>
    <w:p>
      <w:pPr>
        <w:pStyle w:val="TextBody"/>
        <w:bidi w:val="0"/>
        <w:spacing w:before="240" w:after="0"/>
        <w:jc w:val="left"/>
        <w:rPr/>
      </w:pPr>
      <w:r>
        <w:rPr/>
        <w:t>“</w:t>
      </w:r>
      <w:r>
        <w:rPr>
          <w:rFonts w:ascii="Times New Roman" w:hAnsi="Times New Roman"/>
          <w:sz w:val="20"/>
          <w:u w:val="single"/>
        </w:rPr>
        <w:t>FCPA</w:t>
      </w:r>
      <w:r>
        <w:rPr>
          <w:rFonts w:ascii="Times New Roman" w:hAnsi="Times New Roman"/>
          <w:sz w:val="20"/>
        </w:rPr>
        <w:t xml:space="preserve">” shall mean the Foreign Corrupt Practices Act of 1977, as amended, and the rules and regulations thereunder. </w:t>
      </w:r>
    </w:p>
    <w:p>
      <w:pPr>
        <w:pStyle w:val="TextBody"/>
        <w:bidi w:val="0"/>
        <w:spacing w:before="240" w:after="0"/>
        <w:jc w:val="left"/>
        <w:rPr/>
      </w:pPr>
      <w:r>
        <w:rPr/>
        <w:t>“</w:t>
      </w:r>
      <w:r>
        <w:rPr>
          <w:rFonts w:ascii="Times New Roman" w:hAnsi="Times New Roman"/>
          <w:sz w:val="20"/>
          <w:u w:val="single"/>
        </w:rPr>
        <w:t>Federal Funds Effective Rate</w:t>
      </w:r>
      <w:r>
        <w:rPr>
          <w:rFonts w:ascii="Times New Roman" w:hAnsi="Times New Roman"/>
          <w:sz w:val="20"/>
        </w:rPr>
        <w:t xml:space="preserve">” shall mean,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sz w:val="20"/>
          <w:u w:val="single"/>
        </w:rPr>
        <w:t>provided</w:t>
      </w:r>
      <w:r>
        <w:rPr>
          <w:rFonts w:ascii="Times New Roman" w:hAnsi="Times New Roman"/>
          <w:sz w:val="20"/>
        </w:rPr>
        <w:t xml:space="preserve"> that if the Federal Funds Effective Rate as so determined would be less than zero, such rate shall be deemed to be zero for purposes of this Agreement. </w:t>
      </w:r>
    </w:p>
    <w:p>
      <w:pPr>
        <w:pStyle w:val="TextBody"/>
        <w:bidi w:val="0"/>
        <w:spacing w:before="240" w:after="0"/>
        <w:jc w:val="left"/>
        <w:rPr/>
      </w:pPr>
      <w:r>
        <w:rPr/>
        <w:t>“</w:t>
      </w:r>
      <w:r>
        <w:rPr>
          <w:rFonts w:ascii="Times New Roman" w:hAnsi="Times New Roman"/>
          <w:sz w:val="20"/>
          <w:u w:val="single"/>
        </w:rPr>
        <w:t>Fee Letter</w:t>
      </w:r>
      <w:r>
        <w:rPr>
          <w:rFonts w:ascii="Times New Roman" w:hAnsi="Times New Roman"/>
          <w:sz w:val="20"/>
        </w:rPr>
        <w:t xml:space="preserve">” shall mean that certain Amended and Restated Fee Letter dated as of February 19, 2021 by and among, </w:t>
      </w:r>
      <w:r>
        <w:rPr>
          <w:rFonts w:ascii="Times New Roman" w:hAnsi="Times New Roman"/>
          <w:i/>
          <w:sz w:val="20"/>
        </w:rPr>
        <w:t>inter alia</w:t>
      </w:r>
      <w:r>
        <w:rPr>
          <w:rFonts w:ascii="Times New Roman" w:hAnsi="Times New Roman"/>
          <w:sz w:val="20"/>
        </w:rPr>
        <w:t xml:space="preserve">, Parent, the Administrative Agent and the Arrangers set forth in clause (a) of the definition of Arrangers (as such Fee Letter may be amended, restated, supplemented or otherwise modified). </w:t>
      </w:r>
    </w:p>
    <w:p>
      <w:pPr>
        <w:pStyle w:val="TextBody"/>
        <w:bidi w:val="0"/>
        <w:spacing w:before="240" w:after="0"/>
        <w:jc w:val="left"/>
        <w:rPr/>
      </w:pPr>
      <w:r>
        <w:rPr/>
        <w:t>“</w:t>
      </w:r>
      <w:r>
        <w:rPr>
          <w:rFonts w:ascii="Times New Roman" w:hAnsi="Times New Roman"/>
          <w:sz w:val="20"/>
          <w:u w:val="single"/>
        </w:rPr>
        <w:t>Fees</w:t>
      </w:r>
      <w:r>
        <w:rPr>
          <w:rFonts w:ascii="Times New Roman" w:hAnsi="Times New Roman"/>
          <w:sz w:val="20"/>
        </w:rPr>
        <w:t xml:space="preserve">” shall mean the Commitment Fees, the L/C Participation Fees, the Issuing Bank Fees and the Administrative Agent Fees. </w:t>
      </w:r>
    </w:p>
    <w:p>
      <w:pPr>
        <w:pStyle w:val="TextBody"/>
        <w:bidi w:val="0"/>
        <w:spacing w:before="240" w:after="0"/>
        <w:jc w:val="left"/>
        <w:rPr/>
      </w:pPr>
      <w:r>
        <w:rPr/>
        <w:t>“</w:t>
      </w:r>
      <w:r>
        <w:rPr>
          <w:rFonts w:ascii="Times New Roman" w:hAnsi="Times New Roman"/>
          <w:sz w:val="20"/>
          <w:u w:val="single"/>
        </w:rPr>
        <w:t>Financial Covenants</w:t>
      </w:r>
      <w:r>
        <w:rPr>
          <w:rFonts w:ascii="Times New Roman" w:hAnsi="Times New Roman"/>
          <w:sz w:val="20"/>
        </w:rPr>
        <w:t xml:space="preserve">” shall mean the covenants of Parent set forth in Section 6.12. </w:t>
      </w:r>
    </w:p>
    <w:p>
      <w:pPr>
        <w:pStyle w:val="TextBody"/>
        <w:bidi w:val="0"/>
        <w:spacing w:before="240" w:after="0"/>
        <w:jc w:val="left"/>
        <w:rPr/>
      </w:pPr>
      <w:r>
        <w:rPr/>
        <w:t>“</w:t>
      </w:r>
      <w:r>
        <w:rPr>
          <w:rFonts w:ascii="Times New Roman" w:hAnsi="Times New Roman"/>
          <w:sz w:val="20"/>
          <w:u w:val="single"/>
        </w:rPr>
        <w:t>Financial Officer</w:t>
      </w:r>
      <w:r>
        <w:rPr>
          <w:rFonts w:ascii="Times New Roman" w:hAnsi="Times New Roman"/>
          <w:sz w:val="20"/>
        </w:rPr>
        <w:t xml:space="preserve">” of any person shall mean the chief financial officer, principal accounting officer, senior vice president of finance, treasurer, controller or other director or executive responsible for the financial affairs of such person. </w:t>
      </w:r>
    </w:p>
    <w:p>
      <w:pPr>
        <w:pStyle w:val="TextBody"/>
        <w:bidi w:val="0"/>
        <w:spacing w:before="240" w:after="0"/>
        <w:jc w:val="left"/>
        <w:rPr/>
      </w:pPr>
      <w:r>
        <w:rPr/>
        <w:t>“</w:t>
      </w:r>
      <w:r>
        <w:rPr>
          <w:rFonts w:ascii="Times New Roman" w:hAnsi="Times New Roman"/>
          <w:sz w:val="20"/>
          <w:u w:val="single"/>
        </w:rPr>
        <w:t>Financing Holdings</w:t>
      </w:r>
      <w:r>
        <w:rPr>
          <w:rFonts w:ascii="Times New Roman" w:hAnsi="Times New Roman"/>
          <w:sz w:val="20"/>
        </w:rPr>
        <w:t xml:space="preserve">” shall have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First Lien Secured Net Leverage Ratio</w:t>
      </w:r>
      <w:r>
        <w:rPr>
          <w:rFonts w:ascii="Times New Roman" w:hAnsi="Times New Roman"/>
          <w:sz w:val="20"/>
        </w:rPr>
        <w:t xml:space="preserve">” shall mean, as of any date of determination, the ratio of (a) the remainder of (x) Consolidated Secured Net Debt as of such date minus (y) amounts included in clause (i) of the definition of Consolidated Secured Net Debt (and not described in the last sentence of the definition of Consolidated Secured Net Debt, unless excluded by the proviso thereto) which are secured only by Liens on the Collateral securing the Obligations on a junior and subordinated (as to liens and related rights and remedies only) basis and which are subject to the Collateral Trust Agreement or any other Intercreditor Agreements, to (b) Adjusted Consolidated EBITDA for the most recently ended Test Period for which financial statements of Parent have been delivered (or were required to be delivered) as required by this Agreement, all determined on a consolidated basis in accordance with GAAP; </w:t>
      </w:r>
      <w:r>
        <w:rPr>
          <w:rFonts w:ascii="Times New Roman" w:hAnsi="Times New Roman"/>
          <w:sz w:val="20"/>
          <w:u w:val="single"/>
        </w:rPr>
        <w:t>provided</w:t>
      </w:r>
      <w:r>
        <w:rPr>
          <w:rFonts w:ascii="Times New Roman" w:hAnsi="Times New Roman"/>
          <w:sz w:val="20"/>
        </w:rPr>
        <w:t xml:space="preserve"> that Adjusted Consolidated EBITDA shall be determined for the relevant Test Period on a Pro Forma Basis. All Indebtedness described in the last sentence of the definition of Consolidated Secured Net Debt (and not excluded by the proviso thereto) shall also be deemed to constitute Indebtedness included pursuant to the preceding clause (a)(x) and which is not deducted pursuant to the preceding clause (a)(y).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Fitch</w:t>
      </w:r>
      <w:r>
        <w:rPr>
          <w:rFonts w:ascii="Times New Roman" w:hAnsi="Times New Roman"/>
          <w:sz w:val="20"/>
        </w:rPr>
        <w:t xml:space="preserve">” shall mean Fitch Group, Inc., a jointly-owned subsidiary of Hearst Corporation and Fimalac, S.A., and any successor to its rating agency business. </w:t>
      </w:r>
    </w:p>
    <w:p>
      <w:pPr>
        <w:pStyle w:val="TextBody"/>
        <w:bidi w:val="0"/>
        <w:spacing w:before="240" w:after="0"/>
        <w:jc w:val="left"/>
        <w:rPr/>
      </w:pPr>
      <w:r>
        <w:rPr/>
        <w:t>“</w:t>
      </w:r>
      <w:r>
        <w:rPr>
          <w:rFonts w:ascii="Times New Roman" w:hAnsi="Times New Roman"/>
          <w:sz w:val="20"/>
          <w:u w:val="single"/>
        </w:rPr>
        <w:t>Fixed Amounts</w:t>
      </w:r>
      <w:r>
        <w:rPr>
          <w:rFonts w:ascii="Times New Roman" w:hAnsi="Times New Roman"/>
          <w:sz w:val="20"/>
        </w:rPr>
        <w:t xml:space="preserve">” shall have the meaning assigned to such term in Section 1.08(d). </w:t>
      </w:r>
    </w:p>
    <w:p>
      <w:pPr>
        <w:pStyle w:val="TextBody"/>
        <w:bidi w:val="0"/>
        <w:spacing w:before="240" w:after="0"/>
        <w:jc w:val="left"/>
        <w:rPr/>
      </w:pPr>
      <w:r>
        <w:rPr/>
        <w:t>“</w:t>
      </w:r>
      <w:r>
        <w:rPr>
          <w:rFonts w:ascii="Times New Roman" w:hAnsi="Times New Roman"/>
          <w:sz w:val="20"/>
          <w:u w:val="single"/>
        </w:rPr>
        <w:t>Fixed Incremental Amount</w:t>
      </w:r>
      <w:r>
        <w:rPr>
          <w:rFonts w:ascii="Times New Roman" w:hAnsi="Times New Roman"/>
          <w:sz w:val="20"/>
        </w:rPr>
        <w:t xml:space="preserve">” shall mean an amount equal to the greater of (x) $1,200,000,000 and (y) 100% of Adjusted Consolidated EBITDA determined on a Pro Forma Basis for the most recently ended Test Period for which financial statements of Parent have been delivered (or were required to be delivered) as required by this Agreement. </w:t>
      </w:r>
    </w:p>
    <w:p>
      <w:pPr>
        <w:pStyle w:val="TextBody"/>
        <w:bidi w:val="0"/>
        <w:spacing w:before="240" w:after="0"/>
        <w:jc w:val="left"/>
        <w:rPr/>
      </w:pPr>
      <w:r>
        <w:rPr/>
        <w:t>“</w:t>
      </w:r>
      <w:r>
        <w:rPr>
          <w:rFonts w:ascii="Times New Roman" w:hAnsi="Times New Roman"/>
          <w:sz w:val="20"/>
          <w:u w:val="single"/>
        </w:rPr>
        <w:t>Foreign Borrower</w:t>
      </w:r>
      <w:r>
        <w:rPr>
          <w:rFonts w:ascii="Times New Roman" w:hAnsi="Times New Roman"/>
          <w:sz w:val="20"/>
        </w:rPr>
        <w:t xml:space="preserve">” means any Borrower that is a Foreign Loan Party. </w:t>
      </w:r>
    </w:p>
    <w:p>
      <w:pPr>
        <w:pStyle w:val="TextBody"/>
        <w:bidi w:val="0"/>
        <w:spacing w:before="240" w:after="0"/>
        <w:jc w:val="left"/>
        <w:rPr/>
      </w:pPr>
      <w:r>
        <w:rPr/>
        <w:t>“</w:t>
      </w:r>
      <w:r>
        <w:rPr>
          <w:rFonts w:ascii="Times New Roman" w:hAnsi="Times New Roman"/>
          <w:sz w:val="20"/>
          <w:u w:val="single"/>
        </w:rPr>
        <w:t>Foreign Guarantor</w:t>
      </w:r>
      <w:r>
        <w:rPr>
          <w:rFonts w:ascii="Times New Roman" w:hAnsi="Times New Roman"/>
          <w:sz w:val="20"/>
        </w:rPr>
        <w:t xml:space="preserve">” means Parent and each Guarantor that is a Foreign Subsidiary. </w:t>
      </w:r>
    </w:p>
    <w:p>
      <w:pPr>
        <w:pStyle w:val="TextBody"/>
        <w:bidi w:val="0"/>
        <w:spacing w:before="240" w:after="0"/>
        <w:jc w:val="left"/>
        <w:rPr/>
      </w:pPr>
      <w:r>
        <w:rPr/>
        <w:t>“</w:t>
      </w:r>
      <w:r>
        <w:rPr>
          <w:rFonts w:ascii="Times New Roman" w:hAnsi="Times New Roman"/>
          <w:sz w:val="20"/>
          <w:u w:val="single"/>
        </w:rPr>
        <w:t>Foreign Loan Party</w:t>
      </w:r>
      <w:r>
        <w:rPr>
          <w:rFonts w:ascii="Times New Roman" w:hAnsi="Times New Roman"/>
          <w:sz w:val="20"/>
        </w:rPr>
        <w:t xml:space="preserve">” means Parent and each Loan Party that is a Foreign Subsidiary. </w:t>
      </w:r>
    </w:p>
    <w:p>
      <w:pPr>
        <w:pStyle w:val="TextBody"/>
        <w:bidi w:val="0"/>
        <w:spacing w:before="240" w:after="0"/>
        <w:jc w:val="left"/>
        <w:rPr/>
      </w:pPr>
      <w:r>
        <w:rPr/>
        <w:t>“</w:t>
      </w:r>
      <w:r>
        <w:rPr>
          <w:rFonts w:ascii="Times New Roman" w:hAnsi="Times New Roman"/>
          <w:sz w:val="20"/>
          <w:u w:val="single"/>
        </w:rPr>
        <w:t>Foreign Pension Plan</w:t>
      </w:r>
      <w:r>
        <w:rPr>
          <w:rFonts w:ascii="Times New Roman" w:hAnsi="Times New Roman"/>
          <w:sz w:val="20"/>
        </w:rPr>
        <w:t xml:space="preserve">” means any plan, fund (including, without limitation, any superannuation fund) or other similar program established or maintained outside the United States by Parent or any Subsidiary primarily for the benefit of employees of Parent or any Subsidiary residing outside the United States, which provides, or results in, retirement income, a deferral of income in contemplation of retirement or payments to be made upon termination of employment, and which is not subject to ERISA or the Code.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shall mean any Subsidiary that is incorporated, registered or organized under the laws of any jurisdiction other than the United States of America, any state thereof or the District of Columbia. </w:t>
      </w:r>
    </w:p>
    <w:p>
      <w:pPr>
        <w:pStyle w:val="TextBody"/>
        <w:bidi w:val="0"/>
        <w:spacing w:before="240" w:after="0"/>
        <w:jc w:val="left"/>
        <w:rPr/>
      </w:pPr>
      <w:r>
        <w:rPr/>
        <w:t>“</w:t>
      </w:r>
      <w:r>
        <w:rPr>
          <w:rFonts w:ascii="Times New Roman" w:hAnsi="Times New Roman"/>
          <w:sz w:val="20"/>
          <w:u w:val="single"/>
        </w:rPr>
        <w:t>Fronting Exposure</w:t>
      </w:r>
      <w:r>
        <w:rPr>
          <w:rFonts w:ascii="Times New Roman" w:hAnsi="Times New Roman"/>
          <w:sz w:val="20"/>
        </w:rPr>
        <w:t xml:space="preserve">” shall mean, at any time there is a Defaulting Lender, with respect to any Issuing Bank, such Defaulting Lender’s Revolving Facility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 </w:t>
      </w:r>
    </w:p>
    <w:p>
      <w:pPr>
        <w:pStyle w:val="TextBody"/>
        <w:bidi w:val="0"/>
        <w:spacing w:before="240" w:after="0"/>
        <w:jc w:val="left"/>
        <w:rPr/>
      </w:pPr>
      <w:r>
        <w:rPr/>
        <w:t>“</w:t>
      </w:r>
      <w:r>
        <w:rPr>
          <w:rFonts w:ascii="Times New Roman" w:hAnsi="Times New Roman"/>
          <w:sz w:val="20"/>
          <w:u w:val="single"/>
        </w:rPr>
        <w:t>FSHCO</w:t>
      </w:r>
      <w:r>
        <w:rPr>
          <w:rFonts w:ascii="Times New Roman" w:hAnsi="Times New Roman"/>
          <w:sz w:val="20"/>
        </w:rPr>
        <w:t xml:space="preserve">” shall have the meaning assigned to such term in clause (k) of the definition of “Excluded Subsidiary.”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shall mean generally accepted accounting principles in effect from time to time in the United States of America, applied on a consistent basis, subject to the provisions of Section 1.02.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shall mean any federal, state, local or foreign court or governmental agency, authority, instrumentality or regulatory or legislative body (including but not limited to the Financial Conduct Authority, the Prudential Regulation Authority and any supra-national bodies such as the European Union or the European Central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shall mean (a) any obligation, contingent or otherwise, of the guarantor guaranteeing or having the economic effect of guaranteeing any Indebtedness or other monetary obligation payable or performable by another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(other than Liens on Equity Interests of Unrestricted Subsidiaries securing Indebtedness of such Unrestricted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shall be deemed to be an amount equal to the stated or determinable amount of the Indebtedness or other obligation in respect of which such Guarantee is made or, if not stated or determinable, the maximum reasonably anticipated liability in respect thereof as determined by such person in good faith. The amount of the Indebtedness or other obligation subject to any Guarantee provided by any person for purposes of clause (b) above shall (unless the applicable Indebtedness has been assumed by such person or is otherwise recourse to such person) be deemed to be equal to the lesser of (A) the aggregate unpaid amount of such Indebtedness or other obligation and (B) the Fair Market Value of the property encumbered thereby. </w:t>
      </w:r>
    </w:p>
    <w:p>
      <w:pPr>
        <w:pStyle w:val="TextBody"/>
        <w:bidi w:val="0"/>
        <w:spacing w:before="240" w:after="0"/>
        <w:jc w:val="left"/>
        <w:rPr/>
      </w:pPr>
      <w:r>
        <w:rPr/>
        <w:t>“</w:t>
      </w:r>
      <w:r>
        <w:rPr>
          <w:rFonts w:ascii="Times New Roman" w:hAnsi="Times New Roman"/>
          <w:sz w:val="20"/>
          <w:u w:val="single"/>
        </w:rPr>
        <w:t>Guarantee Agreement</w:t>
      </w:r>
      <w:r>
        <w:rPr>
          <w:rFonts w:ascii="Times New Roman" w:hAnsi="Times New Roman"/>
          <w:sz w:val="20"/>
        </w:rPr>
        <w:t xml:space="preserve">” shall mean the Guarantee Agreement substantially in the form of </w:t>
      </w:r>
      <w:r>
        <w:rPr>
          <w:rFonts w:ascii="Times New Roman" w:hAnsi="Times New Roman"/>
          <w:sz w:val="20"/>
          <w:u w:val="single"/>
        </w:rPr>
        <w:t>Exhibit M</w:t>
      </w:r>
      <w:r>
        <w:rPr>
          <w:rFonts w:ascii="Times New Roman" w:hAnsi="Times New Roman"/>
          <w:sz w:val="20"/>
        </w:rPr>
        <w:t xml:space="preserve"> dated as of the Closing Date as may be amended, restated, supplemented or otherwise modified from time to time, between each Loan Party and the Administrative Agent. The Guarantee Agreement shall also be deemed to include any guaranty agreement prepared under applicable local law (in the case of a Foreign Loan Party) where the Administrative Agent has reasonably determined, based on the advice of counsel and subject to the Agreed Guarantee and Security Principles, that a separate Guarantee (or modified form of Guarantee) is preferable under relevant local law. </w:t>
      </w:r>
    </w:p>
    <w:p>
      <w:pPr>
        <w:pStyle w:val="TextBody"/>
        <w:bidi w:val="0"/>
        <w:spacing w:before="240" w:after="0"/>
        <w:jc w:val="left"/>
        <w:rPr/>
      </w:pPr>
      <w:r>
        <w:rPr/>
        <w:t>“</w:t>
      </w:r>
      <w:r>
        <w:rPr>
          <w:rFonts w:ascii="Times New Roman" w:hAnsi="Times New Roman"/>
          <w:sz w:val="20"/>
          <w:u w:val="single"/>
        </w:rPr>
        <w:t>guarantor</w:t>
      </w:r>
      <w:r>
        <w:rPr>
          <w:rFonts w:ascii="Times New Roman" w:hAnsi="Times New Roman"/>
          <w:sz w:val="20"/>
        </w:rPr>
        <w:t xml:space="preserve">” shall have the meaning assigned to such term in the definition of the term “Guarantee.” </w:t>
      </w:r>
    </w:p>
    <w:p>
      <w:pPr>
        <w:pStyle w:val="TextBody"/>
        <w:bidi w:val="0"/>
        <w:spacing w:before="240" w:after="0"/>
        <w:jc w:val="left"/>
        <w:rPr/>
      </w:pPr>
      <w:r>
        <w:rPr/>
        <w:t>“</w:t>
      </w:r>
      <w:r>
        <w:rPr>
          <w:rFonts w:ascii="Times New Roman" w:hAnsi="Times New Roman"/>
          <w:sz w:val="20"/>
          <w:u w:val="single"/>
        </w:rPr>
        <w:t>Guarantors</w:t>
      </w:r>
      <w:r>
        <w:rPr>
          <w:rFonts w:ascii="Times New Roman" w:hAnsi="Times New Roman"/>
          <w:sz w:val="20"/>
        </w:rPr>
        <w:t xml:space="preserve">” shall mean (A) Parent, (B) each Subsidiary of Parent that is a party to the Guarantee Agreement as of the Closing Date and (C) each Subsidiary of Parent that becomes a party to the Guarantee Agreement after the Closing Date pursuant to Section 5.10, whether existing on the Closing Date or established, created or acquired after the Closing Date, unless and until such time as the respective Subsidiary is released from its obligations under the Guarantee Agreement in accordance with the terms and provisions hereof or thereof; </w:t>
      </w:r>
      <w:r>
        <w:rPr>
          <w:rFonts w:ascii="Times New Roman" w:hAnsi="Times New Roman"/>
          <w:sz w:val="20"/>
          <w:u w:val="single"/>
        </w:rPr>
        <w:t>provided</w:t>
      </w:r>
      <w:r>
        <w:rPr>
          <w:rFonts w:ascii="Times New Roman" w:hAnsi="Times New Roman"/>
          <w:sz w:val="20"/>
        </w:rPr>
        <w:t xml:space="preserve"> that, for the avoidance of doubt, each Borrower shall be party to the Guarantee Agreement and shall provide a Guarantee of the Obligations (other than its own primary Obligations) provided further that, notwithstanding anything to the contrary herein or in any other Loan Document, the Guarantees and obligations of the Guarantors shall be subject to the Agreed Guarantee and Security Principles. </w:t>
      </w:r>
    </w:p>
    <w:p>
      <w:pPr>
        <w:pStyle w:val="TextBody"/>
        <w:bidi w:val="0"/>
        <w:spacing w:before="240" w:after="0"/>
        <w:jc w:val="left"/>
        <w:rPr/>
      </w:pPr>
      <w:r>
        <w:rPr/>
        <w:t>“</w:t>
      </w:r>
      <w:r>
        <w:rPr>
          <w:rFonts w:ascii="Times New Roman" w:hAnsi="Times New Roman"/>
          <w:sz w:val="20"/>
          <w:u w:val="single"/>
        </w:rPr>
        <w:t>GW Pharma</w:t>
      </w:r>
      <w:r>
        <w:rPr>
          <w:rFonts w:ascii="Times New Roman" w:hAnsi="Times New Roman"/>
          <w:sz w:val="20"/>
        </w:rPr>
        <w:t xml:space="preserve">” shall have the meaning assigned to such term in the recitals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GW Pharma Joinder Date</w:t>
      </w:r>
      <w:r>
        <w:rPr>
          <w:rFonts w:ascii="Times New Roman" w:hAnsi="Times New Roman"/>
          <w:sz w:val="20"/>
        </w:rPr>
        <w:t xml:space="preserve">” means the date that is 60 days following the Closing Date (subject to an automatic extension to 90 days to the extent needed, so long as Parent and the applicable Subsidiaries have used reasonable efforts to satisfy the requirements set forth on </w:t>
      </w:r>
      <w:r>
        <w:rPr>
          <w:rFonts w:ascii="Times New Roman" w:hAnsi="Times New Roman"/>
          <w:sz w:val="20"/>
          <w:u w:val="single"/>
        </w:rPr>
        <w:t>Schedule 1.01(C)</w:t>
      </w:r>
      <w:r>
        <w:rPr>
          <w:rFonts w:ascii="Times New Roman" w:hAnsi="Times New Roman"/>
          <w:sz w:val="20"/>
        </w:rPr>
        <w:t xml:space="preserve"> within 60 days of the Closing Date) or such later date as may be consented to by the Administrative Agent (such consent not to be unreasonably withheld or delayed).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shall mean all pollutants, contaminants, wastes, chemicals, materials, substances and constituents, including, without limitation, explosive or radioactive substances or petroleum by products or petroleum distillates, asbestos or asbestos-containing materials, polychlorinated biphenyls, radon gas or pesticides, fungicides, fertilizers or other agricultural chemicals, of any nature subject to regulation or which can give rise to liability under any Environmental Law. </w:t>
      </w:r>
    </w:p>
    <w:p>
      <w:pPr>
        <w:pStyle w:val="TextBody"/>
        <w:bidi w:val="0"/>
        <w:spacing w:before="240" w:after="0"/>
        <w:jc w:val="left"/>
        <w:rPr/>
      </w:pPr>
      <w:r>
        <w:rPr/>
        <w:t>“</w:t>
      </w:r>
      <w:r>
        <w:rPr>
          <w:rFonts w:ascii="Times New Roman" w:hAnsi="Times New Roman"/>
          <w:sz w:val="20"/>
          <w:u w:val="single"/>
        </w:rPr>
        <w:t>Hedge Bank</w:t>
      </w:r>
      <w:r>
        <w:rPr>
          <w:rFonts w:ascii="Times New Roman" w:hAnsi="Times New Roman"/>
          <w:sz w:val="20"/>
        </w:rPr>
        <w:t xml:space="preserve">” shall mean any person that is (or any Affiliate of any person that is) an Agent, an Arranger or a Lender on the Closing Date (or any person that becomes an Agent, Arranger or Lender or Affiliate thereof after the Closing Date) and that enters into, or is a party to, a Hedging Agreement with the Parent or any of its Subsidiaries, in each case, in its capacity as a party to such Hedging Agreement. </w:t>
      </w:r>
    </w:p>
    <w:p>
      <w:pPr>
        <w:pStyle w:val="TextBody"/>
        <w:bidi w:val="0"/>
        <w:spacing w:before="240" w:after="0"/>
        <w:jc w:val="left"/>
        <w:rPr/>
      </w:pPr>
      <w:r>
        <w:rPr/>
        <w:t>“</w:t>
      </w:r>
      <w:r>
        <w:rPr>
          <w:rFonts w:ascii="Times New Roman" w:hAnsi="Times New Roman"/>
          <w:sz w:val="20"/>
          <w:u w:val="single"/>
        </w:rPr>
        <w:t>Hedging Agreement</w:t>
      </w:r>
      <w:r>
        <w:rPr>
          <w:rFonts w:ascii="Times New Roman" w:hAnsi="Times New Roman"/>
          <w:sz w:val="20"/>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Times New Roman" w:hAnsi="Times New Roman"/>
          <w:sz w:val="20"/>
          <w:u w:val="single"/>
        </w:rPr>
        <w:t>provided</w:t>
      </w:r>
      <w:r>
        <w:rPr>
          <w:rFonts w:ascii="Times New Roman" w:hAnsi="Times New Roman"/>
          <w:sz w:val="20"/>
        </w:rPr>
        <w:t xml:space="preserve">, that no phantom stock or similar plan providing for payments only on account of services provided by current or former directors, officers, employees or consultants of Parent or any of the Subsidiaries shall be a Hedging Agreement. </w:t>
      </w:r>
    </w:p>
    <w:p>
      <w:pPr>
        <w:pStyle w:val="TextBody"/>
        <w:bidi w:val="0"/>
        <w:spacing w:before="240" w:after="0"/>
        <w:jc w:val="left"/>
        <w:rPr/>
      </w:pPr>
      <w:r>
        <w:rPr/>
        <w:t>“</w:t>
      </w:r>
      <w:r>
        <w:rPr>
          <w:rFonts w:ascii="Times New Roman" w:hAnsi="Times New Roman"/>
          <w:sz w:val="20"/>
          <w:u w:val="single"/>
        </w:rPr>
        <w:t>Honor Date</w:t>
      </w:r>
      <w:r>
        <w:rPr>
          <w:rFonts w:ascii="Times New Roman" w:hAnsi="Times New Roman"/>
          <w:sz w:val="20"/>
        </w:rPr>
        <w:t xml:space="preserve">” shall have the meaning assigned to such term in Section 2.05(c)(i). </w:t>
      </w:r>
    </w:p>
    <w:p>
      <w:pPr>
        <w:pStyle w:val="TextBody"/>
        <w:bidi w:val="0"/>
        <w:spacing w:before="240" w:after="0"/>
        <w:jc w:val="left"/>
        <w:rPr/>
      </w:pPr>
      <w:r>
        <w:rPr/>
        <w:t>“</w:t>
      </w:r>
      <w:r>
        <w:rPr>
          <w:rFonts w:ascii="Times New Roman" w:hAnsi="Times New Roman"/>
          <w:sz w:val="20"/>
          <w:u w:val="single"/>
        </w:rPr>
        <w:t>Immaterial Subsidiary</w:t>
      </w:r>
      <w:r>
        <w:rPr>
          <w:rFonts w:ascii="Times New Roman" w:hAnsi="Times New Roman"/>
          <w:sz w:val="20"/>
        </w:rPr>
        <w:t xml:space="preserve">” shall mean any Subsidiary that (a) did not, as of the last day of the fiscal quarter of Parent most recently ended for which financial statements have been (or were required to be) delivered pursuant to Section 4.01(j), 5.04(a) or 5.04(b), have assets with a value in excess of 5.0% of the Consolidated Total Assets and revenues representing in excess of 5.0% of total revenues of Parent and the Subsidiaries on a consolidated basis as of such date, and (b) taken together with all such Subsidiaries as of such date, did not have assets with a value in excess of 10.0% of Consolidated Total Assets and revenues representing in excess of 10.0% of total revenues of Parent and the Subsidiaries on a consolidated basis as of such date. </w:t>
      </w:r>
    </w:p>
    <w:p>
      <w:pPr>
        <w:pStyle w:val="TextBody"/>
        <w:bidi w:val="0"/>
        <w:spacing w:before="240" w:after="0"/>
        <w:jc w:val="left"/>
        <w:rPr/>
      </w:pPr>
      <w:r>
        <w:rPr/>
        <w:t>“</w:t>
      </w:r>
      <w:r>
        <w:rPr>
          <w:rFonts w:ascii="Times New Roman" w:hAnsi="Times New Roman"/>
          <w:sz w:val="20"/>
          <w:u w:val="single"/>
        </w:rPr>
        <w:t>Impacted Loans</w:t>
      </w:r>
      <w:r>
        <w:rPr>
          <w:rFonts w:ascii="Times New Roman" w:hAnsi="Times New Roman"/>
          <w:sz w:val="20"/>
        </w:rPr>
        <w:t xml:space="preserve">” shall have the meaning assigned to such term in Section 2.14(a). </w:t>
      </w:r>
    </w:p>
    <w:p>
      <w:pPr>
        <w:pStyle w:val="TextBody"/>
        <w:bidi w:val="0"/>
        <w:spacing w:before="240" w:after="0"/>
        <w:jc w:val="left"/>
        <w:rPr/>
      </w:pPr>
      <w:r>
        <w:rPr/>
        <w:t>“</w:t>
      </w:r>
      <w:r>
        <w:rPr>
          <w:rFonts w:ascii="Times New Roman" w:hAnsi="Times New Roman"/>
          <w:sz w:val="20"/>
          <w:u w:val="single"/>
        </w:rPr>
        <w:t>Increased Amount</w:t>
      </w:r>
      <w:r>
        <w:rPr>
          <w:rFonts w:ascii="Times New Roman" w:hAnsi="Times New Roman"/>
          <w:sz w:val="20"/>
        </w:rPr>
        <w:t xml:space="preserve">”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Parent, the accretion of original issue discount or liquidation preference and increases in the amount of Indebtedness outstanding solely as a result of fluctuations in the exchange rate of currencies. </w:t>
      </w:r>
    </w:p>
    <w:p>
      <w:pPr>
        <w:pStyle w:val="TextBody"/>
        <w:bidi w:val="0"/>
        <w:spacing w:before="240" w:after="0"/>
        <w:jc w:val="left"/>
        <w:rPr/>
      </w:pPr>
      <w:r>
        <w:rPr/>
        <w:t>“</w:t>
      </w:r>
      <w:r>
        <w:rPr>
          <w:rFonts w:ascii="Times New Roman" w:hAnsi="Times New Roman"/>
          <w:sz w:val="20"/>
          <w:u w:val="single"/>
        </w:rPr>
        <w:t>Incremental Amount</w:t>
      </w:r>
      <w:r>
        <w:rPr>
          <w:rFonts w:ascii="Times New Roman" w:hAnsi="Times New Roman"/>
          <w:sz w:val="20"/>
        </w:rPr>
        <w:t xml:space="preserve">” shall mean, at any time, the sum of: </w:t>
      </w:r>
    </w:p>
    <w:p>
      <w:pPr>
        <w:pStyle w:val="TextBody"/>
        <w:bidi w:val="0"/>
        <w:spacing w:before="120" w:after="0"/>
        <w:jc w:val="left"/>
        <w:rPr>
          <w:rFonts w:ascii="Times New Roman" w:hAnsi="Times New Roman"/>
          <w:sz w:val="20"/>
        </w:rPr>
      </w:pPr>
      <w:r>
        <w:rPr>
          <w:rFonts w:ascii="Times New Roman" w:hAnsi="Times New Roman"/>
          <w:sz w:val="20"/>
        </w:rPr>
        <w:t xml:space="preserve">(a) the Fixed Incremental Amount; </w:t>
      </w:r>
    </w:p>
    <w:p>
      <w:pPr>
        <w:pStyle w:val="TextBody"/>
        <w:bidi w:val="0"/>
        <w:spacing w:before="120" w:after="0"/>
        <w:jc w:val="left"/>
        <w:rPr>
          <w:rFonts w:ascii="Times New Roman" w:hAnsi="Times New Roman"/>
          <w:sz w:val="20"/>
        </w:rPr>
      </w:pPr>
      <w:r>
        <w:rPr>
          <w:rFonts w:ascii="Times New Roman" w:hAnsi="Times New Roman"/>
          <w:sz w:val="20"/>
        </w:rPr>
        <w:t>(b) the Prepayment-Based Incremental Amount; and</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Ratio-Based Incremental Amount; </w:t>
      </w:r>
    </w:p>
    <w:p>
      <w:pPr>
        <w:pStyle w:val="TextBody"/>
        <w:bidi w:val="0"/>
        <w:spacing w:before="120" w:after="0"/>
        <w:jc w:val="left"/>
        <w:rPr>
          <w:rFonts w:ascii="Times New Roman" w:hAnsi="Times New Roman"/>
          <w:sz w:val="20"/>
        </w:rPr>
      </w:pPr>
      <w:r>
        <w:rPr>
          <w:rFonts w:ascii="Times New Roman" w:hAnsi="Times New Roman"/>
          <w:sz w:val="20"/>
        </w:rPr>
        <w:t xml:space="preserve">provided, for the avoidance of doubt, that the Incremental Amount specified in clauses (a) and (b) above shall be reduced by usage of such Incremental Amount pursuant to Section 6.01(v). </w:t>
      </w:r>
    </w:p>
    <w:p>
      <w:pPr>
        <w:pStyle w:val="TextBody"/>
        <w:bidi w:val="0"/>
        <w:spacing w:before="240" w:after="0"/>
        <w:jc w:val="left"/>
        <w:rPr/>
      </w:pPr>
      <w:r>
        <w:rPr/>
        <w:t>“</w:t>
      </w:r>
      <w:r>
        <w:rPr>
          <w:rFonts w:ascii="Times New Roman" w:hAnsi="Times New Roman"/>
          <w:sz w:val="20"/>
          <w:u w:val="single"/>
        </w:rPr>
        <w:t>Incremental Assumption Agreement</w:t>
      </w:r>
      <w:r>
        <w:rPr>
          <w:rFonts w:ascii="Times New Roman" w:hAnsi="Times New Roman"/>
          <w:sz w:val="20"/>
        </w:rPr>
        <w:t xml:space="preserve">” shall mean an Incremental Assumption Agreement in form and substance reasonably satisfactory to the Administrative Agent, among the applicable Borrower, the Administrative Agent and, if applicable, one or more Incremental Term Lenders and/or Incremental Revolving Facility Lenders. </w:t>
      </w:r>
    </w:p>
    <w:p>
      <w:pPr>
        <w:pStyle w:val="TextBody"/>
        <w:bidi w:val="0"/>
        <w:spacing w:before="240" w:after="0"/>
        <w:jc w:val="left"/>
        <w:rPr/>
      </w:pPr>
      <w:r>
        <w:rPr/>
        <w:t>“</w:t>
      </w:r>
      <w:r>
        <w:rPr>
          <w:rFonts w:ascii="Times New Roman" w:hAnsi="Times New Roman"/>
          <w:sz w:val="20"/>
          <w:u w:val="single"/>
        </w:rPr>
        <w:t>Incremental Commitment</w:t>
      </w:r>
      <w:r>
        <w:rPr>
          <w:rFonts w:ascii="Times New Roman" w:hAnsi="Times New Roman"/>
          <w:sz w:val="20"/>
        </w:rPr>
        <w:t xml:space="preserve">” shall mean an Incremental Term Loan Commitment or an Incremental Revolving Facility Commitment. </w:t>
      </w:r>
    </w:p>
    <w:p>
      <w:pPr>
        <w:pStyle w:val="TextBody"/>
        <w:bidi w:val="0"/>
        <w:spacing w:before="240" w:after="0"/>
        <w:jc w:val="left"/>
        <w:rPr/>
      </w:pPr>
      <w:r>
        <w:rPr/>
        <w:t>“</w:t>
      </w:r>
      <w:r>
        <w:rPr>
          <w:rFonts w:ascii="Times New Roman" w:hAnsi="Times New Roman"/>
          <w:sz w:val="20"/>
          <w:u w:val="single"/>
        </w:rPr>
        <w:t>Incremental Facility</w:t>
      </w:r>
      <w:r>
        <w:rPr>
          <w:rFonts w:ascii="Times New Roman" w:hAnsi="Times New Roman"/>
          <w:sz w:val="20"/>
        </w:rPr>
        <w:t xml:space="preserve">” shall mean the Incremental Commitments and the Incremental Loans made thereunder. </w:t>
      </w:r>
    </w:p>
    <w:p>
      <w:pPr>
        <w:pStyle w:val="TextBody"/>
        <w:bidi w:val="0"/>
        <w:spacing w:before="240" w:after="0"/>
        <w:jc w:val="left"/>
        <w:rPr/>
      </w:pPr>
      <w:r>
        <w:rPr/>
        <w:t>“</w:t>
      </w:r>
      <w:r>
        <w:rPr>
          <w:rFonts w:ascii="Times New Roman" w:hAnsi="Times New Roman"/>
          <w:sz w:val="20"/>
          <w:u w:val="single"/>
        </w:rPr>
        <w:t>Incremental Loan</w:t>
      </w:r>
      <w:r>
        <w:rPr>
          <w:rFonts w:ascii="Times New Roman" w:hAnsi="Times New Roman"/>
          <w:sz w:val="20"/>
        </w:rPr>
        <w:t xml:space="preserve">” shall mean an Incremental Term Loan or an Incremental Revolving Loan. </w:t>
      </w:r>
    </w:p>
    <w:p>
      <w:pPr>
        <w:pStyle w:val="TextBody"/>
        <w:bidi w:val="0"/>
        <w:spacing w:before="240" w:after="0"/>
        <w:jc w:val="left"/>
        <w:rPr/>
      </w:pPr>
      <w:r>
        <w:rPr/>
        <w:t>“</w:t>
      </w:r>
      <w:r>
        <w:rPr>
          <w:rFonts w:ascii="Times New Roman" w:hAnsi="Times New Roman"/>
          <w:sz w:val="20"/>
          <w:u w:val="single"/>
        </w:rPr>
        <w:t>Incremental Revolving Facility Commitment</w:t>
      </w:r>
      <w:r>
        <w:rPr>
          <w:rFonts w:ascii="Times New Roman" w:hAnsi="Times New Roman"/>
          <w:sz w:val="20"/>
        </w:rPr>
        <w:t xml:space="preserve">” shall mean the commitment of any Lender, established pursuant to Section 2.21, to make Incremental Revolving Loans to the any Borrower. </w:t>
      </w:r>
    </w:p>
    <w:p>
      <w:pPr>
        <w:pStyle w:val="TextBody"/>
        <w:bidi w:val="0"/>
        <w:spacing w:before="240" w:after="0"/>
        <w:jc w:val="left"/>
        <w:rPr/>
      </w:pPr>
      <w:r>
        <w:rPr/>
        <w:t>“</w:t>
      </w:r>
      <w:r>
        <w:rPr>
          <w:rFonts w:ascii="Times New Roman" w:hAnsi="Times New Roman"/>
          <w:sz w:val="20"/>
          <w:u w:val="single"/>
        </w:rPr>
        <w:t>Incremental Revolving Facility Lender</w:t>
      </w:r>
      <w:r>
        <w:rPr>
          <w:rFonts w:ascii="Times New Roman" w:hAnsi="Times New Roman"/>
          <w:sz w:val="20"/>
        </w:rPr>
        <w:t xml:space="preserve">” shall mean a Lender with an Incremental Revolving Facility Commitment or an outstanding Incremental Revolving Loan. </w:t>
      </w:r>
    </w:p>
    <w:p>
      <w:pPr>
        <w:pStyle w:val="TextBody"/>
        <w:bidi w:val="0"/>
        <w:spacing w:before="240" w:after="0"/>
        <w:jc w:val="left"/>
        <w:rPr/>
      </w:pPr>
      <w:r>
        <w:rPr/>
        <w:t>“</w:t>
      </w:r>
      <w:r>
        <w:rPr>
          <w:rFonts w:ascii="Times New Roman" w:hAnsi="Times New Roman"/>
          <w:sz w:val="20"/>
          <w:u w:val="single"/>
        </w:rPr>
        <w:t>Incremental Revolving Loan</w:t>
      </w:r>
      <w:r>
        <w:rPr>
          <w:rFonts w:ascii="Times New Roman" w:hAnsi="Times New Roman"/>
          <w:sz w:val="20"/>
        </w:rPr>
        <w:t xml:space="preserve">” shall mean Revolving Facility Loans made by one or more Revolving Facility Lenders to any Borrower pursuant to an Incremental Revolving Facility Commitment to make additional Initial Revolving Loans. </w:t>
      </w:r>
    </w:p>
    <w:p>
      <w:pPr>
        <w:pStyle w:val="TextBody"/>
        <w:bidi w:val="0"/>
        <w:spacing w:before="240" w:after="0"/>
        <w:jc w:val="left"/>
        <w:rPr/>
      </w:pPr>
      <w:r>
        <w:rPr/>
        <w:t>“</w:t>
      </w:r>
      <w:r>
        <w:rPr>
          <w:rFonts w:ascii="Times New Roman" w:hAnsi="Times New Roman"/>
          <w:sz w:val="20"/>
          <w:u w:val="single"/>
        </w:rPr>
        <w:t>Incremental Term Lender</w:t>
      </w:r>
      <w:r>
        <w:rPr>
          <w:rFonts w:ascii="Times New Roman" w:hAnsi="Times New Roman"/>
          <w:sz w:val="20"/>
        </w:rPr>
        <w:t xml:space="preserve">” shall mean a Lender with an Incremental Term Loan Commitment or an outstanding Incremental Term Loan. </w:t>
      </w:r>
    </w:p>
    <w:p>
      <w:pPr>
        <w:pStyle w:val="TextBody"/>
        <w:bidi w:val="0"/>
        <w:spacing w:before="240" w:after="0"/>
        <w:jc w:val="left"/>
        <w:rPr/>
      </w:pPr>
      <w:r>
        <w:rPr/>
        <w:t>“</w:t>
      </w:r>
      <w:r>
        <w:rPr>
          <w:rFonts w:ascii="Times New Roman" w:hAnsi="Times New Roman"/>
          <w:sz w:val="20"/>
          <w:u w:val="single"/>
        </w:rPr>
        <w:t>Incremental Term Loan Commitment</w:t>
      </w:r>
      <w:r>
        <w:rPr>
          <w:rFonts w:ascii="Times New Roman" w:hAnsi="Times New Roman"/>
          <w:sz w:val="20"/>
        </w:rPr>
        <w:t xml:space="preserve">” shall mean the commitment of any Lender, established pursuant to Section 2.21, to make Incremental Term Loans to any Borrower. </w:t>
      </w:r>
    </w:p>
    <w:p>
      <w:pPr>
        <w:pStyle w:val="TextBody"/>
        <w:bidi w:val="0"/>
        <w:spacing w:before="240" w:after="0"/>
        <w:jc w:val="left"/>
        <w:rPr/>
      </w:pPr>
      <w:r>
        <w:rPr/>
        <w:t>“</w:t>
      </w:r>
      <w:r>
        <w:rPr>
          <w:rFonts w:ascii="Times New Roman" w:hAnsi="Times New Roman"/>
          <w:sz w:val="20"/>
          <w:u w:val="single"/>
        </w:rPr>
        <w:t>Incremental Term Loans</w:t>
      </w:r>
      <w:r>
        <w:rPr>
          <w:rFonts w:ascii="Times New Roman" w:hAnsi="Times New Roman"/>
          <w:sz w:val="20"/>
        </w:rPr>
        <w:t xml:space="preserve">” shall mean (i) Term Loans made by one or more Lenders to any Borrower pursuant to Section 2.01(d) consisting of additional Initial Euro Term Loans and/or Tranche B-3 Dollar Term Loans and (ii) to the extent permitted by Section 2.21 and provided for in the relevant Incremental Assumption Agreement, Other Incremental Term Loans. </w:t>
      </w:r>
    </w:p>
    <w:p>
      <w:pPr>
        <w:pStyle w:val="TextBody"/>
        <w:bidi w:val="0"/>
        <w:spacing w:before="240" w:after="0"/>
        <w:jc w:val="left"/>
        <w:rPr/>
      </w:pPr>
      <w:r>
        <w:rPr/>
        <w:t>“</w:t>
      </w:r>
      <w:r>
        <w:rPr>
          <w:rFonts w:ascii="Times New Roman" w:hAnsi="Times New Roman"/>
          <w:sz w:val="20"/>
          <w:u w:val="single"/>
        </w:rPr>
        <w:t>Incurrence-Based Amounts</w:t>
      </w:r>
      <w:r>
        <w:rPr>
          <w:rFonts w:ascii="Times New Roman" w:hAnsi="Times New Roman"/>
          <w:sz w:val="20"/>
        </w:rPr>
        <w:t xml:space="preserve">” shall have the meaning assigned to such term in Section 1.08(d).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of any person shall mean, without duplication, (a) all obligations of such person for borrowed money, (b) all obligations of such person evidenced by bonds, debentures, notes or similar instruments (except any such obligation issued in the ordinary course of business with a maturity date of no more than six months in a transaction intended to extend payment terms of trade payables or similar obligations to trade creditors incurred in the ordinary course of business), (c) all obligations of such person under conditional sale or other title retention agreements relating to property or assets purchased by such person (except any such obligation that constitutes a trade payable or similar obligation to a trade creditor incurred in the ordinary course of business), (d) all obligations of such person issued or assumed as the deferred purchase price of property or services (except any such balance that (i) constitutes a trade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payable or similar obligation to a trade creditor incurred in the ordinary course of business, (ii) any earn-out obligations until such obligation becomes a liability on the balance sheet of such person in accordance with GAAP and (iii) liabilities accrued in the ordinary course of business) which purchase price is due more than six months after the date of placing the property in service or taking delivery and title thereto, (e) all Guarantees by such person of Indebtedness of others, (f) all Capitalized Lease Obligations of such person, (g) obligations under any Hedging Agreements, to the extent the foregoing would appear on a balance sheet of such person as a liability, (h) the principal component of all obligations, contingent or otherwise, of such person as an account party in respect of letters of credit, (i) the principal component of all obligations of such person in respect of bankers’ acceptances, (j) the amount of all obligations of such person with respect to the redemption, repayment or other repurchase of any Disqualified Stock (excluding accrued dividends that have not increased the liquidation preference of such Disqualified Stock), (k) all Indebtedness of others secured by (or for which the holder of such Indebtedness has an existing right, contingent or otherwise, to be secured by) any Lien on property owned or acquired by such person (other than Liens on Equity Interests of Unrestricted Subsidiaries securing Indebtedness of such Unrestricted Subsidiaries), whether or not the Indebtedness secured thereby has been assumed and (l) all Attributable Receivables Indebtedness with respect to a Qualified Receivables Facility. The amount of Indebtedness of any person for purposes of clause (k) above shall (unless such Indebtedness has been assumed by such person or is otherwise recourse to such person) be deemed to be equal to the lesser of (A) the aggregate unpaid amount of such Indebtedness and (B) the Fair Market Value of the property encumbered thereby. For the avoidance of doubt, and without limitation of the foregoing, Convertible Indebtedness shall at all times prior to the repurchase, conversion or payment thereof be valued at the full stated principal amount thereof and shall not include any reduction or appreciation in value of the shares and/or cash deliverable upon conversion thereof. Notwithstanding anything in this Agreement to the contrary, Indebtedness shall not include, and shall be calculated without giving effect to, the effects of Financial Accounting Standards Board Accounting Standards Codification 825 and related interpretations to the extent such effects would otherwise increase or decrease an amount of Indebtedness for any purpose under this Agreement as a result of accounting for any embedded derivatives created by the terms of such Indebtedness and any such amounts that would have constituted Indebtedness under this Agreement but for the application of this sentence shall not be deemed an incurrence of Indebtedness under this Agreement.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shall mean all Taxes imposed on or with respect to any payment by or on account of any obligation of any Loan Party hereunder or under any other Loan Document other than (a) Excluded Taxes and (b) Other Taxes.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shall have the meaning assigned to such term in Section 9.05(b).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shall have the meaning assigned to such term in Section 3.14(a). </w:t>
      </w:r>
    </w:p>
    <w:p>
      <w:pPr>
        <w:pStyle w:val="TextBody"/>
        <w:bidi w:val="0"/>
        <w:spacing w:before="240" w:after="0"/>
        <w:jc w:val="left"/>
        <w:rPr/>
      </w:pPr>
      <w:r>
        <w:rPr/>
        <w:t>“</w:t>
      </w:r>
      <w:r>
        <w:rPr>
          <w:rFonts w:ascii="Times New Roman" w:hAnsi="Times New Roman"/>
          <w:sz w:val="20"/>
          <w:u w:val="single"/>
        </w:rPr>
        <w:t>Information Memorandum</w:t>
      </w:r>
      <w:r>
        <w:rPr>
          <w:rFonts w:ascii="Times New Roman" w:hAnsi="Times New Roman"/>
          <w:sz w:val="20"/>
        </w:rPr>
        <w:t xml:space="preserve">” shall mean the Lender Presentation dated April 12, 2021, as modified or supplemented prior to the Closing Date. </w:t>
      </w:r>
    </w:p>
    <w:p>
      <w:pPr>
        <w:pStyle w:val="TextBody"/>
        <w:bidi w:val="0"/>
        <w:spacing w:before="240" w:after="0"/>
        <w:jc w:val="left"/>
        <w:rPr/>
      </w:pPr>
      <w:r>
        <w:rPr/>
        <w:t>“</w:t>
      </w:r>
      <w:r>
        <w:rPr>
          <w:rFonts w:ascii="Times New Roman" w:hAnsi="Times New Roman"/>
          <w:sz w:val="20"/>
          <w:u w:val="single"/>
        </w:rPr>
        <w:t>Initial Dollar Term Loans</w:t>
      </w:r>
      <w:r>
        <w:rPr>
          <w:rFonts w:ascii="Times New Roman" w:hAnsi="Times New Roman"/>
          <w:sz w:val="20"/>
        </w:rPr>
        <w:t xml:space="preserve">” shall mean all Initial Dollar Term Loans (as defined in this Agreement immediately prior to the Amendment No. 1 Effective Date) outstanding immediately prior to the Amendment No. 1 Effective Date. </w:t>
      </w:r>
    </w:p>
    <w:p>
      <w:pPr>
        <w:pStyle w:val="TextBody"/>
        <w:bidi w:val="0"/>
        <w:spacing w:before="240" w:after="0"/>
        <w:jc w:val="left"/>
        <w:rPr/>
      </w:pPr>
      <w:r>
        <w:rPr/>
        <w:t>“</w:t>
      </w:r>
      <w:r>
        <w:rPr>
          <w:rFonts w:ascii="Times New Roman" w:hAnsi="Times New Roman"/>
          <w:sz w:val="20"/>
          <w:u w:val="single"/>
        </w:rPr>
        <w:t>Initial Euro Term Borrowing</w:t>
      </w:r>
      <w:r>
        <w:rPr>
          <w:rFonts w:ascii="Times New Roman" w:hAnsi="Times New Roman"/>
          <w:sz w:val="20"/>
        </w:rPr>
        <w:t xml:space="preserve">” shall mean any Borrowing comprised of Initial Euro Term Loans. </w:t>
      </w:r>
    </w:p>
    <w:p>
      <w:pPr>
        <w:pStyle w:val="TextBody"/>
        <w:bidi w:val="0"/>
        <w:spacing w:before="240" w:after="0"/>
        <w:jc w:val="left"/>
        <w:rPr/>
      </w:pPr>
      <w:r>
        <w:rPr/>
        <w:t>“</w:t>
      </w:r>
      <w:r>
        <w:rPr>
          <w:rFonts w:ascii="Times New Roman" w:hAnsi="Times New Roman"/>
          <w:sz w:val="20"/>
          <w:u w:val="single"/>
        </w:rPr>
        <w:t>Initial Euro Term Facility</w:t>
      </w:r>
      <w:r>
        <w:rPr>
          <w:rFonts w:ascii="Times New Roman" w:hAnsi="Times New Roman"/>
          <w:sz w:val="20"/>
        </w:rPr>
        <w:t xml:space="preserve">” shall mean the Initial Euro Term Loan Commitments and the Initial Euro Term Loans made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Initial Euro Term Facility Maturity Date</w:t>
      </w:r>
      <w:r>
        <w:rPr>
          <w:rFonts w:ascii="Times New Roman" w:hAnsi="Times New Roman"/>
          <w:sz w:val="20"/>
        </w:rPr>
        <w:t xml:space="preserve">” shall mean the seventh anniversary of the Closing Date. </w:t>
      </w:r>
    </w:p>
    <w:p>
      <w:pPr>
        <w:pStyle w:val="TextBody"/>
        <w:bidi w:val="0"/>
        <w:spacing w:before="240" w:after="0"/>
        <w:jc w:val="left"/>
        <w:rPr/>
      </w:pPr>
      <w:r>
        <w:rPr/>
        <w:t>“</w:t>
      </w:r>
      <w:r>
        <w:rPr>
          <w:rFonts w:ascii="Times New Roman" w:hAnsi="Times New Roman"/>
          <w:sz w:val="20"/>
          <w:u w:val="single"/>
        </w:rPr>
        <w:t>Initial Euro Term Loan Commitment</w:t>
      </w:r>
      <w:r>
        <w:rPr>
          <w:rFonts w:ascii="Times New Roman" w:hAnsi="Times New Roman"/>
          <w:sz w:val="20"/>
        </w:rPr>
        <w:t xml:space="preserve">” shall mean, with respect to each Term Lender, the commitment of such Term Lender to make Initial Euro Term Loans hereunder. The amount of each Term Lender’s Initial Euro Term Loan Commitment as of the Closing Date is set forth on </w:t>
      </w:r>
      <w:r>
        <w:rPr>
          <w:rFonts w:ascii="Times New Roman" w:hAnsi="Times New Roman"/>
          <w:sz w:val="20"/>
          <w:u w:val="single"/>
        </w:rPr>
        <w:t>Schedule 2.01</w:t>
      </w:r>
      <w:r>
        <w:rPr>
          <w:rFonts w:ascii="Times New Roman" w:hAnsi="Times New Roman"/>
          <w:sz w:val="20"/>
        </w:rPr>
        <w:t xml:space="preserve">. The aggregate amount of the Initial Euro Term Loan Commitments as of the Closing Date is 625,000,000. </w:t>
      </w:r>
    </w:p>
    <w:p>
      <w:pPr>
        <w:pStyle w:val="TextBody"/>
        <w:bidi w:val="0"/>
        <w:spacing w:before="240" w:after="0"/>
        <w:jc w:val="left"/>
        <w:rPr/>
      </w:pPr>
      <w:r>
        <w:rPr/>
        <w:t>“</w:t>
      </w:r>
      <w:r>
        <w:rPr>
          <w:rFonts w:ascii="Times New Roman" w:hAnsi="Times New Roman"/>
          <w:sz w:val="20"/>
          <w:u w:val="single"/>
        </w:rPr>
        <w:t>Initial Euro Term Loans</w:t>
      </w:r>
      <w:r>
        <w:rPr>
          <w:rFonts w:ascii="Times New Roman" w:hAnsi="Times New Roman"/>
          <w:sz w:val="20"/>
        </w:rPr>
        <w:t xml:space="preserve">” shall mean (a) the term loans denominated in Euros made by the Term Lenders to Jazz Lux on the Closing Date pursuant to Section 2.01(b) and (b) any Incremental Term Loans denominated in Euros in the form of additional Initial Euro Term Loans made by the Incremental Term Lenders to any Borrower pursuant to Section 2.01(d). </w:t>
      </w:r>
    </w:p>
    <w:p>
      <w:pPr>
        <w:pStyle w:val="TextBody"/>
        <w:bidi w:val="0"/>
        <w:spacing w:before="240" w:after="0"/>
        <w:jc w:val="left"/>
        <w:rPr/>
      </w:pPr>
      <w:r>
        <w:rPr/>
        <w:t>“</w:t>
      </w:r>
      <w:r>
        <w:rPr>
          <w:rFonts w:ascii="Times New Roman" w:hAnsi="Times New Roman"/>
          <w:sz w:val="20"/>
          <w:u w:val="single"/>
        </w:rPr>
        <w:t>Initial Revolving Loan</w:t>
      </w:r>
      <w:r>
        <w:rPr>
          <w:rFonts w:ascii="Times New Roman" w:hAnsi="Times New Roman"/>
          <w:sz w:val="20"/>
        </w:rPr>
        <w:t xml:space="preserve">” shall mean a Revolving Facility Loan made (i) pursuant to the Revolving Facility Commitments in effect on the Closing Date (as the same may be amended from time to time in accordance with this Agreement) or (ii) pursuant to any Incremental Revolving Facility Commitment (including, without limitation, the Amendment No. 3 Additional Revolving Facility Commitments) made on the same terms as (and forming a single Class with) the Revolving Facility Commitments referred to in clause (i) of this definition. </w:t>
      </w:r>
    </w:p>
    <w:p>
      <w:pPr>
        <w:pStyle w:val="TextBody"/>
        <w:bidi w:val="0"/>
        <w:spacing w:before="240" w:after="0"/>
        <w:jc w:val="left"/>
        <w:rPr/>
      </w:pPr>
      <w:r>
        <w:rPr/>
        <w:t>“</w:t>
      </w:r>
      <w:r>
        <w:rPr>
          <w:rFonts w:ascii="Times New Roman" w:hAnsi="Times New Roman"/>
          <w:sz w:val="20"/>
          <w:u w:val="single"/>
        </w:rPr>
        <w:t>Initial Term Loans</w:t>
      </w:r>
      <w:r>
        <w:rPr>
          <w:rFonts w:ascii="Times New Roman" w:hAnsi="Times New Roman"/>
          <w:sz w:val="20"/>
        </w:rPr>
        <w:t xml:space="preserve">” shall mean (a) the Initial Dollar Term Loans and (b) the Initial Euro Term Loans. </w:t>
      </w:r>
    </w:p>
    <w:p>
      <w:pPr>
        <w:pStyle w:val="TextBody"/>
        <w:bidi w:val="0"/>
        <w:spacing w:before="240" w:after="0"/>
        <w:jc w:val="left"/>
        <w:rPr/>
      </w:pPr>
      <w:r>
        <w:rPr/>
        <w:t>“</w:t>
      </w:r>
      <w:r>
        <w:rPr>
          <w:rFonts w:ascii="Times New Roman" w:hAnsi="Times New Roman"/>
          <w:sz w:val="20"/>
          <w:u w:val="single"/>
        </w:rPr>
        <w:t>Insurance Subsidiary</w:t>
      </w:r>
      <w:r>
        <w:rPr>
          <w:rFonts w:ascii="Times New Roman" w:hAnsi="Times New Roman"/>
          <w:sz w:val="20"/>
        </w:rPr>
        <w:t xml:space="preserve">” shall have the meaning assigned to such term in Section 6.04(y).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shall mean the following intellectual property rights, both statutory and common law rights, if applicable: (a) copyrights, registrations and applications for registration thereof, (b) trademarks, service marks, trade names, slogans, domain names, logos, trade dress and registrations and applications of registrations thereof, (c) patents, as well as any reissued and reexamined patents and extensions corresponding to the patents and any patent applications, as well as any related continuation, continuation in part and divisional applications and patents issuing therefrom and (d) trade secrets and confidential information, including ideas, designs, concepts, compilations of information, methods, techniques, procedures, processes and other know-how, whether or not patentable. </w:t>
      </w:r>
    </w:p>
    <w:p>
      <w:pPr>
        <w:pStyle w:val="TextBody"/>
        <w:bidi w:val="0"/>
        <w:spacing w:before="240" w:after="0"/>
        <w:jc w:val="left"/>
        <w:rPr/>
      </w:pPr>
      <w:r>
        <w:rPr/>
        <w:t>“</w:t>
      </w:r>
      <w:r>
        <w:rPr>
          <w:rFonts w:ascii="Times New Roman" w:hAnsi="Times New Roman"/>
          <w:sz w:val="20"/>
          <w:u w:val="single"/>
        </w:rPr>
        <w:t>Intercreditor Agreement</w:t>
      </w:r>
      <w:r>
        <w:rPr>
          <w:rFonts w:ascii="Times New Roman" w:hAnsi="Times New Roman"/>
          <w:sz w:val="20"/>
        </w:rPr>
        <w:t xml:space="preserve">” shall mean the Collateral Trust Agreement and each Additional Intercreditor Agreement (as defined in </w:t>
      </w:r>
      <w:r>
        <w:rPr>
          <w:rFonts w:ascii="Times New Roman" w:hAnsi="Times New Roman"/>
          <w:sz w:val="20"/>
          <w:u w:val="single"/>
        </w:rPr>
        <w:t>Section 8.11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Interest Coverage Ratio</w:t>
      </w:r>
      <w:r>
        <w:rPr>
          <w:rFonts w:ascii="Times New Roman" w:hAnsi="Times New Roman"/>
          <w:sz w:val="20"/>
        </w:rPr>
        <w:t xml:space="preserve">” shall mean, as of any date of determination, the ratio of (a) Adjusted Consolidated EBITDA for the most recently ended Test Period for which financial statements of Parent have been delivered (or were required to be delivered) as required by this Agreement to (b) Consolidated Cash Interest Expense for such Test Period, all determined on a consolidated basis in accordance with GAAP; </w:t>
      </w:r>
      <w:r>
        <w:rPr>
          <w:rFonts w:ascii="Times New Roman" w:hAnsi="Times New Roman"/>
          <w:sz w:val="20"/>
          <w:u w:val="single"/>
        </w:rPr>
        <w:t>provided</w:t>
      </w:r>
      <w:r>
        <w:rPr>
          <w:rFonts w:ascii="Times New Roman" w:hAnsi="Times New Roman"/>
          <w:sz w:val="20"/>
        </w:rPr>
        <w:t xml:space="preserve"> that Adjusted Consolidated EBITDA shall be determined for the relevant Test Period on a Pro Forma Basis. </w:t>
      </w:r>
    </w:p>
    <w:p>
      <w:pPr>
        <w:pStyle w:val="TextBody"/>
        <w:bidi w:val="0"/>
        <w:spacing w:before="240" w:after="0"/>
        <w:jc w:val="left"/>
        <w:rPr/>
      </w:pPr>
      <w:r>
        <w:rPr/>
        <w:t>“</w:t>
      </w:r>
      <w:r>
        <w:rPr>
          <w:rFonts w:ascii="Times New Roman" w:hAnsi="Times New Roman"/>
          <w:sz w:val="20"/>
          <w:u w:val="single"/>
        </w:rPr>
        <w:t>Interest Election Request</w:t>
      </w:r>
      <w:r>
        <w:rPr>
          <w:rFonts w:ascii="Times New Roman" w:hAnsi="Times New Roman"/>
          <w:sz w:val="20"/>
        </w:rPr>
        <w:t xml:space="preserve">” shall mean a request by the Parent to convert or continue a Borrowing in accordance with Section 2.07 and substantially in the form of </w:t>
      </w:r>
      <w:r>
        <w:rPr>
          <w:rFonts w:ascii="Times New Roman" w:hAnsi="Times New Roman"/>
          <w:sz w:val="20"/>
          <w:u w:val="single"/>
        </w:rPr>
        <w:t>Exhibit E</w:t>
      </w:r>
      <w:r>
        <w:rPr>
          <w:rFonts w:ascii="Times New Roman" w:hAnsi="Times New Roman"/>
          <w:sz w:val="20"/>
        </w:rPr>
        <w:t xml:space="preserve"> or another form (including any form on an electronic platform or electronic transmission system as shall be approved by the Administrative Agent) approved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Interest Expense</w:t>
      </w:r>
      <w:r>
        <w:rPr>
          <w:rFonts w:ascii="Times New Roman" w:hAnsi="Times New Roman"/>
          <w:sz w:val="20"/>
        </w:rPr>
        <w:t xml:space="preserve">” shall mean, with respect to any person for any period, the sum of, without duplication, (a) net interest expense of such person for such period on a consolidated basis, (i) including (1) the amortization of debt discounts, (2) the amortization of all fees (including fees with respect to Hedging Agreements) payable in connection with the incurrence of Indebtedness to the extent included in interest expense, (3) the portion of any payments or accruals with respect to Capitalized Lease Obligations allocable to interest expense and (4) net payments and receipts (if any) pursuant to interest rate hedging obligations, and (ii) excluding (1) unrealized mark-to-market gains and losses attributable to interest rate hedging obligations, (2) amortization of deferred financing fees and (3) expensing of any bridge or other financing fees, (b) capitalized interest of such person, whether paid or accrued, and (c) commissions, discounts, yield and other fees and charges incurred for such period, including any losses on sales of receivables and related assets, in connection with any receivables financing of such person or any of its Subsidiaries that are payable to persons other than the Parent and the Subsidiaries.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shall mean, (a) as to any Eurocurrency Rate Loan, the last day of each Interest Period applicable to such Loan and the Maturity Date of the Facility under which such Loan was made;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Interest Period for a Eurocurrency Rate Loan exceeds three months, the respective dates that fall every three months after the beginning of such Interest Period shall also be Interest Payment Dates; (b) as to any Term SOFR Loan, the last day of each Interest Period applicable to such Loan and the applicable maturity date set forth in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Interest Period for a Term SOFR Loan exceeds three months, the respective dates that fall every three months after the beginning of such Interest Period shall also be Interest Payment Dates, (c) as to any ABR Loan, the last Business Day of each March, June, September and December and the Maturity Date of the Facility under which such Loan was made and (d) as to the Tranche B-2 Dollar Term Loans (including Converted Tranche B-2 Dollar Term Loans), the Amendment No. 4 Effective Date.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shall mean, (x) as to each Eurocurrency Rate Loan, the period commencing on the date such Eurocurrency Rate Loan is disbursed or converted to or continued as a Eurocurrency Rate Loan and ending on the date one, three or six months thereafter (in each case, subject to availability for the interest rate applicable to the relevant currency), as selected by Parent in its Borrowing Request, or such other period that is twelve months or less requested by Parent and consented to by all the applicable Lenders and (y) as to each Term SOFR Loan, the period commencing on the date such Term SOFR Loan is disbursed or converted to or continued as a Term SOFR Loan and ending on the date one, three or six months thereafter, as selected by the applicable Borrower in its Borrowing Request or Interest Election Request, as applicable, or such other period that is twelve months or less requested by Parent and consented to by all the applicable Lenders (in the case of each requested Interest Period, subject to availability);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240" w:after="0"/>
        <w:jc w:val="left"/>
        <w:rPr>
          <w:rFonts w:ascii="Times New Roman" w:hAnsi="Times New Roman"/>
          <w:sz w:val="20"/>
        </w:rPr>
      </w:pPr>
      <w:r>
        <w:rPr>
          <w:rFonts w:ascii="Times New Roman" w:hAnsi="Times New Roman"/>
          <w:sz w:val="20"/>
        </w:rPr>
        <w:t xml:space="preserve">(i) any Interest Period that would otherwise end on a day that is not a Business Day shall be extended to the next succeeding Business Day unless, in the case of a Eurocurrency Rate Loan or a Term SOFR Loan, as applicable, such Business Day falls in another calendar month, in which case such Interest Period shall end on the next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(ii) any Interest Period pertaining to a Eurocurrency Rate Loan or a Term SOFR Loan, as applicable, that begins on the last Business Day of a calendar month (or on a day for which there is no numerically corresponding day in the calendar month at the end of such Interest Period) shall end on the last Business Day of the calendar month at the end of such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(iii) no Interest Period shall extend beyond the Maturity Date; and </w:t>
      </w:r>
    </w:p>
    <w:p>
      <w:pPr>
        <w:pStyle w:val="TextBody"/>
        <w:bidi w:val="0"/>
        <w:spacing w:before="240" w:after="0"/>
        <w:jc w:val="left"/>
        <w:rPr>
          <w:rFonts w:ascii="Times New Roman" w:hAnsi="Times New Roman"/>
          <w:sz w:val="20"/>
        </w:rPr>
      </w:pPr>
      <w:r>
        <w:rPr>
          <w:rFonts w:ascii="Times New Roman" w:hAnsi="Times New Roman"/>
          <w:sz w:val="20"/>
        </w:rPr>
        <w:t xml:space="preserve">(iv) the initial Interest Period for the Tranche B-3 Dollar Term Loans shall be equal to the unexpired portion of the Interest Period in effect with respect to the Tranche B-2 Dollar Term Loans outstanding immediately prior to the Amendment No. 4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case of any Interest Period for a Term SOFR Loan that is not one, three or six months in length, not later than 11:00 a.m., three Business Days before the requested date of such Borrowing, conversion or continuation, the Administrative Agent shall notify the applicable Borrower (which notice may be by telephone) whether or not the requested Interest Period has been consented to by all the Lenders and the Administrative Agent.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shall have the meaning assigned to such term in Section 6.04. </w:t>
      </w:r>
    </w:p>
    <w:p>
      <w:pPr>
        <w:pStyle w:val="TextBody"/>
        <w:bidi w:val="0"/>
        <w:spacing w:before="240" w:after="0"/>
        <w:jc w:val="left"/>
        <w:rPr/>
      </w:pPr>
      <w:r>
        <w:rPr/>
        <w:t>“</w:t>
      </w:r>
      <w:r>
        <w:rPr>
          <w:rFonts w:ascii="Times New Roman" w:hAnsi="Times New Roman"/>
          <w:sz w:val="20"/>
          <w:u w:val="single"/>
        </w:rPr>
        <w:t>Irish Borrowers</w:t>
      </w:r>
      <w:r>
        <w:rPr>
          <w:rFonts w:ascii="Times New Roman" w:hAnsi="Times New Roman"/>
          <w:sz w:val="20"/>
        </w:rPr>
        <w:t xml:space="preserve">” shall have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Irish Debenture</w:t>
      </w:r>
      <w:r>
        <w:rPr>
          <w:rFonts w:ascii="Times New Roman" w:hAnsi="Times New Roman"/>
          <w:sz w:val="20"/>
        </w:rPr>
        <w:t xml:space="preserve">” means an Irish law governed debenture, entered into by the Loan Parties that are incorporated in Ireland in favor of the Collateral Trustee pursuant to which such Loan Parties create fixed and floating charges over their respective assets located in Ireland, in form and substance satisfactory to the Administrative Agent. </w:t>
      </w:r>
    </w:p>
    <w:p>
      <w:pPr>
        <w:pStyle w:val="TextBody"/>
        <w:bidi w:val="0"/>
        <w:spacing w:before="240" w:after="0"/>
        <w:jc w:val="left"/>
        <w:rPr/>
      </w:pPr>
      <w:r>
        <w:rPr/>
        <w:t>“</w:t>
      </w:r>
      <w:r>
        <w:rPr>
          <w:rFonts w:ascii="Times New Roman" w:hAnsi="Times New Roman"/>
          <w:sz w:val="20"/>
          <w:u w:val="single"/>
        </w:rPr>
        <w:t>Irish Qualifying Lender</w:t>
      </w:r>
      <w:r>
        <w:rPr>
          <w:rFonts w:ascii="Times New Roman" w:hAnsi="Times New Roman"/>
          <w:sz w:val="20"/>
        </w:rPr>
        <w:t xml:space="preserve">” means a Lender Party which is beneficially entitled to interest payable to that Lender Party in respect of an advance under a Loan Document and: </w:t>
      </w:r>
    </w:p>
    <w:p>
      <w:pPr>
        <w:pStyle w:val="TextBody"/>
        <w:bidi w:val="0"/>
        <w:spacing w:before="120" w:after="0"/>
        <w:jc w:val="left"/>
        <w:rPr>
          <w:rFonts w:ascii="Times New Roman" w:hAnsi="Times New Roman"/>
          <w:sz w:val="20"/>
        </w:rPr>
      </w:pPr>
      <w:r>
        <w:rPr>
          <w:rFonts w:ascii="Times New Roman" w:hAnsi="Times New Roman"/>
          <w:sz w:val="20"/>
        </w:rPr>
        <w:t xml:space="preserve">(a) which is a bank within the meaning of section 246(1) of the TCA which is carrying on a bona fide banking business in Ireland for the purposes of section 246(3)(a) of the TCA; or </w:t>
      </w:r>
    </w:p>
    <w:p>
      <w:pPr>
        <w:pStyle w:val="TextBody"/>
        <w:bidi w:val="0"/>
        <w:spacing w:before="240" w:after="0"/>
        <w:jc w:val="left"/>
        <w:rPr>
          <w:rFonts w:ascii="Times New Roman" w:hAnsi="Times New Roman"/>
          <w:sz w:val="20"/>
        </w:rPr>
      </w:pPr>
      <w:r>
        <w:rPr>
          <w:rFonts w:ascii="Times New Roman" w:hAnsi="Times New Roman"/>
          <w:sz w:val="20"/>
        </w:rPr>
        <w:t xml:space="preserve">(b) which is a body corporate: </w:t>
      </w:r>
    </w:p>
    <w:p>
      <w:pPr>
        <w:pStyle w:val="TextBody"/>
        <w:bidi w:val="0"/>
        <w:spacing w:before="120" w:after="0"/>
        <w:jc w:val="left"/>
        <w:rPr>
          <w:rFonts w:ascii="Times New Roman" w:hAnsi="Times New Roman"/>
          <w:sz w:val="20"/>
        </w:rPr>
      </w:pPr>
      <w:r>
        <w:rPr>
          <w:rFonts w:ascii="Times New Roman" w:hAnsi="Times New Roman"/>
          <w:sz w:val="20"/>
        </w:rPr>
        <w:t xml:space="preserve">(i) which, by virtue of the law of a Relevant Territory is resident in the Relevant Territory for the purposes of tax and that Relevant Territory imposes a tax that generally applies to interest receivable in that Relevant Territory by bodies corporate from sources outside that Relevant Territory; or </w:t>
      </w:r>
    </w:p>
    <w:p>
      <w:pPr>
        <w:pStyle w:val="TextBody"/>
        <w:bidi w:val="0"/>
        <w:spacing w:before="120" w:after="0"/>
        <w:jc w:val="left"/>
        <w:rPr>
          <w:rFonts w:ascii="Times New Roman" w:hAnsi="Times New Roman"/>
          <w:sz w:val="20"/>
        </w:rPr>
      </w:pPr>
      <w:r>
        <w:rPr>
          <w:rFonts w:ascii="Times New Roman" w:hAnsi="Times New Roman"/>
          <w:sz w:val="20"/>
        </w:rPr>
        <w:t xml:space="preserve">(ii) which is in receipt of interest under a Loan Document which: </w:t>
      </w:r>
    </w:p>
    <w:p>
      <w:pPr>
        <w:pStyle w:val="TextBody"/>
        <w:bidi w:val="0"/>
        <w:spacing w:before="120" w:after="0"/>
        <w:jc w:val="left"/>
        <w:rPr>
          <w:rFonts w:ascii="Times New Roman" w:hAnsi="Times New Roman"/>
          <w:sz w:val="20"/>
        </w:rPr>
      </w:pPr>
      <w:r>
        <w:rPr>
          <w:rFonts w:ascii="Times New Roman" w:hAnsi="Times New Roman"/>
          <w:sz w:val="20"/>
        </w:rPr>
        <w:t xml:space="preserve">(A) is exempted from the charge to Irish income tax pursuant to the terms of a double taxation treaty entered into between Ireland and another jurisdiction that is in force on the date the relevant interest is paid; or </w:t>
      </w:r>
    </w:p>
    <w:p>
      <w:pPr>
        <w:pStyle w:val="TextBody"/>
        <w:bidi w:val="0"/>
        <w:spacing w:before="120" w:after="0"/>
        <w:jc w:val="left"/>
        <w:rPr>
          <w:rFonts w:ascii="Times New Roman" w:hAnsi="Times New Roman"/>
          <w:sz w:val="20"/>
        </w:rPr>
      </w:pPr>
      <w:r>
        <w:rPr>
          <w:rFonts w:ascii="Times New Roman" w:hAnsi="Times New Roman"/>
          <w:sz w:val="20"/>
        </w:rPr>
        <w:t xml:space="preserve">(B) would be exempted from the charge to Irish income tax pursuant to the terms of a double taxation treaty entered into between Ireland and another jurisdiction signed on or before the date on which the relevant interest is paid but not in force on that date, assuming that treaty had the force of law on that date; </w:t>
      </w:r>
    </w:p>
    <w:p>
      <w:pPr>
        <w:pStyle w:val="TextBody"/>
        <w:bidi w:val="0"/>
        <w:spacing w:before="120" w:after="0"/>
        <w:jc w:val="left"/>
        <w:rPr>
          <w:rFonts w:ascii="Times New Roman" w:hAnsi="Times New Roman"/>
          <w:sz w:val="20"/>
        </w:rPr>
      </w:pPr>
      <w:r>
        <w:rPr>
          <w:rFonts w:ascii="Times New Roman" w:hAnsi="Times New Roman"/>
          <w:sz w:val="20"/>
        </w:rPr>
        <w:t xml:space="preserve">provided that, in the case of both clauses (i) and (ii) above, such body corporate does not provide its commitment in connection with a trade or business which is carried on in Ireland through a branch or agency; or </w:t>
      </w:r>
    </w:p>
    <w:p>
      <w:pPr>
        <w:pStyle w:val="TextBody"/>
        <w:bidi w:val="0"/>
        <w:spacing w:before="240" w:after="0"/>
        <w:jc w:val="left"/>
        <w:rPr>
          <w:rFonts w:ascii="Times New Roman" w:hAnsi="Times New Roman"/>
          <w:sz w:val="20"/>
        </w:rPr>
      </w:pPr>
      <w:r>
        <w:rPr>
          <w:rFonts w:ascii="Times New Roman" w:hAnsi="Times New Roman"/>
          <w:sz w:val="20"/>
        </w:rPr>
        <w:t xml:space="preserve">(c) [reserved]; or </w:t>
      </w:r>
    </w:p>
    <w:p>
      <w:pPr>
        <w:pStyle w:val="TextBody"/>
        <w:bidi w:val="0"/>
        <w:spacing w:before="240" w:after="0"/>
        <w:jc w:val="left"/>
        <w:rPr>
          <w:rFonts w:ascii="Times New Roman" w:hAnsi="Times New Roman"/>
          <w:sz w:val="20"/>
        </w:rPr>
      </w:pPr>
      <w:r>
        <w:rPr>
          <w:rFonts w:ascii="Times New Roman" w:hAnsi="Times New Roman"/>
          <w:sz w:val="20"/>
        </w:rPr>
        <w:t xml:space="preserve">(d) which is a U.S. corporation that is incorporated under the laws of the United States, any State thereof or the District of Columbia and is subject to tax in the United States on its worldwide income, provided that such U.S. corporation does not provide its commitment in connection with a trade or business which is carried on in Ireland through a branch or agency;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which is a U.S. LLC, where the ultimate recipients of the interest payable to that LLC satisfy the requirements set out in (b), (c) or (d) above and the business conducted through the LLC is so structured for non-tax commercial reasons and not for tax avoidance purposes, provided that such LLC does not provide its commitment in connection with a trade or business which is carried on by it in Ireland through a branch or agency; or </w:t>
      </w:r>
    </w:p>
    <w:p>
      <w:pPr>
        <w:pStyle w:val="TextBody"/>
        <w:bidi w:val="0"/>
        <w:spacing w:before="240" w:after="0"/>
        <w:jc w:val="left"/>
        <w:rPr>
          <w:rFonts w:ascii="Times New Roman" w:hAnsi="Times New Roman"/>
          <w:sz w:val="20"/>
        </w:rPr>
      </w:pPr>
      <w:r>
        <w:rPr>
          <w:rFonts w:ascii="Times New Roman" w:hAnsi="Times New Roman"/>
          <w:sz w:val="20"/>
        </w:rPr>
        <w:t xml:space="preserve">(f) which is a body corporate: </w:t>
      </w:r>
    </w:p>
    <w:p>
      <w:pPr>
        <w:pStyle w:val="TextBody"/>
        <w:bidi w:val="0"/>
        <w:spacing w:before="120" w:after="0"/>
        <w:jc w:val="left"/>
        <w:rPr>
          <w:rFonts w:ascii="Times New Roman" w:hAnsi="Times New Roman"/>
          <w:sz w:val="20"/>
        </w:rPr>
      </w:pPr>
      <w:r>
        <w:rPr>
          <w:rFonts w:ascii="Times New Roman" w:hAnsi="Times New Roman"/>
          <w:sz w:val="20"/>
        </w:rPr>
        <w:t xml:space="preserve">(i) which advances money in the ordinary course of a trade which includes the lending of money; </w:t>
      </w:r>
    </w:p>
    <w:p>
      <w:pPr>
        <w:pStyle w:val="TextBody"/>
        <w:bidi w:val="0"/>
        <w:spacing w:before="120" w:after="0"/>
        <w:jc w:val="left"/>
        <w:rPr>
          <w:rFonts w:ascii="Times New Roman" w:hAnsi="Times New Roman"/>
          <w:sz w:val="20"/>
        </w:rPr>
      </w:pPr>
      <w:r>
        <w:rPr>
          <w:rFonts w:ascii="Times New Roman" w:hAnsi="Times New Roman"/>
          <w:sz w:val="20"/>
        </w:rPr>
        <w:t xml:space="preserve">(ii) in whose hands any interest payable in respect of money so advanced is taken into account in computing the trading income of that body corporate; and </w:t>
      </w:r>
    </w:p>
    <w:p>
      <w:pPr>
        <w:pStyle w:val="TextBody"/>
        <w:bidi w:val="0"/>
        <w:spacing w:before="120" w:after="0"/>
        <w:jc w:val="left"/>
        <w:rPr>
          <w:rFonts w:ascii="Times New Roman" w:hAnsi="Times New Roman"/>
          <w:sz w:val="20"/>
        </w:rPr>
      </w:pPr>
      <w:r>
        <w:rPr>
          <w:rFonts w:ascii="Times New Roman" w:hAnsi="Times New Roman"/>
          <w:sz w:val="20"/>
        </w:rPr>
        <w:t xml:space="preserve">(iii) which has complied with the notification requirements set out in Section 246(5)(a) of the TCA; or </w:t>
      </w:r>
    </w:p>
    <w:p>
      <w:pPr>
        <w:pStyle w:val="TextBody"/>
        <w:bidi w:val="0"/>
        <w:spacing w:before="240" w:after="0"/>
        <w:jc w:val="left"/>
        <w:rPr>
          <w:rFonts w:ascii="Times New Roman" w:hAnsi="Times New Roman"/>
          <w:sz w:val="20"/>
        </w:rPr>
      </w:pPr>
      <w:r>
        <w:rPr>
          <w:rFonts w:ascii="Times New Roman" w:hAnsi="Times New Roman"/>
          <w:sz w:val="20"/>
        </w:rPr>
        <w:t xml:space="preserve">(g) which is a qualifying company (within the meaning of section 110 of the TCA); or </w:t>
      </w:r>
    </w:p>
    <w:p>
      <w:pPr>
        <w:pStyle w:val="TextBody"/>
        <w:bidi w:val="0"/>
        <w:spacing w:before="240" w:after="0"/>
        <w:jc w:val="left"/>
        <w:rPr>
          <w:rFonts w:ascii="Times New Roman" w:hAnsi="Times New Roman"/>
          <w:sz w:val="20"/>
        </w:rPr>
      </w:pPr>
      <w:r>
        <w:rPr>
          <w:rFonts w:ascii="Times New Roman" w:hAnsi="Times New Roman"/>
          <w:sz w:val="20"/>
        </w:rPr>
        <w:t xml:space="preserve">(h) which is an investment undertaking (within the meaning of Section 739B of the TCA); or </w:t>
      </w:r>
    </w:p>
    <w:p>
      <w:pPr>
        <w:pStyle w:val="TextBody"/>
        <w:bidi w:val="0"/>
        <w:spacing w:before="240" w:after="0"/>
        <w:jc w:val="left"/>
        <w:rPr>
          <w:rFonts w:ascii="Times New Roman" w:hAnsi="Times New Roman"/>
          <w:sz w:val="20"/>
        </w:rPr>
      </w:pPr>
      <w:r>
        <w:rPr>
          <w:rFonts w:ascii="Times New Roman" w:hAnsi="Times New Roman"/>
          <w:sz w:val="20"/>
        </w:rPr>
        <w:t xml:space="preserve">(i) which is an exempted approved scheme within the meaning of section 774 of the TCA; or </w:t>
      </w:r>
    </w:p>
    <w:p>
      <w:pPr>
        <w:pStyle w:val="TextBody"/>
        <w:bidi w:val="0"/>
        <w:spacing w:before="240" w:after="0"/>
        <w:jc w:val="left"/>
        <w:rPr>
          <w:rFonts w:ascii="Times New Roman" w:hAnsi="Times New Roman"/>
          <w:sz w:val="20"/>
        </w:rPr>
      </w:pPr>
      <w:r>
        <w:rPr>
          <w:rFonts w:ascii="Times New Roman" w:hAnsi="Times New Roman"/>
          <w:sz w:val="20"/>
        </w:rPr>
        <w:t xml:space="preserve">(j) which is a Irish Treaty Lender. </w:t>
      </w:r>
    </w:p>
    <w:p>
      <w:pPr>
        <w:pStyle w:val="TextBody"/>
        <w:bidi w:val="0"/>
        <w:spacing w:before="240" w:after="0"/>
        <w:jc w:val="left"/>
        <w:rPr/>
      </w:pPr>
      <w:r>
        <w:rPr/>
        <w:t>“</w:t>
      </w:r>
      <w:r>
        <w:rPr>
          <w:rFonts w:ascii="Times New Roman" w:hAnsi="Times New Roman"/>
          <w:sz w:val="20"/>
          <w:u w:val="single"/>
        </w:rPr>
        <w:t>Irish Security Documents</w:t>
      </w:r>
      <w:r>
        <w:rPr>
          <w:rFonts w:ascii="Times New Roman" w:hAnsi="Times New Roman"/>
          <w:sz w:val="20"/>
        </w:rPr>
        <w:t xml:space="preserve">” means (a) the Irish Debenture and (b) any Irish law governed share security, which security documents shall be in form and substance reasonably satisfactory to the Administrative Agent. </w:t>
      </w:r>
    </w:p>
    <w:p>
      <w:pPr>
        <w:pStyle w:val="TextBody"/>
        <w:bidi w:val="0"/>
        <w:spacing w:before="240" w:after="0"/>
        <w:jc w:val="left"/>
        <w:rPr/>
      </w:pPr>
      <w:r>
        <w:rPr/>
        <w:t>“</w:t>
      </w:r>
      <w:r>
        <w:rPr>
          <w:rFonts w:ascii="Times New Roman" w:hAnsi="Times New Roman"/>
          <w:sz w:val="20"/>
          <w:u w:val="single"/>
        </w:rPr>
        <w:t>Irish Tax Deduction</w:t>
      </w:r>
      <w:r>
        <w:rPr>
          <w:rFonts w:ascii="Times New Roman" w:hAnsi="Times New Roman"/>
          <w:sz w:val="20"/>
        </w:rPr>
        <w:t xml:space="preserve">” means a deduction or withholding for or on account of any Tax imposed under the laws of Ireland required by law to be made from a payment in respect of a Loan to an Irish Borrower. </w:t>
      </w:r>
    </w:p>
    <w:p>
      <w:pPr>
        <w:pStyle w:val="TextBody"/>
        <w:bidi w:val="0"/>
        <w:spacing w:before="240" w:after="0"/>
        <w:jc w:val="left"/>
        <w:rPr/>
      </w:pPr>
      <w:r>
        <w:rPr/>
        <w:t>“</w:t>
      </w:r>
      <w:r>
        <w:rPr>
          <w:rFonts w:ascii="Times New Roman" w:hAnsi="Times New Roman"/>
          <w:sz w:val="20"/>
          <w:u w:val="single"/>
        </w:rPr>
        <w:t>Irish Treaty Lender</w:t>
      </w:r>
      <w:r>
        <w:rPr>
          <w:rFonts w:ascii="Times New Roman" w:hAnsi="Times New Roman"/>
          <w:sz w:val="20"/>
        </w:rPr>
        <w:t xml:space="preserve">” means a Lender Party (other than a Lender falling within paragraph (b), (c), (d) or (e) of the definition of “Irish Qualifying Lender”) which on the date any relevant payment is made, is entitled (subject to provision of the relevant self-certificate form) under a Treaty in force on that date to that payment without any Irish Tax Deduction.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ISDA Definitions</w:t>
      </w:r>
      <w:r>
        <w:rPr>
          <w:rFonts w:ascii="Times New Roman" w:hAnsi="Times New Roman"/>
          <w:sz w:val="20"/>
        </w:rPr>
        <w:t xml:space="preserve">”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 </w:t>
      </w:r>
    </w:p>
    <w:p>
      <w:pPr>
        <w:pStyle w:val="TextBody"/>
        <w:bidi w:val="0"/>
        <w:spacing w:before="240" w:after="0"/>
        <w:jc w:val="left"/>
        <w:rPr/>
      </w:pPr>
      <w:r>
        <w:rPr/>
        <w:t>“</w:t>
      </w:r>
      <w:r>
        <w:rPr>
          <w:rFonts w:ascii="Times New Roman" w:hAnsi="Times New Roman"/>
          <w:sz w:val="20"/>
          <w:u w:val="single"/>
        </w:rPr>
        <w:t>ISP</w:t>
      </w:r>
      <w:r>
        <w:rPr>
          <w:rFonts w:ascii="Times New Roman" w:hAnsi="Times New Roman"/>
          <w:sz w:val="20"/>
        </w:rPr>
        <w:t xml:space="preserve">” means the International Standby Practices, International Chamber of Commerce Publication No. 590 (or such later version thereof as may be in effect at the applicable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Issuer Documents</w:t>
      </w:r>
      <w:r>
        <w:rPr>
          <w:rFonts w:ascii="Times New Roman" w:hAnsi="Times New Roman"/>
          <w:sz w:val="20"/>
        </w:rPr>
        <w:t xml:space="preserve">” means with respect to any Letter of Credit, the Letter of Credit Application, and any other document, agreement and instrument entered into by any Issuing Bank and the Borrower (or any Subsidiary) or in favor of such Issuing Bank and relating to such Letter of Credit. </w:t>
      </w:r>
    </w:p>
    <w:p>
      <w:pPr>
        <w:pStyle w:val="TextBody"/>
        <w:bidi w:val="0"/>
        <w:spacing w:before="240" w:after="0"/>
        <w:jc w:val="left"/>
        <w:rPr/>
      </w:pPr>
      <w:r>
        <w:rPr/>
        <w:t>“</w:t>
      </w:r>
      <w:r>
        <w:rPr>
          <w:rFonts w:ascii="Times New Roman" w:hAnsi="Times New Roman"/>
          <w:sz w:val="20"/>
          <w:u w:val="single"/>
        </w:rPr>
        <w:t>Issuing Bank</w:t>
      </w:r>
      <w:r>
        <w:rPr>
          <w:rFonts w:ascii="Times New Roman" w:hAnsi="Times New Roman"/>
          <w:sz w:val="20"/>
        </w:rPr>
        <w:t xml:space="preserve">” shall mean (i) each person listed as having a Letter of Credit Commitment on </w:t>
      </w:r>
      <w:r>
        <w:rPr>
          <w:rFonts w:ascii="Times New Roman" w:hAnsi="Times New Roman"/>
          <w:sz w:val="20"/>
          <w:u w:val="single"/>
        </w:rPr>
        <w:t>Schedule 2.01</w:t>
      </w:r>
      <w:r>
        <w:rPr>
          <w:rFonts w:ascii="Times New Roman" w:hAnsi="Times New Roman"/>
          <w:sz w:val="20"/>
        </w:rPr>
        <w:t xml:space="preserve"> and (ii) each other Issuing Bank designated pursuant to Section 2.05(l), in each case in its capacity as an issuer of Letters of Credit hereunder, and its successors in such capacity. An Issuing Bank may, in its discretion, arrange for one or more Letters of Credit to be issued by Affiliates or designated branch offices of such Issuing Bank, in which case the term “Issuing Bank” shall include any such Affiliate or branch office with respect to Letters of Credit issued by such Affiliate or branch office. Furthermore, it is understood and agreed that Bank of America, N.A. and Royal Bank of Canada cannot issue Letters of Credit to Irish beneficiaries. </w:t>
      </w:r>
    </w:p>
    <w:p>
      <w:pPr>
        <w:pStyle w:val="TextBody"/>
        <w:bidi w:val="0"/>
        <w:spacing w:before="240" w:after="0"/>
        <w:jc w:val="left"/>
        <w:rPr/>
      </w:pPr>
      <w:r>
        <w:rPr/>
        <w:t>“</w:t>
      </w:r>
      <w:r>
        <w:rPr>
          <w:rFonts w:ascii="Times New Roman" w:hAnsi="Times New Roman"/>
          <w:sz w:val="20"/>
          <w:u w:val="single"/>
        </w:rPr>
        <w:t>Issuing Bank Fees</w:t>
      </w:r>
      <w:r>
        <w:rPr>
          <w:rFonts w:ascii="Times New Roman" w:hAnsi="Times New Roman"/>
          <w:sz w:val="20"/>
        </w:rPr>
        <w:t xml:space="preserve">” shall have the meaning assigned to such term in Section 2.12(b). </w:t>
      </w:r>
    </w:p>
    <w:p>
      <w:pPr>
        <w:pStyle w:val="TextBody"/>
        <w:bidi w:val="0"/>
        <w:spacing w:before="240" w:after="0"/>
        <w:jc w:val="left"/>
        <w:rPr/>
      </w:pPr>
      <w:r>
        <w:rPr/>
        <w:t>“</w:t>
      </w:r>
      <w:r>
        <w:rPr>
          <w:rFonts w:ascii="Times New Roman" w:hAnsi="Times New Roman"/>
          <w:sz w:val="20"/>
          <w:u w:val="single"/>
        </w:rPr>
        <w:t>ITA</w:t>
      </w:r>
      <w:r>
        <w:rPr>
          <w:rFonts w:ascii="Times New Roman" w:hAnsi="Times New Roman"/>
          <w:sz w:val="20"/>
        </w:rPr>
        <w:t xml:space="preserve">” means the U.K. Income Tax Act 2007. </w:t>
      </w:r>
    </w:p>
    <w:p>
      <w:pPr>
        <w:pStyle w:val="TextBody"/>
        <w:bidi w:val="0"/>
        <w:spacing w:before="240" w:after="0"/>
        <w:jc w:val="left"/>
        <w:rPr/>
      </w:pPr>
      <w:r>
        <w:rPr/>
        <w:t>“</w:t>
      </w:r>
      <w:r>
        <w:rPr>
          <w:rFonts w:ascii="Times New Roman" w:hAnsi="Times New Roman"/>
          <w:sz w:val="20"/>
          <w:u w:val="single"/>
        </w:rPr>
        <w:t>Jazz DAC</w:t>
      </w:r>
      <w:r>
        <w:rPr>
          <w:rFonts w:ascii="Times New Roman" w:hAnsi="Times New Roman"/>
          <w:sz w:val="20"/>
        </w:rPr>
        <w:t xml:space="preserve">” shall have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Jazz Financing I</w:t>
      </w:r>
      <w:r>
        <w:rPr>
          <w:rFonts w:ascii="Times New Roman" w:hAnsi="Times New Roman"/>
          <w:sz w:val="20"/>
        </w:rPr>
        <w:t xml:space="preserve">” shall have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Jazz Ireland</w:t>
      </w:r>
      <w:r>
        <w:rPr>
          <w:rFonts w:ascii="Times New Roman" w:hAnsi="Times New Roman"/>
          <w:sz w:val="20"/>
        </w:rPr>
        <w:t xml:space="preserve">” shall have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Joint Bookrunners</w:t>
      </w:r>
      <w:r>
        <w:rPr>
          <w:rFonts w:ascii="Times New Roman" w:hAnsi="Times New Roman"/>
          <w:sz w:val="20"/>
        </w:rPr>
        <w:t xml:space="preserve">” shall mean, collectively (a) Bank of America, N.A., JPMorgan Chase Bank, N.A., Barclays Bank PLC, Citibank, N.A., Credit Suisse Loan Funding LLC, DNB (UK) Ltd., MUFG Bank, Ltd., Royal Bank of Canada, Sumitomo Mitsui Banking Corporation and Truist Securities, Inc., in their respective capacities as joint bookrunner, (b) with respect to Amendment No. 1, the Amendment No. 1 Joint Bookrunners, (c) with respect to Amendment No. 2, the Amendment No. 2 Joint Bookrunners, (d) with respect to Amendment No. 3, the Amendment No. 3 Joint Bookrunners, and (e) with respect to Amendment No. 4, the Amendment No. 4 Joint Bookrunners. </w:t>
      </w:r>
    </w:p>
    <w:p>
      <w:pPr>
        <w:pStyle w:val="TextBody"/>
        <w:bidi w:val="0"/>
        <w:spacing w:before="240" w:after="0"/>
        <w:jc w:val="left"/>
        <w:rPr/>
      </w:pPr>
      <w:r>
        <w:rPr/>
        <w:t>“</w:t>
      </w:r>
      <w:r>
        <w:rPr>
          <w:rFonts w:ascii="Times New Roman" w:hAnsi="Times New Roman"/>
          <w:sz w:val="20"/>
          <w:u w:val="single"/>
        </w:rPr>
        <w:t>Judgment Currency</w:t>
      </w:r>
      <w:r>
        <w:rPr>
          <w:rFonts w:ascii="Times New Roman" w:hAnsi="Times New Roman"/>
          <w:sz w:val="20"/>
        </w:rPr>
        <w:t xml:space="preserve">” shall have the meaning assigned to such term in Section 9.25(a). </w:t>
      </w:r>
    </w:p>
    <w:p>
      <w:pPr>
        <w:pStyle w:val="TextBody"/>
        <w:bidi w:val="0"/>
        <w:spacing w:before="240" w:after="0"/>
        <w:jc w:val="left"/>
        <w:rPr/>
      </w:pPr>
      <w:r>
        <w:rPr/>
        <w:t>“</w:t>
      </w:r>
      <w:r>
        <w:rPr>
          <w:rFonts w:ascii="Times New Roman" w:hAnsi="Times New Roman"/>
          <w:sz w:val="20"/>
          <w:u w:val="single"/>
        </w:rPr>
        <w:t>Judgment Currency Conversion Date</w:t>
      </w:r>
      <w:r>
        <w:rPr>
          <w:rFonts w:ascii="Times New Roman" w:hAnsi="Times New Roman"/>
          <w:sz w:val="20"/>
        </w:rPr>
        <w:t xml:space="preserve">” shall have the meaning assigned to such term in Section 9.25(a). </w:t>
      </w:r>
    </w:p>
    <w:p>
      <w:pPr>
        <w:pStyle w:val="TextBody"/>
        <w:bidi w:val="0"/>
        <w:spacing w:before="240" w:after="0"/>
        <w:jc w:val="left"/>
        <w:rPr/>
      </w:pPr>
      <w:r>
        <w:rPr/>
        <w:t>“</w:t>
      </w:r>
      <w:r>
        <w:rPr>
          <w:rFonts w:ascii="Times New Roman" w:hAnsi="Times New Roman"/>
          <w:sz w:val="20"/>
          <w:u w:val="single"/>
        </w:rPr>
        <w:t>Junior Debt Restricted Payment</w:t>
      </w:r>
      <w:r>
        <w:rPr>
          <w:rFonts w:ascii="Times New Roman" w:hAnsi="Times New Roman"/>
          <w:sz w:val="20"/>
        </w:rPr>
        <w:t>” shall mean, any payment or other distribution (whether in cash, securities or other property), directly or indirectly made by the Parent or any if its Subsidiaries, of or in respect of principal of or interest on any Indebtedness that is by its terms subordinated in right of payment to the Loan Obligations (each of the foregoing, a “</w:t>
      </w:r>
      <w:r>
        <w:rPr>
          <w:rFonts w:ascii="Times New Roman" w:hAnsi="Times New Roman"/>
          <w:sz w:val="20"/>
          <w:u w:val="single"/>
        </w:rPr>
        <w:t>Junior Financing</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following shall not constitute a Junior Debt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(a) Refinancings with any Permitted Refinancing Indebtedness permitted to be incurred under Section 6.01; </w:t>
      </w:r>
    </w:p>
    <w:p>
      <w:pPr>
        <w:pStyle w:val="TextBody"/>
        <w:bidi w:val="0"/>
        <w:spacing w:before="120" w:after="0"/>
        <w:jc w:val="left"/>
        <w:rPr>
          <w:rFonts w:ascii="Times New Roman" w:hAnsi="Times New Roman"/>
          <w:sz w:val="20"/>
        </w:rPr>
      </w:pPr>
      <w:r>
        <w:rPr>
          <w:rFonts w:ascii="Times New Roman" w:hAnsi="Times New Roman"/>
          <w:sz w:val="20"/>
        </w:rPr>
        <w:t xml:space="preserve">(b) payments of regularly-scheduled interest and fees due thereunder, other non-principal payments thereunder, any mandatory prepayments of principal, interest and fees thereunder, scheduled payments thereon necessary to avoid the Junior Financing from constituting “applicable high yield discount obligations” within the meaning of Section 163(i)(l) of the Code, and, to the extent this Agreement is then in effect, principal on the scheduled maturity date of any Junior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(c) payments or distributions in respect of all or any portion of the Junior Financing with the proceeds from the issuance, sale or exchange by the Parent of Qualified Equity Interests within eighteen months prior thereto; </w:t>
      </w:r>
      <w:r>
        <w:rPr>
          <w:rFonts w:ascii="Times New Roman" w:hAnsi="Times New Roman"/>
          <w:sz w:val="20"/>
          <w:u w:val="single"/>
        </w:rPr>
        <w:t>provided</w:t>
      </w:r>
      <w:r>
        <w:rPr>
          <w:rFonts w:ascii="Times New Roman" w:hAnsi="Times New Roman"/>
          <w:sz w:val="20"/>
        </w:rPr>
        <w:t xml:space="preserve">, that such proceeds are not included in any determination of the Available Amount; or </w:t>
      </w:r>
    </w:p>
    <w:p>
      <w:pPr>
        <w:pStyle w:val="TextBody"/>
        <w:bidi w:val="0"/>
        <w:spacing w:before="120" w:after="0"/>
        <w:jc w:val="left"/>
        <w:rPr>
          <w:rFonts w:ascii="Times New Roman" w:hAnsi="Times New Roman"/>
          <w:sz w:val="20"/>
        </w:rPr>
      </w:pPr>
      <w:r>
        <w:rPr>
          <w:rFonts w:ascii="Times New Roman" w:hAnsi="Times New Roman"/>
          <w:sz w:val="20"/>
        </w:rPr>
        <w:t xml:space="preserve">(d) the conversion of any Junior Financing to Qualified Equity Interests of Parent. </w:t>
      </w:r>
    </w:p>
    <w:p>
      <w:pPr>
        <w:pStyle w:val="TextBody"/>
        <w:bidi w:val="0"/>
        <w:spacing w:before="240" w:after="0"/>
        <w:jc w:val="left"/>
        <w:rPr/>
      </w:pPr>
      <w:r>
        <w:rPr/>
        <w:t>“</w:t>
      </w:r>
      <w:r>
        <w:rPr>
          <w:rFonts w:ascii="Times New Roman" w:hAnsi="Times New Roman"/>
          <w:sz w:val="20"/>
          <w:u w:val="single"/>
        </w:rPr>
        <w:t>Junior Financing</w:t>
      </w:r>
      <w:r>
        <w:rPr>
          <w:rFonts w:ascii="Times New Roman" w:hAnsi="Times New Roman"/>
          <w:sz w:val="20"/>
        </w:rPr>
        <w:t xml:space="preserve">” shall have the meaning assigned to such term in the definition of the term “Junior Debt Restricted Payment.” </w:t>
      </w:r>
    </w:p>
    <w:p>
      <w:pPr>
        <w:pStyle w:val="TextBody"/>
        <w:bidi w:val="0"/>
        <w:spacing w:before="240" w:after="0"/>
        <w:jc w:val="left"/>
        <w:rPr/>
      </w:pPr>
      <w:r>
        <w:rPr/>
        <w:t>“</w:t>
      </w:r>
      <w:r>
        <w:rPr>
          <w:rFonts w:ascii="Times New Roman" w:hAnsi="Times New Roman"/>
          <w:sz w:val="20"/>
          <w:u w:val="single"/>
        </w:rPr>
        <w:t>Junior Liens</w:t>
      </w:r>
      <w:r>
        <w:rPr>
          <w:rFonts w:ascii="Times New Roman" w:hAnsi="Times New Roman"/>
          <w:sz w:val="20"/>
        </w:rPr>
        <w:t xml:space="preserve">” shall mean Liens on the Collateral that are junior to the Liens thereon securing the Term B Loans (and other Loan Obligations, other than Other Incremental Term Loans and Refinancing Term Loans that rank junior in right of security with the Term B Loans) pursuant to the Collateral Trust Agreement or any other Intercreditor Agreements, if any, as are reasonably necessary or advisable (and reasonably acceptable to the Administrative Agent) to give effect to such Liens. </w:t>
      </w:r>
    </w:p>
    <w:p>
      <w:pPr>
        <w:pStyle w:val="TextBody"/>
        <w:bidi w:val="0"/>
        <w:spacing w:before="240" w:after="0"/>
        <w:jc w:val="left"/>
        <w:rPr/>
      </w:pPr>
      <w:r>
        <w:rPr/>
        <w:t>“</w:t>
      </w:r>
      <w:r>
        <w:rPr>
          <w:rFonts w:ascii="Times New Roman" w:hAnsi="Times New Roman"/>
          <w:sz w:val="20"/>
          <w:u w:val="single"/>
        </w:rPr>
        <w:t>Latest Maturity Date</w:t>
      </w:r>
      <w:r>
        <w:rPr>
          <w:rFonts w:ascii="Times New Roman" w:hAnsi="Times New Roman"/>
          <w:sz w:val="20"/>
        </w:rPr>
        <w:t xml:space="preserve">” shall mean, at any date of determination, the latest of the latest Revolving Facility Maturity Date and the latest Term Facility Maturity Date, in each case then in effect on such date of determination. </w:t>
      </w:r>
    </w:p>
    <w:p>
      <w:pPr>
        <w:pStyle w:val="TextBody"/>
        <w:bidi w:val="0"/>
        <w:spacing w:before="240" w:after="0"/>
        <w:jc w:val="left"/>
        <w:rPr/>
      </w:pPr>
      <w:r>
        <w:rPr/>
        <w:t>“</w:t>
      </w:r>
      <w:r>
        <w:rPr>
          <w:rFonts w:ascii="Times New Roman" w:hAnsi="Times New Roman"/>
          <w:sz w:val="20"/>
          <w:u w:val="single"/>
        </w:rPr>
        <w:t>Laws</w:t>
      </w:r>
      <w:r>
        <w:rPr>
          <w:rFonts w:ascii="Times New Roman" w:hAnsi="Times New Roman"/>
          <w:sz w:val="20"/>
        </w:rPr>
        <w:t xml:space="preserve">”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w:t>
      </w:r>
    </w:p>
    <w:p>
      <w:pPr>
        <w:pStyle w:val="TextBody"/>
        <w:bidi w:val="0"/>
        <w:spacing w:before="240" w:after="0"/>
        <w:jc w:val="left"/>
        <w:rPr/>
      </w:pPr>
      <w:r>
        <w:rPr/>
        <w:t>“</w:t>
      </w:r>
      <w:r>
        <w:rPr>
          <w:rFonts w:ascii="Times New Roman" w:hAnsi="Times New Roman"/>
          <w:sz w:val="20"/>
          <w:u w:val="single"/>
        </w:rPr>
        <w:t>L/C Advance</w:t>
      </w:r>
      <w:r>
        <w:rPr>
          <w:rFonts w:ascii="Times New Roman" w:hAnsi="Times New Roman"/>
          <w:sz w:val="20"/>
        </w:rPr>
        <w:t xml:space="preserve">” means, with respect to each Revolving Facility Lender, such Lender’s funding of its participation in any L/C Borrowing in accordance with its Revolving Facility Percentage. All L/C Advances shall be denominated in Dollars. </w:t>
      </w:r>
    </w:p>
    <w:p>
      <w:pPr>
        <w:pStyle w:val="TextBody"/>
        <w:bidi w:val="0"/>
        <w:spacing w:before="240" w:after="0"/>
        <w:jc w:val="left"/>
        <w:rPr/>
      </w:pPr>
      <w:r>
        <w:rPr/>
        <w:t>“</w:t>
      </w:r>
      <w:r>
        <w:rPr>
          <w:rFonts w:ascii="Times New Roman" w:hAnsi="Times New Roman"/>
          <w:sz w:val="20"/>
          <w:u w:val="single"/>
        </w:rPr>
        <w:t>LCA Election</w:t>
      </w:r>
      <w:r>
        <w:rPr>
          <w:rFonts w:ascii="Times New Roman" w:hAnsi="Times New Roman"/>
          <w:sz w:val="20"/>
        </w:rPr>
        <w:t xml:space="preserve">” shall have the meaning assigned to such term in Section 1.08(c)(ii). </w:t>
      </w:r>
    </w:p>
    <w:p>
      <w:pPr>
        <w:pStyle w:val="TextBody"/>
        <w:bidi w:val="0"/>
        <w:spacing w:before="240" w:after="0"/>
        <w:jc w:val="left"/>
        <w:rPr/>
      </w:pPr>
      <w:r>
        <w:rPr/>
        <w:t>“</w:t>
      </w:r>
      <w:r>
        <w:rPr>
          <w:rFonts w:ascii="Times New Roman" w:hAnsi="Times New Roman"/>
          <w:sz w:val="20"/>
          <w:u w:val="single"/>
        </w:rPr>
        <w:t>LCA Test Date</w:t>
      </w:r>
      <w:r>
        <w:rPr>
          <w:rFonts w:ascii="Times New Roman" w:hAnsi="Times New Roman"/>
          <w:sz w:val="20"/>
        </w:rPr>
        <w:t xml:space="preserve">” shall have the meaning assigned to such term in Section 1.08(c)(ii). </w:t>
      </w:r>
    </w:p>
    <w:p>
      <w:pPr>
        <w:pStyle w:val="TextBody"/>
        <w:bidi w:val="0"/>
        <w:spacing w:before="240" w:after="0"/>
        <w:jc w:val="left"/>
        <w:rPr/>
      </w:pPr>
      <w:r>
        <w:rPr/>
        <w:t>“</w:t>
      </w:r>
      <w:r>
        <w:rPr>
          <w:rFonts w:ascii="Times New Roman" w:hAnsi="Times New Roman"/>
          <w:sz w:val="20"/>
          <w:u w:val="single"/>
        </w:rPr>
        <w:t>L/C Borrowing</w:t>
      </w:r>
      <w:r>
        <w:rPr>
          <w:rFonts w:ascii="Times New Roman" w:hAnsi="Times New Roman"/>
          <w:sz w:val="20"/>
        </w:rPr>
        <w:t xml:space="preserve">” means an extension of credit resulting from a drawing under any Letter of Credit which has not been reimbursed on the date when made or refinanced as a Revolving Facility Borrowing. All L/C Borrowings shall be denominated in Dollars. </w:t>
      </w:r>
    </w:p>
    <w:p>
      <w:pPr>
        <w:pStyle w:val="TextBody"/>
        <w:bidi w:val="0"/>
        <w:spacing w:before="240" w:after="0"/>
        <w:jc w:val="left"/>
        <w:rPr/>
      </w:pPr>
      <w:r>
        <w:rPr/>
        <w:t>“</w:t>
      </w:r>
      <w:r>
        <w:rPr>
          <w:rFonts w:ascii="Times New Roman" w:hAnsi="Times New Roman"/>
          <w:sz w:val="20"/>
          <w:u w:val="single"/>
        </w:rPr>
        <w:t>L/C Disbursement</w:t>
      </w:r>
      <w:r>
        <w:rPr>
          <w:rFonts w:ascii="Times New Roman" w:hAnsi="Times New Roman"/>
          <w:sz w:val="20"/>
        </w:rPr>
        <w:t xml:space="preserve">” shall mean a payment or disbursement made by an Issuing Bank pursuant to a Letter of Credit. </w:t>
      </w:r>
    </w:p>
    <w:p>
      <w:pPr>
        <w:pStyle w:val="TextBody"/>
        <w:bidi w:val="0"/>
        <w:spacing w:before="240" w:after="0"/>
        <w:jc w:val="left"/>
        <w:rPr/>
      </w:pPr>
      <w:r>
        <w:rPr/>
        <w:t>“</w:t>
      </w:r>
      <w:r>
        <w:rPr>
          <w:rFonts w:ascii="Times New Roman" w:hAnsi="Times New Roman"/>
          <w:sz w:val="20"/>
          <w:u w:val="single"/>
        </w:rPr>
        <w:t>L/C Credit Extension</w:t>
      </w:r>
      <w:r>
        <w:rPr>
          <w:rFonts w:ascii="Times New Roman" w:hAnsi="Times New Roman"/>
          <w:sz w:val="20"/>
        </w:rPr>
        <w:t xml:space="preserve">” means, with respect to any Letter of Credit, the issuance thereof or extension of the expiry date thereof, or the increase of the amount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L/C Obligations</w:t>
      </w:r>
      <w:r>
        <w:rPr>
          <w:rFonts w:ascii="Times New Roman" w:hAnsi="Times New Roman"/>
          <w:sz w:val="20"/>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Section 1.07.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 </w:t>
      </w:r>
    </w:p>
    <w:p>
      <w:pPr>
        <w:pStyle w:val="TextBody"/>
        <w:bidi w:val="0"/>
        <w:spacing w:before="240" w:after="0"/>
        <w:jc w:val="left"/>
        <w:rPr/>
      </w:pPr>
      <w:r>
        <w:rPr/>
        <w:t>“</w:t>
      </w:r>
      <w:r>
        <w:rPr>
          <w:rFonts w:ascii="Times New Roman" w:hAnsi="Times New Roman"/>
          <w:sz w:val="20"/>
          <w:u w:val="single"/>
        </w:rPr>
        <w:t>L/C Participation Fee</w:t>
      </w:r>
      <w:r>
        <w:rPr>
          <w:rFonts w:ascii="Times New Roman" w:hAnsi="Times New Roman"/>
          <w:sz w:val="20"/>
        </w:rPr>
        <w:t xml:space="preserve">” shall have the meaning assigned to such term in Section 2.12(b). </w:t>
      </w:r>
    </w:p>
    <w:p>
      <w:pPr>
        <w:pStyle w:val="TextBody"/>
        <w:bidi w:val="0"/>
        <w:spacing w:before="240" w:after="0"/>
        <w:jc w:val="left"/>
        <w:rPr/>
      </w:pPr>
      <w:r>
        <w:rPr/>
        <w:t>“</w:t>
      </w:r>
      <w:r>
        <w:rPr>
          <w:rFonts w:ascii="Times New Roman" w:hAnsi="Times New Roman"/>
          <w:sz w:val="20"/>
          <w:u w:val="single"/>
        </w:rPr>
        <w:t>Lender</w:t>
      </w:r>
      <w:r>
        <w:rPr>
          <w:rFonts w:ascii="Times New Roman" w:hAnsi="Times New Roman"/>
          <w:sz w:val="20"/>
        </w:rPr>
        <w:t xml:space="preserve">” shall mean each financial institution listed on </w:t>
      </w:r>
      <w:r>
        <w:rPr>
          <w:rFonts w:ascii="Times New Roman" w:hAnsi="Times New Roman"/>
          <w:sz w:val="20"/>
          <w:u w:val="single"/>
        </w:rPr>
        <w:t>Schedule 2.01</w:t>
      </w:r>
      <w:r>
        <w:rPr>
          <w:rFonts w:ascii="Times New Roman" w:hAnsi="Times New Roman"/>
          <w:sz w:val="20"/>
        </w:rPr>
        <w:t xml:space="preserve"> (other than any such person that has ceased to be a party hereto pursuant to an Assignment and Acceptance in accordance with Section 9.04), as well as any person that becomes a “Lender” hereunder pursuant to Section 9.04, Section 2.21, Section 2.22 or Section 2.23. </w:t>
      </w:r>
    </w:p>
    <w:p>
      <w:pPr>
        <w:pStyle w:val="TextBody"/>
        <w:bidi w:val="0"/>
        <w:spacing w:before="240" w:after="0"/>
        <w:jc w:val="left"/>
        <w:rPr/>
      </w:pPr>
      <w:r>
        <w:rPr/>
        <w:t>“</w:t>
      </w:r>
      <w:r>
        <w:rPr>
          <w:rFonts w:ascii="Times New Roman" w:hAnsi="Times New Roman"/>
          <w:sz w:val="20"/>
          <w:u w:val="single"/>
        </w:rPr>
        <w:t>Lender Party</w:t>
      </w:r>
      <w:r>
        <w:rPr>
          <w:rFonts w:ascii="Times New Roman" w:hAnsi="Times New Roman"/>
          <w:sz w:val="20"/>
        </w:rPr>
        <w:t xml:space="preserve">” shall mean any Lender or Issuing Bank. </w:t>
      </w:r>
    </w:p>
    <w:p>
      <w:pPr>
        <w:pStyle w:val="TextBody"/>
        <w:bidi w:val="0"/>
        <w:spacing w:before="240" w:after="0"/>
        <w:jc w:val="left"/>
        <w:rPr/>
      </w:pPr>
      <w:r>
        <w:rPr/>
        <w:t>“</w:t>
      </w:r>
      <w:r>
        <w:rPr>
          <w:rFonts w:ascii="Times New Roman" w:hAnsi="Times New Roman"/>
          <w:sz w:val="20"/>
          <w:u w:val="single"/>
        </w:rPr>
        <w:t>Lending Office</w:t>
      </w:r>
      <w:r>
        <w:rPr>
          <w:rFonts w:ascii="Times New Roman" w:hAnsi="Times New Roman"/>
          <w:sz w:val="20"/>
        </w:rPr>
        <w:t xml:space="preserve">” shall mean, as to any Lender, the applicable branch, office or Affiliate of such Lender designated by such Lender to make Loans.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shall mean any standby letter of credit issued hereunder, providing for the payment of cash upon the honoring of a presentation thereunder and shall include the Existing Letters of Credit. </w:t>
      </w:r>
    </w:p>
    <w:p>
      <w:pPr>
        <w:pStyle w:val="TextBody"/>
        <w:bidi w:val="0"/>
        <w:spacing w:before="240" w:after="0"/>
        <w:jc w:val="left"/>
        <w:rPr/>
      </w:pPr>
      <w:r>
        <w:rPr/>
        <w:t>“</w:t>
      </w:r>
      <w:r>
        <w:rPr>
          <w:rFonts w:ascii="Times New Roman" w:hAnsi="Times New Roman"/>
          <w:sz w:val="20"/>
          <w:u w:val="single"/>
        </w:rPr>
        <w:t>Letter of Credit Commitment</w:t>
      </w:r>
      <w:r>
        <w:rPr>
          <w:rFonts w:ascii="Times New Roman" w:hAnsi="Times New Roman"/>
          <w:sz w:val="20"/>
        </w:rPr>
        <w:t xml:space="preserve">” means, as to any Issuing Bank, (a) the amount set forth opposite such Issuing Bank’s name on </w:t>
      </w:r>
      <w:r>
        <w:rPr>
          <w:rFonts w:ascii="Times New Roman" w:hAnsi="Times New Roman"/>
          <w:sz w:val="20"/>
          <w:u w:val="single"/>
        </w:rPr>
        <w:t>Schedule 2.01</w:t>
      </w:r>
      <w:r>
        <w:rPr>
          <w:rFonts w:ascii="Times New Roman" w:hAnsi="Times New Roman"/>
          <w:sz w:val="20"/>
        </w:rPr>
        <w:t xml:space="preserve"> under the caption “Letter of Credit Commitment” or (b) if such Issuing Bank has entered into one or more Assignment and Acceptances, the amount set forth for such Issuing Bank in the Register as such Issuing Bank’s “Letter of Credit Commitment”, as such amount may be reduced at or prior to such time pursuant to Section 2.08. </w:t>
      </w:r>
    </w:p>
    <w:p>
      <w:pPr>
        <w:pStyle w:val="TextBody"/>
        <w:bidi w:val="0"/>
        <w:spacing w:before="240" w:after="0"/>
        <w:jc w:val="left"/>
        <w:rPr/>
      </w:pPr>
      <w:r>
        <w:rPr/>
        <w:t>“</w:t>
      </w:r>
      <w:r>
        <w:rPr>
          <w:rFonts w:ascii="Times New Roman" w:hAnsi="Times New Roman"/>
          <w:sz w:val="20"/>
          <w:u w:val="single"/>
        </w:rPr>
        <w:t>Letter of Credit Expiration Date</w:t>
      </w:r>
      <w:r>
        <w:rPr>
          <w:rFonts w:ascii="Times New Roman" w:hAnsi="Times New Roman"/>
          <w:sz w:val="20"/>
        </w:rPr>
        <w:t xml:space="preserve">” shall mean, with respect to any Revolving Facility, the fifth Business Day prior to the Revolving Facility Maturity Date for such Revolving Facility. </w:t>
      </w:r>
    </w:p>
    <w:p>
      <w:pPr>
        <w:pStyle w:val="TextBody"/>
        <w:bidi w:val="0"/>
        <w:spacing w:before="240" w:after="0"/>
        <w:jc w:val="left"/>
        <w:rPr/>
      </w:pPr>
      <w:r>
        <w:rPr/>
        <w:t>“</w:t>
      </w:r>
      <w:r>
        <w:rPr>
          <w:rFonts w:ascii="Times New Roman" w:hAnsi="Times New Roman"/>
          <w:sz w:val="20"/>
          <w:u w:val="single"/>
        </w:rPr>
        <w:t>Letter of Credit Request</w:t>
      </w:r>
      <w:r>
        <w:rPr>
          <w:rFonts w:ascii="Times New Roman" w:hAnsi="Times New Roman"/>
          <w:sz w:val="20"/>
        </w:rPr>
        <w:t xml:space="preserve">” shall mean a request by the applicable Borrower (for its own account or jointly for its account and the account of any of its Subsidiaries) for the issuance or amendment of a Letter of Credit in such form (including any form on an electronic platform or electronic transmission system as shall be approved by the applicable Issuing Bank) as shall be approved by the applicable Issuing Bank. </w:t>
      </w:r>
    </w:p>
    <w:p>
      <w:pPr>
        <w:pStyle w:val="TextBody"/>
        <w:bidi w:val="0"/>
        <w:spacing w:before="240" w:after="0"/>
        <w:jc w:val="left"/>
        <w:rPr/>
      </w:pPr>
      <w:r>
        <w:rPr/>
        <w:t>“</w:t>
      </w:r>
      <w:r>
        <w:rPr>
          <w:rFonts w:ascii="Times New Roman" w:hAnsi="Times New Roman"/>
          <w:sz w:val="20"/>
          <w:u w:val="single"/>
        </w:rPr>
        <w:t>Letter of Credit Sublimit</w:t>
      </w:r>
      <w:r>
        <w:rPr>
          <w:rFonts w:ascii="Times New Roman" w:hAnsi="Times New Roman"/>
          <w:sz w:val="20"/>
        </w:rPr>
        <w:t xml:space="preserve">” means an amount equal to the lesser of (a) $150,000,000 and (b) the aggregate amount of the Issuing Banks’ Letter of Credit Commitments at such time, as such amount may be reduced pursuant to Section 2.08. The Letter of Credit Sublimit is part of, and not in addition to, the Revolving Facility. </w:t>
      </w:r>
    </w:p>
    <w:p>
      <w:pPr>
        <w:pStyle w:val="TextBody"/>
        <w:bidi w:val="0"/>
        <w:spacing w:before="240" w:after="0"/>
        <w:jc w:val="left"/>
        <w:rPr/>
      </w:pPr>
      <w:r>
        <w:rPr/>
        <w:t>“</w:t>
      </w:r>
      <w:r>
        <w:rPr>
          <w:rFonts w:ascii="Times New Roman" w:hAnsi="Times New Roman"/>
          <w:sz w:val="20"/>
          <w:u w:val="single"/>
        </w:rPr>
        <w:t>Liabilities</w:t>
      </w:r>
      <w:r>
        <w:rPr>
          <w:rFonts w:ascii="Times New Roman" w:hAnsi="Times New Roman"/>
          <w:sz w:val="20"/>
        </w:rPr>
        <w:t xml:space="preserve">” means any losses, claims (including intraparty claims), demands, damages or liabilities of any kind.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shall mean, with respect to any asset, (a) any mortgage, deed of trust, lien, hypothecation, pledge, charge, security interest or similar monetary encumbrance in or on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hAnsi="Times New Roman"/>
          <w:sz w:val="20"/>
          <w:u w:val="single"/>
        </w:rPr>
        <w:t>provided</w:t>
      </w:r>
      <w:r>
        <w:rPr>
          <w:rFonts w:ascii="Times New Roman" w:hAnsi="Times New Roman"/>
          <w:sz w:val="20"/>
        </w:rPr>
        <w:t xml:space="preserve">, that in no event shall an operating lease or an agreement to sell be deemed to constitute a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Limited Condition Acquisition</w:t>
      </w:r>
      <w:r>
        <w:rPr>
          <w:rFonts w:ascii="Times New Roman" w:hAnsi="Times New Roman"/>
          <w:sz w:val="20"/>
        </w:rPr>
        <w:t xml:space="preserve">” means any acquisition, including by means of a merger, amalgamation or consolidation, by the Parent or one or more of its subsidiaries, the consummation of which is not conditioned upon the availability of, or on obtaining, third party financing or in connection with which any fee or expense would be payable by the Parent or its subsidiaries to the seller or target in the event financing to consummate the acquisition is not obtained as contemplated by the definitive acquisition agreement.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shall mean (i) this Agreement, (ii) the Guarantee Agreement, (iii) the Security Documents, (iv) each Incremental Assumption Agreement, (v) each Extension Amendment, (vi) each Refinancing Amendment, (vii) any Intercreditor Agreement, (viii) any Note issued under Section 2.09(e), (ix) the Letters of Credit, (x) each Designated Borrower Request and Joinder Agreement, (xi) Amendment No. 1, (xii) Amendment No. 2, (xiii) Amendment No. 3 and (xiv) Amendment No. 4. </w:t>
      </w:r>
    </w:p>
    <w:p>
      <w:pPr>
        <w:pStyle w:val="TextBody"/>
        <w:bidi w:val="0"/>
        <w:spacing w:before="240" w:after="0"/>
        <w:jc w:val="left"/>
        <w:rPr/>
      </w:pPr>
      <w:r>
        <w:rPr/>
        <w:t>“</w:t>
      </w:r>
      <w:r>
        <w:rPr>
          <w:rFonts w:ascii="Times New Roman" w:hAnsi="Times New Roman"/>
          <w:sz w:val="20"/>
          <w:u w:val="single"/>
        </w:rPr>
        <w:t>Loan Obligations</w:t>
      </w:r>
      <w:r>
        <w:rPr>
          <w:rFonts w:ascii="Times New Roman" w:hAnsi="Times New Roman"/>
          <w:sz w:val="20"/>
        </w:rPr>
        <w:t xml:space="preserve">” shall mean (a) the due and punctual payment by each Borrower of (i) the unpaid principal of and interest, fees and expenses (including interest, fees and expenses accruing during the pendency of any bankruptcy, insolvency, receivership or other similar proceeding, regardless of whether allowed or allowable in such proceeding) on the Loans made to each Borrower under this Agreement, when and as due, whether at maturity, by acceleration, upon one or more dates set for prepayment or otherwise, (ii) each payment required to be made by each Borrower under this Agreement in respect of any Letter of Credit, when and as due, including payments in respect of reimbursement of disbursements, interest, fees and expenses thereon (including interest, fees and expenses accruing during the pendency of any bankruptcy, insolvency, receivership or other similar proceeding, regardless of whether allowed or allowable in such proceeding) and obligations to provide Cash Collateral and (iii) all other monetary obligations of each Borrower owed under or pursuant to this Agreement and each other Loan Document,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payment of all obligations of each Loan Party under or pursuant to each of the Loan Documents (including monetary obligations incurred during the pendency of any bankruptcy, insolvency, receivership or other similar proceeding, regardless of whether allowed or allowable in such proceeding). </w:t>
      </w:r>
    </w:p>
    <w:p>
      <w:pPr>
        <w:pStyle w:val="TextBody"/>
        <w:bidi w:val="0"/>
        <w:spacing w:before="240" w:after="0"/>
        <w:jc w:val="left"/>
        <w:rPr/>
      </w:pPr>
      <w:r>
        <w:rPr/>
        <w:t>“</w:t>
      </w:r>
      <w:r>
        <w:rPr>
          <w:rFonts w:ascii="Times New Roman" w:hAnsi="Times New Roman"/>
          <w:sz w:val="20"/>
          <w:u w:val="single"/>
        </w:rPr>
        <w:t>Loan Parties</w:t>
      </w:r>
      <w:r>
        <w:rPr>
          <w:rFonts w:ascii="Times New Roman" w:hAnsi="Times New Roman"/>
          <w:sz w:val="20"/>
        </w:rPr>
        <w:t xml:space="preserve">” shall mean the Borrowers and the Guarantors. </w:t>
      </w:r>
    </w:p>
    <w:p>
      <w:pPr>
        <w:pStyle w:val="TextBody"/>
        <w:bidi w:val="0"/>
        <w:spacing w:before="240" w:after="0"/>
        <w:jc w:val="left"/>
        <w:rPr/>
      </w:pPr>
      <w:r>
        <w:rPr/>
        <w:t>“</w:t>
      </w:r>
      <w:r>
        <w:rPr>
          <w:rFonts w:ascii="Times New Roman" w:hAnsi="Times New Roman"/>
          <w:sz w:val="20"/>
          <w:u w:val="single"/>
        </w:rPr>
        <w:t>Loans</w:t>
      </w:r>
      <w:r>
        <w:rPr>
          <w:rFonts w:ascii="Times New Roman" w:hAnsi="Times New Roman"/>
          <w:sz w:val="20"/>
        </w:rPr>
        <w:t xml:space="preserve">” shall mean the Term Loans and the Revolving Facility Loans. </w:t>
      </w:r>
    </w:p>
    <w:p>
      <w:pPr>
        <w:pStyle w:val="TextBody"/>
        <w:bidi w:val="0"/>
        <w:spacing w:before="240" w:after="0"/>
        <w:jc w:val="left"/>
        <w:rPr/>
      </w:pPr>
      <w:r>
        <w:rPr/>
        <w:t>“</w:t>
      </w:r>
      <w:r>
        <w:rPr>
          <w:rFonts w:ascii="Times New Roman" w:hAnsi="Times New Roman"/>
          <w:sz w:val="20"/>
          <w:u w:val="single"/>
        </w:rPr>
        <w:t>Local Time</w:t>
      </w:r>
      <w:r>
        <w:rPr>
          <w:rFonts w:ascii="Times New Roman" w:hAnsi="Times New Roman"/>
          <w:sz w:val="20"/>
        </w:rPr>
        <w:t xml:space="preserve">” shall mean New York City time (daylight or standard, as applicable). </w:t>
      </w:r>
    </w:p>
    <w:p>
      <w:pPr>
        <w:pStyle w:val="TextBody"/>
        <w:bidi w:val="0"/>
        <w:spacing w:before="240" w:after="0"/>
        <w:jc w:val="left"/>
        <w:rPr/>
      </w:pPr>
      <w:r>
        <w:rPr/>
        <w:t>“</w:t>
      </w:r>
      <w:r>
        <w:rPr>
          <w:rFonts w:ascii="Times New Roman" w:hAnsi="Times New Roman"/>
          <w:sz w:val="20"/>
          <w:u w:val="single"/>
        </w:rPr>
        <w:t>Lux Borrower</w:t>
      </w:r>
      <w:r>
        <w:rPr>
          <w:rFonts w:ascii="Times New Roman" w:hAnsi="Times New Roman"/>
          <w:sz w:val="20"/>
        </w:rPr>
        <w:t xml:space="preserve">” shall have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Luxembourg</w:t>
      </w:r>
      <w:r>
        <w:rPr>
          <w:rFonts w:ascii="Times New Roman" w:hAnsi="Times New Roman"/>
          <w:sz w:val="20"/>
        </w:rPr>
        <w:t xml:space="preserve">” shall mean the Grand Duchy of Luxembourg. </w:t>
      </w:r>
    </w:p>
    <w:p>
      <w:pPr>
        <w:pStyle w:val="TextBody"/>
        <w:bidi w:val="0"/>
        <w:spacing w:before="240" w:after="0"/>
        <w:jc w:val="left"/>
        <w:rPr/>
      </w:pPr>
      <w:r>
        <w:rPr/>
        <w:t>“</w:t>
      </w:r>
      <w:r>
        <w:rPr>
          <w:rFonts w:ascii="Times New Roman" w:hAnsi="Times New Roman"/>
          <w:sz w:val="20"/>
          <w:u w:val="single"/>
        </w:rPr>
        <w:t>Luxembourg Account Pledge Agreement</w:t>
      </w:r>
      <w:r>
        <w:rPr>
          <w:rFonts w:ascii="Times New Roman" w:hAnsi="Times New Roman"/>
          <w:sz w:val="20"/>
        </w:rPr>
        <w:t xml:space="preserve">” means the Luxembourg law governed account pledge agreement entered into between Jazz Lux and the Collateral Trustee, which shall be in form and substance satisfactory to the Administrative Agent. </w:t>
      </w:r>
    </w:p>
    <w:p>
      <w:pPr>
        <w:pStyle w:val="TextBody"/>
        <w:bidi w:val="0"/>
        <w:spacing w:before="240" w:after="0"/>
        <w:jc w:val="left"/>
        <w:rPr/>
      </w:pPr>
      <w:r>
        <w:rPr/>
        <w:t>“</w:t>
      </w:r>
      <w:r>
        <w:rPr>
          <w:rFonts w:ascii="Times New Roman" w:hAnsi="Times New Roman"/>
          <w:sz w:val="20"/>
          <w:u w:val="single"/>
        </w:rPr>
        <w:t>Luxembourg Share Pledge Agreement</w:t>
      </w:r>
      <w:r>
        <w:rPr>
          <w:rFonts w:ascii="Times New Roman" w:hAnsi="Times New Roman"/>
          <w:sz w:val="20"/>
        </w:rPr>
        <w:t xml:space="preserve">” means the Luxembourg law governed share pledge agreement entered into between Financing Holdings, the Collateral Trustee and Jazz Lux, which shall be in form and substance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Majority Lenders</w:t>
      </w:r>
      <w:r>
        <w:rPr>
          <w:rFonts w:ascii="Times New Roman" w:hAnsi="Times New Roman"/>
          <w:sz w:val="20"/>
        </w:rPr>
        <w:t xml:space="preserve">” of any Facility shall mean, at any time, Lenders under such Facility having Loans and unused Commitments representing more than 50% of the sum of all Loans outstanding under such Facility and unused Commitments under such Facility at such time (subject to the last paragraph of Section 9.08(b)). </w:t>
      </w:r>
    </w:p>
    <w:p>
      <w:pPr>
        <w:pStyle w:val="TextBody"/>
        <w:bidi w:val="0"/>
        <w:spacing w:before="240" w:after="0"/>
        <w:jc w:val="left"/>
        <w:rPr/>
      </w:pPr>
      <w:r>
        <w:rPr/>
        <w:t>“</w:t>
      </w:r>
      <w:r>
        <w:rPr>
          <w:rFonts w:ascii="Times New Roman" w:hAnsi="Times New Roman"/>
          <w:sz w:val="20"/>
          <w:u w:val="single"/>
        </w:rPr>
        <w:t>Maltese Share Pledge Agreement</w:t>
      </w:r>
      <w:r>
        <w:rPr>
          <w:rFonts w:ascii="Times New Roman" w:hAnsi="Times New Roman"/>
          <w:sz w:val="20"/>
        </w:rPr>
        <w:t xml:space="preserve">” means the Maltese law governed share pledge agreement entered into between Financing Holdings as pledgor, U.S. Bank Trust Company, National Association (as successor in interest to U.S. Bank National Association), as Collateral Trustee, and Jazz Investments Europe Limited, a limited liability company registered under the laws of Malta having company registration number C 89816 and having its registered office at 93, Mill Street, Zone 5, Central Business District, Qormi CBD 5030, Malta, which shall be in form and substance satisfactory to the Administrative Agent. </w:t>
      </w:r>
    </w:p>
    <w:p>
      <w:pPr>
        <w:pStyle w:val="TextBody"/>
        <w:bidi w:val="0"/>
        <w:spacing w:before="240" w:after="0"/>
        <w:jc w:val="left"/>
        <w:rPr/>
      </w:pPr>
      <w:r>
        <w:rPr/>
        <w:t>“</w:t>
      </w:r>
      <w:r>
        <w:rPr>
          <w:rFonts w:ascii="Times New Roman" w:hAnsi="Times New Roman"/>
          <w:sz w:val="20"/>
          <w:u w:val="single"/>
        </w:rPr>
        <w:t>Margin Stock</w:t>
      </w:r>
      <w:r>
        <w:rPr>
          <w:rFonts w:ascii="Times New Roman" w:hAnsi="Times New Roman"/>
          <w:sz w:val="20"/>
        </w:rPr>
        <w:t xml:space="preserve">” shall have the meaning assigned to such term in Regulation U.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shall mean a material adverse effect on the business, property, operations or financial condition of Parent and its Subsidiaries, taken as a whole, or the validity or enforceability of any of the Loan Documents or the rights and remedies of the Administrative Agent, the Collateral Trustee, the Issuing Banks or the Lenders thereunder. </w:t>
      </w:r>
    </w:p>
    <w:p>
      <w:pPr>
        <w:pStyle w:val="TextBody"/>
        <w:bidi w:val="0"/>
        <w:spacing w:before="240" w:after="0"/>
        <w:jc w:val="left"/>
        <w:rPr/>
      </w:pPr>
      <w:r>
        <w:rPr/>
        <w:t>“</w:t>
      </w:r>
      <w:r>
        <w:rPr>
          <w:rFonts w:ascii="Times New Roman" w:hAnsi="Times New Roman"/>
          <w:sz w:val="20"/>
          <w:u w:val="single"/>
        </w:rPr>
        <w:t>Materially Adverse Modification</w:t>
      </w:r>
      <w:r>
        <w:rPr>
          <w:rFonts w:ascii="Times New Roman" w:hAnsi="Times New Roman"/>
          <w:sz w:val="20"/>
        </w:rPr>
        <w:t xml:space="preserve">” shall have the meaning assigned to such term in Section 4.01(h). </w:t>
      </w:r>
    </w:p>
    <w:p>
      <w:pPr>
        <w:pStyle w:val="TextBody"/>
        <w:bidi w:val="0"/>
        <w:spacing w:before="240" w:after="0"/>
        <w:jc w:val="left"/>
        <w:rPr/>
      </w:pPr>
      <w:r>
        <w:rPr/>
        <w:t>“</w:t>
      </w:r>
      <w:r>
        <w:rPr>
          <w:rFonts w:ascii="Times New Roman" w:hAnsi="Times New Roman"/>
          <w:sz w:val="20"/>
          <w:u w:val="single"/>
        </w:rPr>
        <w:t>Material Indebtedness</w:t>
      </w:r>
      <w:r>
        <w:rPr>
          <w:rFonts w:ascii="Times New Roman" w:hAnsi="Times New Roman"/>
          <w:sz w:val="20"/>
        </w:rPr>
        <w:t xml:space="preserve">” shall mean Indebtedness (other than Loans and Letters of Credit) of any one or more of Parent or any Subsidiary in an aggregate principal amount exceeding $125,000,000; </w:t>
      </w:r>
      <w:r>
        <w:rPr>
          <w:rFonts w:ascii="Times New Roman" w:hAnsi="Times New Roman"/>
          <w:sz w:val="20"/>
          <w:u w:val="single"/>
        </w:rPr>
        <w:t>provided</w:t>
      </w:r>
      <w:r>
        <w:rPr>
          <w:rFonts w:ascii="Times New Roman" w:hAnsi="Times New Roman"/>
          <w:sz w:val="20"/>
        </w:rPr>
        <w:t xml:space="preserve"> that in no event shall any Qualified Receivables Facility be considered Material Indebtedness. </w:t>
      </w:r>
    </w:p>
    <w:p>
      <w:pPr>
        <w:pStyle w:val="TextBody"/>
        <w:bidi w:val="0"/>
        <w:spacing w:before="240" w:after="0"/>
        <w:jc w:val="left"/>
        <w:rPr/>
      </w:pPr>
      <w:r>
        <w:rPr/>
        <w:t>“</w:t>
      </w:r>
      <w:r>
        <w:rPr>
          <w:rFonts w:ascii="Times New Roman" w:hAnsi="Times New Roman"/>
          <w:sz w:val="20"/>
          <w:u w:val="single"/>
        </w:rPr>
        <w:t>Material Intellectual Property</w:t>
      </w:r>
      <w:r>
        <w:rPr>
          <w:rFonts w:ascii="Times New Roman" w:hAnsi="Times New Roman"/>
          <w:sz w:val="20"/>
        </w:rPr>
        <w:t xml:space="preserve">” shall mean Intellectual Property that is material to the business of Parent and its Subsidiaries, as determined by the Parent in good faith. </w:t>
      </w:r>
    </w:p>
    <w:p>
      <w:pPr>
        <w:pStyle w:val="TextBody"/>
        <w:bidi w:val="0"/>
        <w:spacing w:before="240" w:after="0"/>
        <w:jc w:val="left"/>
        <w:rPr/>
      </w:pPr>
      <w:r>
        <w:rPr/>
        <w:t>“</w:t>
      </w:r>
      <w:r>
        <w:rPr>
          <w:rFonts w:ascii="Times New Roman" w:hAnsi="Times New Roman"/>
          <w:sz w:val="20"/>
          <w:u w:val="single"/>
        </w:rPr>
        <w:t>Material Subsidiary</w:t>
      </w:r>
      <w:r>
        <w:rPr>
          <w:rFonts w:ascii="Times New Roman" w:hAnsi="Times New Roman"/>
          <w:sz w:val="20"/>
        </w:rPr>
        <w:t xml:space="preserve">” shall mean any Subsidiary, other than an Immaterial Subsidiary. </w:t>
      </w:r>
    </w:p>
    <w:p>
      <w:pPr>
        <w:pStyle w:val="TextBody"/>
        <w:bidi w:val="0"/>
        <w:spacing w:before="240" w:after="0"/>
        <w:jc w:val="left"/>
        <w:rPr/>
      </w:pPr>
      <w:r>
        <w:rPr/>
        <w:t>“</w:t>
      </w:r>
      <w:r>
        <w:rPr>
          <w:rFonts w:ascii="Times New Roman" w:hAnsi="Times New Roman"/>
          <w:sz w:val="20"/>
          <w:u w:val="single"/>
        </w:rPr>
        <w:t>Maturity Date</w:t>
      </w:r>
      <w:r>
        <w:rPr>
          <w:rFonts w:ascii="Times New Roman" w:hAnsi="Times New Roman"/>
          <w:sz w:val="20"/>
        </w:rPr>
        <w:t xml:space="preserve">” shall mean (i) with respect to any Revolving Facility, the Revolving Facility Maturity Date thereof and (ii) with respect to any Term Facility, the Term Facility Maturity Date thereof. </w:t>
      </w:r>
    </w:p>
    <w:p>
      <w:pPr>
        <w:pStyle w:val="TextBody"/>
        <w:bidi w:val="0"/>
        <w:spacing w:before="240" w:after="0"/>
        <w:jc w:val="left"/>
        <w:rPr/>
      </w:pPr>
      <w:r>
        <w:rPr/>
        <w:t>“</w:t>
      </w:r>
      <w:r>
        <w:rPr>
          <w:rFonts w:ascii="Times New Roman" w:hAnsi="Times New Roman"/>
          <w:sz w:val="20"/>
          <w:u w:val="single"/>
        </w:rPr>
        <w:t>Maximum Rate</w:t>
      </w:r>
      <w:r>
        <w:rPr>
          <w:rFonts w:ascii="Times New Roman" w:hAnsi="Times New Roman"/>
          <w:sz w:val="20"/>
        </w:rPr>
        <w:t xml:space="preserve">” shall have the meaning assigned to such term in Section 9.09. </w:t>
      </w:r>
    </w:p>
    <w:p>
      <w:pPr>
        <w:pStyle w:val="TextBody"/>
        <w:bidi w:val="0"/>
        <w:spacing w:before="240" w:after="0"/>
        <w:jc w:val="left"/>
        <w:rPr/>
      </w:pPr>
      <w:r>
        <w:rPr/>
        <w:t>“</w:t>
      </w:r>
      <w:r>
        <w:rPr>
          <w:rFonts w:ascii="Times New Roman" w:hAnsi="Times New Roman"/>
          <w:sz w:val="20"/>
          <w:u w:val="single"/>
        </w:rPr>
        <w:t>Milestone Payments</w:t>
      </w:r>
      <w:r>
        <w:rPr>
          <w:rFonts w:ascii="Times New Roman" w:hAnsi="Times New Roman"/>
          <w:sz w:val="20"/>
        </w:rPr>
        <w:t xml:space="preserve">” means payments made under Contractual Obligations existing during the period of twelve months ending on the Closing Date or Contractual Obligations arising thereafter, in each case in connection with any Permitted Business Acquisition or other acquisition or option with respect thereto (including any license or the acquisition of any license) of any rights in respect of any drug or other pharmaceutical product (and any related property or assets) to sellers (or licensors) of the assets or Equity Interests acquired (or licensed) therein based on the achievement of specified revenue, profit or other performance targets (financial or otherwise). </w:t>
      </w:r>
    </w:p>
    <w:p>
      <w:pPr>
        <w:pStyle w:val="TextBody"/>
        <w:bidi w:val="0"/>
        <w:spacing w:before="240" w:after="0"/>
        <w:jc w:val="left"/>
        <w:rPr/>
      </w:pPr>
      <w:r>
        <w:rPr/>
        <w:t>“</w:t>
      </w:r>
      <w:r>
        <w:rPr>
          <w:rFonts w:ascii="Times New Roman" w:hAnsi="Times New Roman"/>
          <w:sz w:val="20"/>
          <w:u w:val="single"/>
        </w:rPr>
        <w:t>Minimum Convertible Debt Cash Amount</w:t>
      </w:r>
      <w:r>
        <w:rPr>
          <w:rFonts w:ascii="Times New Roman" w:hAnsi="Times New Roman"/>
          <w:sz w:val="20"/>
        </w:rPr>
        <w:t xml:space="preserve">” shall have the meaning assigned to such term in Section 5.14. </w:t>
      </w:r>
    </w:p>
    <w:p>
      <w:pPr>
        <w:pStyle w:val="TextBody"/>
        <w:bidi w:val="0"/>
        <w:spacing w:before="240" w:after="0"/>
        <w:jc w:val="left"/>
        <w:rPr/>
      </w:pPr>
      <w:r>
        <w:rPr/>
        <w:t>“</w:t>
      </w:r>
      <w:r>
        <w:rPr>
          <w:rFonts w:ascii="Times New Roman" w:hAnsi="Times New Roman"/>
          <w:sz w:val="20"/>
          <w:u w:val="single"/>
        </w:rPr>
        <w:t>Minimum L/C Collateral Amount</w:t>
      </w:r>
      <w:r>
        <w:rPr>
          <w:rFonts w:ascii="Times New Roman" w:hAnsi="Times New Roman"/>
          <w:sz w:val="20"/>
        </w:rPr>
        <w:t xml:space="preserve">” shall mean, at any time, in connection with any Letter of Credit, (i) with respect to Cash Collateral consisting of cash or deposit account balances, an amount equal to 102% of the Revolving L/C Exposure with respect to such Letter of Credit at such time and (ii) otherwise, an amount sufficient to provide credit support with respect to such Revolving L/C Exposure as determined by the Administrative Agent and the Issuing Banks in their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Moody’s</w:t>
      </w:r>
      <w:r>
        <w:rPr>
          <w:rFonts w:ascii="Times New Roman" w:hAnsi="Times New Roman"/>
          <w:sz w:val="20"/>
        </w:rPr>
        <w:t xml:space="preserve">” shall mean Moody’s Investors Service, Inc.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shall mean a multiemployer plan as defined in Section 4001(a)(3) of ERISA to which the Parent or any Subsidiary or any ERISA Affiliate (other than one considered an ERISA Affiliate only pursuant to subsection (m) or (o) of Code Section 414) is making or accruing an obligation to make contributions, or has within any of the preceding six plan years made or accrued an obligation to make contributions. </w:t>
      </w:r>
    </w:p>
    <w:p>
      <w:pPr>
        <w:pStyle w:val="TextBody"/>
        <w:bidi w:val="0"/>
        <w:spacing w:before="120" w:after="0"/>
        <w:jc w:val="left"/>
        <w:rPr/>
      </w:pPr>
      <w:r>
        <w:rPr/>
        <w:t>“</w:t>
      </w:r>
      <w:r>
        <w:rPr>
          <w:rFonts w:ascii="Times New Roman" w:hAnsi="Times New Roman"/>
          <w:sz w:val="20"/>
          <w:u w:val="single"/>
        </w:rPr>
        <w:t>Net Income</w:t>
      </w:r>
      <w:r>
        <w:rPr>
          <w:rFonts w:ascii="Times New Roman" w:hAnsi="Times New Roman"/>
          <w:sz w:val="20"/>
        </w:rPr>
        <w:t xml:space="preserve">” shall mean, with respect to any person, the net income (loss) of such person, determined in accordance with GAAP and before any reduction in respect of preferred stock dividends. </w:t>
      </w:r>
    </w:p>
    <w:p>
      <w:pPr>
        <w:pStyle w:val="TextBody"/>
        <w:bidi w:val="0"/>
        <w:spacing w:before="240" w:after="0"/>
        <w:jc w:val="left"/>
        <w:rPr/>
      </w:pPr>
      <w:r>
        <w:rPr/>
        <w:t>“</w:t>
      </w:r>
      <w:r>
        <w:rPr>
          <w:rFonts w:ascii="Times New Roman" w:hAnsi="Times New Roman"/>
          <w:sz w:val="20"/>
          <w:u w:val="single"/>
        </w:rPr>
        <w:t>Net Proceeds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(a) 100% (or, if the First Lien Secured Net Leverage Ratio as of the date of such Asset Sale is (x) less than or equal to 3.00 to 1.00 but greater than 2.50 to 1.00, such percentage shall be 50% or (y) less than or equal to 2.50 to 1.00, such percentage shall be 0%) of the cash proceeds actually received by the Parent or any Subsidiary (including any cash payments received by way of deferred payment of principal pursuant to a note or installment receivable or purchase price adjustment receivable or otherwise, but only as and when received) from any Asset Sale under Section 6.05(d) (except for any Permitted Sale Lease-Back Transaction described in clause (i) of the definition thereof) or Section 6.05(g) (except for (x) Asset Sales in connection with royalties financing arrangements and licensing of de-prioritized Intellectual Property and (y) Exclusive Licenses in an amount not to exceed the greater of $100,000,000 in the applicable fiscal year and 1.0% of Consolidated Total Assets when received (with the Fair Market Value of each item of Designated Non-Cash Consideration being measured at the time received and without giving effect to subsequent changes in value)), net of (i)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(ii) required payments of Indebtedness (other than Indebtedness incurred under the Loan Documents or Other First Lien Debt) and required payments of other obligations relating to the applicable asset to the extent such Indebtedness or other obligations are secured by a Lien permitted hereunder (other than pursuant to the Loan Documents, Other First Lien Debt and other than obligations secured by a Junior Lien), (iii) repayments of Other First Lien Debt (limited to its proportionate share of such prepayment, based on the amount of such then outstanding debt as a percentage of all then outstanding Indebtedness incurred under the Loan Documents (other than Other Incremental Term Loans and Refinancing Term Loans that rank junior in right of security with the Term B Loans) and Other First Lien Debt), (iv) Taxes paid or payable (in the good faith determination of Parent) as a direct result thereof, and (v) the amount of any reasonable reserve established in accordance with GAAP against any adjustment to the sale price or any liabilities (other than any Taxes deducted pursuant to clause (i) or (iv) above) (x) related to any of the applicable assets and (y) retained by the Parent or any of the Subsidiaries including, without limitation, pension and other post-employment benefit liabilities and liabilities related to environmental matters or against any indemnification obligations (it being understood that (1) the amount of any reduction of such reserve (other than in connection with a payment in respect of any such liability), prior to the date occurring 18 months after the date of the respective Asset Sale, shall be deemed to be cash proceeds of such Asset Sale occurring on the date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reduction and (2) the amount of any such reserve that is maintained as of the date occurring 18 months after the date of the applicable Asset Sale shall be deemed to be Net Proceeds from such Asset Sale as of such date); </w:t>
      </w:r>
      <w:r>
        <w:rPr>
          <w:rFonts w:ascii="Times New Roman" w:hAnsi="Times New Roman"/>
          <w:sz w:val="20"/>
          <w:u w:val="single"/>
        </w:rPr>
        <w:t>provided</w:t>
      </w:r>
      <w:r>
        <w:rPr>
          <w:rFonts w:ascii="Times New Roman" w:hAnsi="Times New Roman"/>
          <w:sz w:val="20"/>
        </w:rPr>
        <w:t xml:space="preserve">, that, if the Parent shall deliver a certificate of a Responsible Officer of Parent to the Administrative Agent promptly following receipt of any such proceeds setting forth the Parent’s intention to use any portion of such proceeds, within 540 days of such receipt, to acquire, maintain, develop, construct, improve, upgrade or repair assets useful in the business of Parent and the Subsidiaries or to make Permitted Business Acquisitions and other Investments permitted hereunder (excluding Permitted Investments or intercompany Investments in Subsidiaries) or to reimburse the cost of any of the foregoing incurred on or after the date on which the Asset Sale giving rise to such proceeds was contractually committed (other than inventory), such portion of such proceeds shall not constitute Net Proceeds except to the extent not, within 540 days of such receipt, so used or contractually committed to be so used (it being understood that if any portion of such proceeds are not so used within such 540 day period but within such 540 day period are contractually committed to be used, then such remaining portion if not so used within 180 days following the end of such 540 day period shall constitute Net Proceeds as of such date without giving effect to this proviso);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net cash proceeds calculated in accordance with the foregoing realized in a single transaction or series of related transactions shall constitute Net Proceeds unless such net cash proceeds shall exceed $200,000,000 in the applicable fiscal year (and thereafter only net cash proceeds in excess of such amount shall constitute Net Proceeds); </w:t>
      </w:r>
    </w:p>
    <w:p>
      <w:pPr>
        <w:pStyle w:val="TextBody"/>
        <w:bidi w:val="0"/>
        <w:spacing w:before="120" w:after="0"/>
        <w:jc w:val="left"/>
        <w:rPr>
          <w:rFonts w:ascii="Times New Roman" w:hAnsi="Times New Roman"/>
          <w:sz w:val="20"/>
        </w:rPr>
      </w:pPr>
      <w:r>
        <w:rPr>
          <w:rFonts w:ascii="Times New Roman" w:hAnsi="Times New Roman"/>
          <w:sz w:val="20"/>
        </w:rPr>
        <w:t xml:space="preserve">(b) 100% (or, if the First Lien Secured Net Leverage Ratio as of the date of such Asset Sale is (x) less than or equal to 3.00 to 1.00 but greater than 2.50 to 1.00, such percentage shall be 50% or (y) less than or equal to 2.50 to 1.00, such percentage shall be 0%) of the cash proceeds actually received by the Parent or any Subsidiary (including casualty insurance settlements and condemnation awards, but only as and when received) from any Recovery Event, net of (i) attorneys’ fees, accountants’ fees, transfer Taxes, deed recording Taxes on such asset, other customary expenses and brokerage, consultant and other customary fees actually incurred in connection therewith, (ii) required payments of Indebtedness (other than Indebtedness incurred under the Loan Documents or Other First Lien Debt) and required payments of other obligations relating to the applicable asset to the extent such Indebtedness or other obligations are secured by a Lien permitted hereunder (other than pursuant to the Loan Documents, Other First Lien Debt and other than obligations secured by a Junior Lien), (iii) repayments of Other First Lien Debt (limited to its proportionate share of such prepayment, based on the amount of such then outstanding debt as a percentage of all then outstanding Indebtedness incurred under the Loan Documents (other than Other Incremental Term Loans and Refinancing Term Loans that rank junior in right of security with the Term B Loans)) and Other First Lien Debt, and (iv) Taxes paid or payable (in the good faith determination of Parent) as a direct result thereof; </w:t>
      </w:r>
      <w:r>
        <w:rPr>
          <w:rFonts w:ascii="Times New Roman" w:hAnsi="Times New Roman"/>
          <w:sz w:val="20"/>
          <w:u w:val="single"/>
        </w:rPr>
        <w:t>provided</w:t>
      </w:r>
      <w:r>
        <w:rPr>
          <w:rFonts w:ascii="Times New Roman" w:hAnsi="Times New Roman"/>
          <w:sz w:val="20"/>
        </w:rPr>
        <w:t xml:space="preserve">, that, if the Parent shall deliver a certificate of a Responsible Officer of Parent to the Administrative Agent promptly following receipt of any such proceeds setting forth the Parent’s intention to use any portion of such proceeds, within 540 days of such receipt, to acquire, maintain, develop, construct, improve, upgrade or repair assets useful in the business of Parent and the Subsidiaries or to make Permitted Business Acquisitions and other Investments permitted hereunder (excluding Permitted Investments or intercompany Investments in Subsidiaries) or to reimburse the cost of any of the foregoing incurred on or after the date on which the Recovery Event giving rise to such proceeds was contractually committed (other than inventory, except to the extent the proceeds of such Recovery Event are received in respect of inventory), such portion of such proceeds shall not constitute Net Proceeds except to the extent not, within 540 days of such receipt, so used or contractually committed to be so used (it being understood that if any portion of such proceeds are not so used within such 540 day period but within such 540 day period are contractually committed to be used, then such remaining portion if not so used within 180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the end of such 540 day period shall constitute Net Proceeds as of such date without giving effect to this proviso);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no net cash proceeds calculated in accordance with the foregoing realized in a single transaction or series of related transactions shall constitute Net Proceeds unless such net cash proceeds shall exceed $200,000,000 (and thereafter only net cash proceeds in excess of such amount shall constitute Net Proceeds); and </w:t>
      </w:r>
    </w:p>
    <w:p>
      <w:pPr>
        <w:pStyle w:val="TextBody"/>
        <w:bidi w:val="0"/>
        <w:spacing w:before="120" w:after="0"/>
        <w:jc w:val="left"/>
        <w:rPr>
          <w:rFonts w:ascii="Times New Roman" w:hAnsi="Times New Roman"/>
          <w:sz w:val="20"/>
        </w:rPr>
      </w:pPr>
      <w:r>
        <w:rPr>
          <w:rFonts w:ascii="Times New Roman" w:hAnsi="Times New Roman"/>
          <w:sz w:val="20"/>
        </w:rPr>
        <w:t xml:space="preserve">(c) 100% of the cash proceeds from the incurrence, issuance or sale by the Parent or any Subsidiary of any Indebtedness (other than Excluded Indebtedness, except for Refinancing Notes and Refinancing Term Loans), net of all fees (including investment banking fees), commissions, costs and other expenses, in each case incurred in connection with such issuance or sale. </w:t>
      </w:r>
    </w:p>
    <w:p>
      <w:pPr>
        <w:pStyle w:val="TextBody"/>
        <w:bidi w:val="0"/>
        <w:spacing w:before="240" w:after="0"/>
        <w:jc w:val="left"/>
        <w:rPr/>
      </w:pPr>
      <w:r>
        <w:rPr/>
        <w:t>“</w:t>
      </w:r>
      <w:r>
        <w:rPr>
          <w:rFonts w:ascii="Times New Roman" w:hAnsi="Times New Roman"/>
          <w:sz w:val="20"/>
          <w:u w:val="single"/>
        </w:rPr>
        <w:t>New Class Loans</w:t>
      </w:r>
      <w:r>
        <w:rPr>
          <w:rFonts w:ascii="Times New Roman" w:hAnsi="Times New Roman"/>
          <w:sz w:val="20"/>
        </w:rPr>
        <w:t xml:space="preserve">” shall have the meaning assigned to such term in Section 9.08(f). </w:t>
      </w:r>
    </w:p>
    <w:p>
      <w:pPr>
        <w:pStyle w:val="TextBody"/>
        <w:bidi w:val="0"/>
        <w:spacing w:before="240" w:after="0"/>
        <w:jc w:val="left"/>
        <w:rPr/>
      </w:pPr>
      <w:r>
        <w:rPr/>
        <w:t>“</w:t>
      </w:r>
      <w:r>
        <w:rPr>
          <w:rFonts w:ascii="Times New Roman" w:hAnsi="Times New Roman"/>
          <w:sz w:val="20"/>
          <w:u w:val="single"/>
        </w:rPr>
        <w:t>Non-Consenting Lender</w:t>
      </w:r>
      <w:r>
        <w:rPr>
          <w:rFonts w:ascii="Times New Roman" w:hAnsi="Times New Roman"/>
          <w:sz w:val="20"/>
        </w:rPr>
        <w:t xml:space="preserve">” shall have the meaning assigned to such term in Section 2.19(c). </w:t>
      </w:r>
    </w:p>
    <w:p>
      <w:pPr>
        <w:pStyle w:val="TextBody"/>
        <w:bidi w:val="0"/>
        <w:spacing w:before="240" w:after="0"/>
        <w:jc w:val="left"/>
        <w:rPr/>
      </w:pPr>
      <w:r>
        <w:rPr/>
        <w:t>“</w:t>
      </w:r>
      <w:r>
        <w:rPr>
          <w:rFonts w:ascii="Times New Roman" w:hAnsi="Times New Roman"/>
          <w:sz w:val="20"/>
          <w:u w:val="single"/>
        </w:rPr>
        <w:t>Non-Converted Tranche B-2 Dollar Term Loan</w:t>
      </w:r>
      <w:r>
        <w:rPr>
          <w:rFonts w:ascii="Times New Roman" w:hAnsi="Times New Roman"/>
          <w:sz w:val="20"/>
        </w:rPr>
        <w:t xml:space="preserve">” shall mean each Tranche B-2 Dollar Term Loan (or portion thereof) other than a Converted Tranche B-2 Dollar Term Loan. </w:t>
      </w:r>
    </w:p>
    <w:p>
      <w:pPr>
        <w:pStyle w:val="TextBody"/>
        <w:bidi w:val="0"/>
        <w:spacing w:before="240" w:after="0"/>
        <w:jc w:val="left"/>
        <w:rPr/>
      </w:pPr>
      <w:r>
        <w:rPr/>
        <w:t>“</w:t>
      </w:r>
      <w:r>
        <w:rPr>
          <w:rFonts w:ascii="Times New Roman" w:hAnsi="Times New Roman"/>
          <w:sz w:val="20"/>
          <w:u w:val="single"/>
        </w:rPr>
        <w:t>Non-Defaulting Lender</w:t>
      </w:r>
      <w:r>
        <w:rPr>
          <w:rFonts w:ascii="Times New Roman" w:hAnsi="Times New Roman"/>
          <w:sz w:val="20"/>
        </w:rPr>
        <w:t xml:space="preserve">” shall mean, at any time, each Lender that is not a Defaulting Lender at such time. </w:t>
      </w:r>
    </w:p>
    <w:p>
      <w:pPr>
        <w:pStyle w:val="TextBody"/>
        <w:bidi w:val="0"/>
        <w:spacing w:before="240" w:after="0"/>
        <w:jc w:val="left"/>
        <w:rPr/>
      </w:pPr>
      <w:r>
        <w:rPr/>
        <w:t>“</w:t>
      </w:r>
      <w:r>
        <w:rPr>
          <w:rFonts w:ascii="Times New Roman" w:hAnsi="Times New Roman"/>
          <w:sz w:val="20"/>
          <w:u w:val="single"/>
        </w:rPr>
        <w:t>Non-Extension Notice Date</w:t>
      </w:r>
      <w:r>
        <w:rPr>
          <w:rFonts w:ascii="Times New Roman" w:hAnsi="Times New Roman"/>
          <w:sz w:val="20"/>
        </w:rPr>
        <w:t xml:space="preserve">” shall have the meaning assigned that term in Section 2.05(b)(iii). </w:t>
      </w:r>
    </w:p>
    <w:p>
      <w:pPr>
        <w:pStyle w:val="TextBody"/>
        <w:bidi w:val="0"/>
        <w:spacing w:before="240" w:after="0"/>
        <w:jc w:val="left"/>
        <w:rPr/>
      </w:pPr>
      <w:r>
        <w:rPr/>
        <w:t>“</w:t>
      </w:r>
      <w:r>
        <w:rPr>
          <w:rFonts w:ascii="Times New Roman" w:hAnsi="Times New Roman"/>
          <w:sz w:val="20"/>
          <w:u w:val="single"/>
        </w:rPr>
        <w:t>Non-S-X Adjustment Amount</w:t>
      </w:r>
      <w:r>
        <w:rPr>
          <w:rFonts w:ascii="Times New Roman" w:hAnsi="Times New Roman"/>
          <w:sz w:val="20"/>
        </w:rPr>
        <w:t xml:space="preserve">” shall have the meaning assigned to such term in the definition of “Pro Forma Basis.” </w:t>
      </w:r>
    </w:p>
    <w:p>
      <w:pPr>
        <w:pStyle w:val="TextBody"/>
        <w:bidi w:val="0"/>
        <w:spacing w:before="240" w:after="0"/>
        <w:jc w:val="left"/>
        <w:rPr/>
      </w:pPr>
      <w:r>
        <w:rPr/>
        <w:t>“</w:t>
      </w:r>
      <w:r>
        <w:rPr>
          <w:rFonts w:ascii="Times New Roman" w:hAnsi="Times New Roman"/>
          <w:sz w:val="20"/>
          <w:u w:val="single"/>
        </w:rPr>
        <w:t>Non-U.S. Lender</w:t>
      </w:r>
      <w:r>
        <w:rPr>
          <w:rFonts w:ascii="Times New Roman" w:hAnsi="Times New Roman"/>
          <w:sz w:val="20"/>
        </w:rPr>
        <w:t xml:space="preserve">” means a Lender that is not a U.S. Person.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shall have the meaning assigned to such term in Section 2.09(e). </w:t>
      </w:r>
    </w:p>
    <w:p>
      <w:pPr>
        <w:pStyle w:val="TextBody"/>
        <w:bidi w:val="0"/>
        <w:spacing w:before="240" w:after="0"/>
        <w:jc w:val="left"/>
        <w:rPr/>
      </w:pPr>
      <w:r>
        <w:rPr/>
        <w:t>“</w:t>
      </w:r>
      <w:r>
        <w:rPr>
          <w:rFonts w:ascii="Times New Roman" w:hAnsi="Times New Roman"/>
          <w:sz w:val="20"/>
          <w:u w:val="single"/>
        </w:rPr>
        <w:t>Notice</w:t>
      </w:r>
      <w:r>
        <w:rPr>
          <w:rFonts w:ascii="Times New Roman" w:hAnsi="Times New Roman"/>
          <w:sz w:val="20"/>
        </w:rPr>
        <w:t xml:space="preserve">” shall have the meaning assigned to such term in Section 9.13.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shall mean, collectively, (a) the Loan Obligations, (b) obligations in respect of any Secured Cash Management Agreement and (c) obligations in respect of any Secured Hedge Agreement (including, in each case, monetary obligations incurred during the pendency of any bankruptcy, insolvency, receivership or other similar proceeding, regardless of whether allowed or allowable in such proceeding).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240" w:after="0"/>
        <w:jc w:val="left"/>
        <w:rPr/>
      </w:pPr>
      <w:r>
        <w:rPr/>
        <w:t>“</w:t>
      </w:r>
      <w:r>
        <w:rPr>
          <w:rFonts w:ascii="Times New Roman" w:hAnsi="Times New Roman"/>
          <w:sz w:val="20"/>
          <w:u w:val="single"/>
        </w:rPr>
        <w:t>Original Commitment Parties</w:t>
      </w:r>
      <w:r>
        <w:rPr>
          <w:rFonts w:ascii="Times New Roman" w:hAnsi="Times New Roman"/>
          <w:sz w:val="20"/>
        </w:rPr>
        <w:t xml:space="preserve">” means Bank of America, N.A., BofA Securities, Inc. and JPMorgan Chase Bank, N.A. </w:t>
      </w:r>
    </w:p>
    <w:p>
      <w:pPr>
        <w:pStyle w:val="TextBody"/>
        <w:bidi w:val="0"/>
        <w:spacing w:before="240" w:after="0"/>
        <w:jc w:val="left"/>
        <w:rPr/>
      </w:pPr>
      <w:r>
        <w:rPr/>
        <w:t>“</w:t>
      </w:r>
      <w:r>
        <w:rPr>
          <w:rFonts w:ascii="Times New Roman" w:hAnsi="Times New Roman"/>
          <w:sz w:val="20"/>
          <w:u w:val="single"/>
        </w:rPr>
        <w:t>Other First Lien Debt</w:t>
      </w:r>
      <w:r>
        <w:rPr>
          <w:rFonts w:ascii="Times New Roman" w:hAnsi="Times New Roman"/>
          <w:sz w:val="20"/>
        </w:rPr>
        <w:t xml:space="preserve">” shall mean obligations secured by Other First Liens. </w:t>
      </w:r>
    </w:p>
    <w:p>
      <w:pPr>
        <w:pStyle w:val="TextBody"/>
        <w:bidi w:val="0"/>
        <w:spacing w:before="240" w:after="0"/>
        <w:jc w:val="left"/>
        <w:rPr/>
      </w:pPr>
      <w:r>
        <w:rPr/>
        <w:t>“</w:t>
      </w:r>
      <w:r>
        <w:rPr>
          <w:rFonts w:ascii="Times New Roman" w:hAnsi="Times New Roman"/>
          <w:sz w:val="20"/>
          <w:u w:val="single"/>
        </w:rPr>
        <w:t>Other First Liens</w:t>
      </w:r>
      <w:r>
        <w:rPr>
          <w:rFonts w:ascii="Times New Roman" w:hAnsi="Times New Roman"/>
          <w:sz w:val="20"/>
        </w:rPr>
        <w:t xml:space="preserve">” shall mean Liens on the Collateral that are equal and ratable with the Liens thereon securing the Term B Loans (and other Loan Obligations that are secured by Liens on the Collateral ranking equally and ratably with the Term B Loans) pursuant to the Collateral Trust Agreement or any other Intercreditor Agreements, if any, as are reasonably necessary or advisable (and reasonably acceptable to the Administrative Agent) to give effect to such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Other Incremental Term Loans</w:t>
      </w:r>
      <w:r>
        <w:rPr>
          <w:rFonts w:ascii="Times New Roman" w:hAnsi="Times New Roman"/>
          <w:sz w:val="20"/>
        </w:rPr>
        <w:t xml:space="preserve">” shall have the meaning assigned to such term in Section 2.21(a). </w:t>
      </w:r>
    </w:p>
    <w:p>
      <w:pPr>
        <w:pStyle w:val="TextBody"/>
        <w:bidi w:val="0"/>
        <w:spacing w:before="240" w:after="0"/>
        <w:jc w:val="left"/>
        <w:rPr/>
      </w:pPr>
      <w:r>
        <w:rPr/>
        <w:t>“</w:t>
      </w:r>
      <w:r>
        <w:rPr>
          <w:rFonts w:ascii="Times New Roman" w:hAnsi="Times New Roman"/>
          <w:sz w:val="20"/>
          <w:u w:val="single"/>
        </w:rPr>
        <w:t>Other Revolving Facility Commitments</w:t>
      </w:r>
      <w:r>
        <w:rPr>
          <w:rFonts w:ascii="Times New Roman" w:hAnsi="Times New Roman"/>
          <w:sz w:val="20"/>
        </w:rPr>
        <w:t xml:space="preserve">” shall mean, collectively, (a) Extended Revolving Facility Commitments to make Extended Revolving Loans and (b) Replacement Revolving Facility Commitments. </w:t>
      </w:r>
    </w:p>
    <w:p>
      <w:pPr>
        <w:pStyle w:val="TextBody"/>
        <w:bidi w:val="0"/>
        <w:spacing w:before="240" w:after="0"/>
        <w:jc w:val="left"/>
        <w:rPr/>
      </w:pPr>
      <w:r>
        <w:rPr/>
        <w:t>“</w:t>
      </w:r>
      <w:r>
        <w:rPr>
          <w:rFonts w:ascii="Times New Roman" w:hAnsi="Times New Roman"/>
          <w:sz w:val="20"/>
          <w:u w:val="single"/>
        </w:rPr>
        <w:t>Other Revolving Loans</w:t>
      </w:r>
      <w:r>
        <w:rPr>
          <w:rFonts w:ascii="Times New Roman" w:hAnsi="Times New Roman"/>
          <w:sz w:val="20"/>
        </w:rPr>
        <w:t xml:space="preserve">” shall mean, collectively (a) Extended Revolving Loans and (b) Replacement Revolving Loans.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shall mean any and all present or future stamp, court or documentary Taxes or any other excise, transfer, mortgage, recording, filing, sales, property, intangible or similar Taxes arising from any payment made hereunder or under any other Loan Document or from the execution, registration, delivery or enforcement of, consummation or administration of, or receipt or perfection of a security interest under, or otherwise with respect to, any Loan Document, except any cost, loss or liability incurred in relation to Luxembourg stamp duty, registration and other similar Taxes which arise in respect of any voluntary registration by the Administrative Agent or any Lender of any Loan Document (</w:t>
      </w:r>
      <w:r>
        <w:rPr>
          <w:rFonts w:ascii="Times New Roman" w:hAnsi="Times New Roman"/>
          <w:i/>
          <w:sz w:val="20"/>
        </w:rPr>
        <w:t>droits d’enregistrement</w:t>
      </w:r>
      <w:r>
        <w:rPr>
          <w:rFonts w:ascii="Times New Roman" w:hAnsi="Times New Roman"/>
          <w:sz w:val="20"/>
        </w:rPr>
        <w:t xml:space="preserve">) but only if such registration is made on a purely voluntary basis by the Administrative Agent or such Lender, as applicable (i.e., such registration is or was not required to maintain or preserve the rights of the Administrative Agent or such Lender, as applicable, under the Loan Documents). </w:t>
      </w:r>
    </w:p>
    <w:p>
      <w:pPr>
        <w:pStyle w:val="TextBody"/>
        <w:bidi w:val="0"/>
        <w:spacing w:before="240" w:after="0"/>
        <w:jc w:val="left"/>
        <w:rPr/>
      </w:pPr>
      <w:r>
        <w:rPr/>
        <w:t>“</w:t>
      </w:r>
      <w:r>
        <w:rPr>
          <w:rFonts w:ascii="Times New Roman" w:hAnsi="Times New Roman"/>
          <w:sz w:val="20"/>
          <w:u w:val="single"/>
        </w:rPr>
        <w:t>Other Term Facilities</w:t>
      </w:r>
      <w:r>
        <w:rPr>
          <w:rFonts w:ascii="Times New Roman" w:hAnsi="Times New Roman"/>
          <w:sz w:val="20"/>
        </w:rPr>
        <w:t xml:space="preserve">” shall mean the Other Term Loan Commitments and the Other Term Loans made thereunder. </w:t>
      </w:r>
    </w:p>
    <w:p>
      <w:pPr>
        <w:pStyle w:val="TextBody"/>
        <w:bidi w:val="0"/>
        <w:spacing w:before="240" w:after="0"/>
        <w:jc w:val="left"/>
        <w:rPr/>
      </w:pPr>
      <w:r>
        <w:rPr/>
        <w:t>“</w:t>
      </w:r>
      <w:r>
        <w:rPr>
          <w:rFonts w:ascii="Times New Roman" w:hAnsi="Times New Roman"/>
          <w:sz w:val="20"/>
          <w:u w:val="single"/>
        </w:rPr>
        <w:t>Other Term Loan Commitments</w:t>
      </w:r>
      <w:r>
        <w:rPr>
          <w:rFonts w:ascii="Times New Roman" w:hAnsi="Times New Roman"/>
          <w:sz w:val="20"/>
        </w:rPr>
        <w:t xml:space="preserve">” shall mean, collectively, (a) Incremental Term Loan Commitments and (b) commitments to make Refinancing Term Loans. </w:t>
      </w:r>
    </w:p>
    <w:p>
      <w:pPr>
        <w:pStyle w:val="TextBody"/>
        <w:bidi w:val="0"/>
        <w:spacing w:before="240" w:after="0"/>
        <w:jc w:val="left"/>
        <w:rPr/>
      </w:pPr>
      <w:r>
        <w:rPr/>
        <w:t>“</w:t>
      </w:r>
      <w:r>
        <w:rPr>
          <w:rFonts w:ascii="Times New Roman" w:hAnsi="Times New Roman"/>
          <w:sz w:val="20"/>
          <w:u w:val="single"/>
        </w:rPr>
        <w:t>Other Term Loan Installment Date</w:t>
      </w:r>
      <w:r>
        <w:rPr>
          <w:rFonts w:ascii="Times New Roman" w:hAnsi="Times New Roman"/>
          <w:sz w:val="20"/>
        </w:rPr>
        <w:t xml:space="preserve">” shall have, with respect to any Class of Other Term Loans established pursuant to an Incremental Assumption Agreement, an Extension Amendment or a Refinancing Amendment, the meaning assigned to such term in Section 2.10(a)(ii). </w:t>
      </w:r>
    </w:p>
    <w:p>
      <w:pPr>
        <w:pStyle w:val="TextBody"/>
        <w:bidi w:val="0"/>
        <w:spacing w:before="240" w:after="0"/>
        <w:jc w:val="left"/>
        <w:rPr/>
      </w:pPr>
      <w:r>
        <w:rPr/>
        <w:t>“</w:t>
      </w:r>
      <w:r>
        <w:rPr>
          <w:rFonts w:ascii="Times New Roman" w:hAnsi="Times New Roman"/>
          <w:sz w:val="20"/>
          <w:u w:val="single"/>
        </w:rPr>
        <w:t>Other Term Loans</w:t>
      </w:r>
      <w:r>
        <w:rPr>
          <w:rFonts w:ascii="Times New Roman" w:hAnsi="Times New Roman"/>
          <w:sz w:val="20"/>
        </w:rPr>
        <w:t xml:space="preserve">” shall mean, collectively, (a) Other Incremental Term Loans, (b) Extended Term Loans and (c) Refinancing Term Loans. </w:t>
      </w:r>
    </w:p>
    <w:p>
      <w:pPr>
        <w:pStyle w:val="TextBody"/>
        <w:bidi w:val="0"/>
        <w:spacing w:before="240" w:after="0"/>
        <w:jc w:val="left"/>
        <w:rPr/>
      </w:pPr>
      <w:r>
        <w:rPr/>
        <w:t>“</w:t>
      </w:r>
      <w:r>
        <w:rPr>
          <w:rFonts w:ascii="Times New Roman" w:hAnsi="Times New Roman"/>
          <w:sz w:val="20"/>
          <w:u w:val="single"/>
        </w:rPr>
        <w:t>Overnight Rate</w:t>
      </w:r>
      <w:r>
        <w:rPr>
          <w:rFonts w:ascii="Times New Roman" w:hAnsi="Times New Roman"/>
          <w:sz w:val="20"/>
        </w:rPr>
        <w:t xml:space="preserve">” means, for any day, (a) with respect to any amount denominated in Dollars, the greater of (i) the Federal Funds Effective Rate and (ii) an overnight rate determined by the Administrative Agent or the Issuing Banks, as the case may be, in accordance with banking industry rules on interbank compensation, and (b) with respect to any amount denominated in Euros, an overnight rate determined by the Administrative Agent in accordance with banking industry rules on interbank compensation.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shall have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shall have the meaning assigned to such term in Section 9.04(c)(i).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shall have the meaning assigned to such term in Section 9.04(c)(ii).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shall mean the Pension Benefit Guaranty Corporation referred to and defined in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Perfection Certificate</w:t>
      </w:r>
      <w:r>
        <w:rPr>
          <w:rFonts w:ascii="Times New Roman" w:hAnsi="Times New Roman"/>
          <w:sz w:val="20"/>
        </w:rPr>
        <w:t xml:space="preserve">” shall mean the Perfection Certificate with respect to the Parent and the other Loan Parties in the form attached hereto as </w:t>
      </w:r>
      <w:r>
        <w:rPr>
          <w:rFonts w:ascii="Times New Roman" w:hAnsi="Times New Roman"/>
          <w:sz w:val="20"/>
          <w:u w:val="single"/>
        </w:rPr>
        <w:t>Exhibit I</w:t>
      </w:r>
      <w:r>
        <w:rPr>
          <w:rFonts w:ascii="Times New Roman" w:hAnsi="Times New Roman"/>
          <w:sz w:val="20"/>
        </w:rPr>
        <w:t xml:space="preserve">, or such other form as is reasonably satisfactory to the Administrative Agent, as the same may be supplemented from time to time to the extent required by Section 5.04(f). </w:t>
      </w:r>
    </w:p>
    <w:p>
      <w:pPr>
        <w:pStyle w:val="TextBody"/>
        <w:bidi w:val="0"/>
        <w:spacing w:before="240" w:after="0"/>
        <w:jc w:val="left"/>
        <w:rPr/>
      </w:pPr>
      <w:r>
        <w:rPr/>
        <w:t>“</w:t>
      </w:r>
      <w:r>
        <w:rPr>
          <w:rFonts w:ascii="Times New Roman" w:hAnsi="Times New Roman"/>
          <w:sz w:val="20"/>
          <w:u w:val="single"/>
        </w:rPr>
        <w:t>Permitted Business Acquisition</w:t>
      </w:r>
      <w:r>
        <w:rPr>
          <w:rFonts w:ascii="Times New Roman" w:hAnsi="Times New Roman"/>
          <w:sz w:val="20"/>
        </w:rPr>
        <w:t xml:space="preserve">” shall mean (x) any Exclusive License or (y) any acquisition of all or substantially all the assets or business of, or all or substantially all the Equity Interests (other than directors’ qualifying shares) not previously held by Parent and its Subsidiaries in, or merger, consolidation or amalgamation with, a person or business unit or division or line of business of a person (or any subsequent investment made in a person or business unit or division or line of business previously acquired in a Permitted Business Acquisition), if, in each case, (i) no Event of Default shall have occurred and be continuing immediately after giving effect thereto or would result therefrom;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 proposed acquisition pursuant to an executed acquisition agreement, at the option of Parent, the determination of whether such an Event of Default shall exist shall be made solely at the time of the execution of the acquisition agreement related to such Permitted Business Acquisition; (ii) all transactions related thereto shall be consummated in accordance with applicable laws; (iii) Parent shall be in Pro Forma Compliance with the Financial Covenants (if then applicable) immediately after giving effect to such acquisition or investment and any related transactions; (iv) any acquired or newly formed Subsidiary shall not be liable for any Indebtedness except for Indebtedness permitted by Section 6.01; (v) to the extent required by Section 5.10, any person acquired in such acquisition shall be merged into a Loan Party or become upon consummation of such acquisition a Guarantor; and (vi) the aggregate cash consideration in respect of all such acquisitions and investments in assets that are not owned by the Loan Parties or in Equity Interests in persons that are not Loan Parties or do not become Loan Parties, in each case upon consummation of such acquisition, shall not exceed the sum of (X) the greater of $500,000,000 and 5.0% of Consolidated Total Assets when made, </w:t>
      </w:r>
      <w:r>
        <w:rPr>
          <w:rFonts w:ascii="Times New Roman" w:hAnsi="Times New Roman"/>
          <w:sz w:val="20"/>
          <w:u w:val="single"/>
        </w:rPr>
        <w:t>plus</w:t>
      </w:r>
      <w:r>
        <w:rPr>
          <w:rFonts w:ascii="Times New Roman" w:hAnsi="Times New Roman"/>
          <w:sz w:val="20"/>
        </w:rPr>
        <w:t xml:space="preserve"> (Y) (A) an amount equal to any returns (in the form of dividends or other distributions or net sale proceeds) received by any Loan Party in respect of any assets not owned directly by Loan Parties or Equity Interests in persons that are not Guarantors or do not become Guarantors that were acquired in such Permitted Business Acquisitions in reliance on the basket in clause (X) above (excluding any such returns in excess of the amount originally invested) and (B) any amounts in excess thereof that can be, and are, permitted as Investments (and treated as Investments) made under a clause of Section 6.04 other than clause (k) thereof. </w:t>
      </w:r>
    </w:p>
    <w:p>
      <w:pPr>
        <w:pStyle w:val="TextBody"/>
        <w:bidi w:val="0"/>
        <w:spacing w:before="240" w:after="0"/>
        <w:jc w:val="left"/>
        <w:rPr/>
      </w:pPr>
      <w:r>
        <w:rPr/>
        <w:t>“</w:t>
      </w:r>
      <w:r>
        <w:rPr>
          <w:rFonts w:ascii="Times New Roman" w:hAnsi="Times New Roman"/>
          <w:sz w:val="20"/>
          <w:u w:val="single"/>
        </w:rPr>
        <w:t>Permitted Debt</w:t>
      </w:r>
      <w:r>
        <w:rPr>
          <w:rFonts w:ascii="Times New Roman" w:hAnsi="Times New Roman"/>
          <w:sz w:val="20"/>
        </w:rPr>
        <w:t xml:space="preserve">” shall mean Indebtedness for borrowed money incurred by any Loan Party, </w:t>
      </w:r>
      <w:r>
        <w:rPr>
          <w:rFonts w:ascii="Times New Roman" w:hAnsi="Times New Roman"/>
          <w:sz w:val="20"/>
          <w:u w:val="single"/>
        </w:rPr>
        <w:t>provided</w:t>
      </w:r>
      <w:r>
        <w:rPr>
          <w:rFonts w:ascii="Times New Roman" w:hAnsi="Times New Roman"/>
          <w:sz w:val="20"/>
        </w:rPr>
        <w:t xml:space="preserve"> that (i) any such Permitted Debt, if guaranteed, shall not be guaranteed by any person other than a Guarantor and, if secured (as permitted by Sections 6.01 and 6.02), shall be secured on an equal and ratable or junior basis solely by all or some portion of the Collateral pursuant to security documents no more favorable to the secured party or party, taken as a whole (as determined by the Parent in good faith), than the Security Documents, (ii) any such Permitted Debt, if secured, shall be subject to the Collateral Trust Agreement or any other Intercreditor Agreements, if any, as are reasonably necessary or advisable (and reasonably acceptable to the Administrative Agent) to give effect to such security interest, and (iii) except for Permitted Debt that constitutes Permitted Inside Maturity Debt, any such Permitted Debt shall not mature prior to the date that is the latest final maturity date of the Term Loans existing at the time of such incurrence (or, in the case of Junior Financing, until the date that is 91 days thereafter), and the Weighted Average Life to Maturity of any such Permitted Debt shall be no shorter than the remaining Weighted Average Life to Maturity of the Term Loans with the latest final maturity at the time of such incurrence. </w:t>
      </w:r>
    </w:p>
    <w:p>
      <w:pPr>
        <w:pStyle w:val="TextBody"/>
        <w:bidi w:val="0"/>
        <w:spacing w:before="240" w:after="0"/>
        <w:jc w:val="left"/>
        <w:rPr/>
      </w:pPr>
      <w:r>
        <w:rPr/>
        <w:t>“</w:t>
      </w:r>
      <w:r>
        <w:rPr>
          <w:rFonts w:ascii="Times New Roman" w:hAnsi="Times New Roman"/>
          <w:sz w:val="20"/>
          <w:u w:val="single"/>
        </w:rPr>
        <w:t>Permitted Inside Maturity Debt</w:t>
      </w:r>
      <w:r>
        <w:rPr>
          <w:rFonts w:ascii="Times New Roman" w:hAnsi="Times New Roman"/>
          <w:sz w:val="20"/>
        </w:rPr>
        <w:t xml:space="preserve">” means any (I) Other Incremental Term Loans or Permitted Debt with amortization in excess of 1% and less than or equal to 10% per year that is marketed principally to regulated commercial banks (as determined by the Parent), (II) Other Incremental Term Loans or Permitted Debt in an aggregate amount for all such Indebtedness incurred in reliance on this clause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to exceed the greater of (x) $1,000,000,000 and (y) 50% of Adjusted Consolidated EBITDA for the most recently ended Test Period for which financial statements of Parent have been delivered (or were required to be delivered) under Section 5.04, and (III) customary “bridge loan” facilities with a tenor of no longer than one year (provided that such facilities automatically convert or exchange into long-term debt the final maturity date of which shall be no earlier than the Latest Maturity Date applicable to Term Loans in effect at the date of incurrence of such facilities). </w:t>
      </w:r>
    </w:p>
    <w:p>
      <w:pPr>
        <w:pStyle w:val="TextBody"/>
        <w:bidi w:val="0"/>
        <w:spacing w:before="240" w:after="0"/>
        <w:jc w:val="left"/>
        <w:rPr/>
      </w:pPr>
      <w:r>
        <w:rPr/>
        <w:t>“</w:t>
      </w:r>
      <w:r>
        <w:rPr>
          <w:rFonts w:ascii="Times New Roman" w:hAnsi="Times New Roman"/>
          <w:sz w:val="20"/>
          <w:u w:val="single"/>
        </w:rPr>
        <w:t>Permitted Investments</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(a) direct obligations of the United States of America or any member of the European Union or any agency thereof or obligations guaranteed by the United States of America or any member of the European Union or any agency thereof, in each case with maturities not exceeding two years from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(b) time deposit accounts, certificates of deposit, money market deposits, banker’s acceptances and other bank deposits maturing within 180 days of the date of acquisition thereof issued by a bank or trust company having capital, surplus and undivided profits in excess of $250,000,000 and whose long-term debt, or whose parent holding company’s long-term debt, is rated at least A by S&amp;P or A2 by Moody’s (or such similar equivalent rating or higher by at least one nationally recognized statistical rating organization (as defined in Rule 436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(c) repurchase obligations with a term of not more than 180 days for underlying securities of the types described in clause (a) above entered into with a bank meeting the qualifications described in clause (b) above; </w:t>
      </w:r>
    </w:p>
    <w:p>
      <w:pPr>
        <w:pStyle w:val="TextBody"/>
        <w:bidi w:val="0"/>
        <w:spacing w:before="120" w:after="0"/>
        <w:jc w:val="left"/>
        <w:rPr>
          <w:rFonts w:ascii="Times New Roman" w:hAnsi="Times New Roman"/>
          <w:sz w:val="20"/>
        </w:rPr>
      </w:pPr>
      <w:r>
        <w:rPr>
          <w:rFonts w:ascii="Times New Roman" w:hAnsi="Times New Roman"/>
          <w:sz w:val="20"/>
        </w:rPr>
        <w:t xml:space="preserve">(d) commercial paper, maturing not more than one year after the date of acquisition, issued by a corporation (other than an Affiliate of Parent) with a rating at the time as of which any investment therein is made of P-1 (or higher) according to Moody’s, or A-1 (or higher) according to S&amp;P (or such similar equivalent rating or higher by at least one nationally recognized statistical rating organization (as defined in Rule 436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(e) securities with maturities of two years or less from the date of acquisition, issued or fully guaranteed by any State of the United States of America, or by any political subdivision or taxing authority thereof, and rated at least A by S&amp;P or A by Moody’s (or such similar equivalent rating or higher by at least one nationally recognized statistical rating organization (as defined in Rule 436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(f) shares of mutual funds whose investment guidelines restrict 95% of such funds’ investments to those satisfying the provisions of clauses (a) through (e); </w:t>
      </w:r>
    </w:p>
    <w:p>
      <w:pPr>
        <w:pStyle w:val="TextBody"/>
        <w:bidi w:val="0"/>
        <w:spacing w:before="120" w:after="0"/>
        <w:jc w:val="left"/>
        <w:rPr>
          <w:rFonts w:ascii="Times New Roman" w:hAnsi="Times New Roman"/>
          <w:sz w:val="20"/>
        </w:rPr>
      </w:pPr>
      <w:r>
        <w:rPr>
          <w:rFonts w:ascii="Times New Roman" w:hAnsi="Times New Roman"/>
          <w:sz w:val="20"/>
        </w:rPr>
        <w:t xml:space="preserve">(g) money market funds that (i) comply with the criteria set forth in Rule 2a-7 under the Investment Company Act of 1940, (ii) are rated AAA by S&amp;P or Aaa by Moody’s and (iii) have portfolio assets of at least $1,000,000,000; </w:t>
      </w:r>
    </w:p>
    <w:p>
      <w:pPr>
        <w:pStyle w:val="TextBody"/>
        <w:bidi w:val="0"/>
        <w:spacing w:before="120" w:after="0"/>
        <w:jc w:val="left"/>
        <w:rPr>
          <w:rFonts w:ascii="Times New Roman" w:hAnsi="Times New Roman"/>
          <w:sz w:val="20"/>
        </w:rPr>
      </w:pPr>
      <w:r>
        <w:rPr>
          <w:rFonts w:ascii="Times New Roman" w:hAnsi="Times New Roman"/>
          <w:sz w:val="20"/>
        </w:rPr>
        <w:t xml:space="preserve">(h) time deposit accounts, certificates of deposit, money market deposits, banker’s acceptances and other bank deposits in an aggregate face amount not in excess of 0.5% of the total assets of Parent and the Subsidiaries, on a consolidated basis, as of the end of Parent’s most recently completed fiscal year;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instruments equivalent to those referred to in clauses (a) through (h)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the Parent or any Subsidiary organized or incorporated in such jurisdiction.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shall have the meaning assigned to such term in Section 6.02. </w:t>
      </w:r>
    </w:p>
    <w:p>
      <w:pPr>
        <w:pStyle w:val="TextBody"/>
        <w:bidi w:val="0"/>
        <w:spacing w:before="240" w:after="0"/>
        <w:jc w:val="left"/>
        <w:rPr/>
      </w:pPr>
      <w:r>
        <w:rPr/>
        <w:t>“</w:t>
      </w:r>
      <w:r>
        <w:rPr>
          <w:rFonts w:ascii="Times New Roman" w:hAnsi="Times New Roman"/>
          <w:sz w:val="20"/>
          <w:u w:val="single"/>
        </w:rPr>
        <w:t>Permitted Receivables Facility Assets</w:t>
      </w:r>
      <w:r>
        <w:rPr>
          <w:rFonts w:ascii="Times New Roman" w:hAnsi="Times New Roman"/>
          <w:sz w:val="20"/>
        </w:rPr>
        <w:t xml:space="preserve">” shall mean (i) Receivables Assets (whether now existing or arising in the future) of Parent and its Subsidiaries which are transferred, sold and/or pledged to a Receivables Entity or a bank, other financial institution or a commercial paper conduit or other conduit facility established and maintained by a bank or other financial institution, pursuant to a Qualified Receivables Facility and any related Permitted Receivables Related Assets which are also so transferred, sold and/or pledged to such Receivables Entity, bank, other financial institution or commercial paper conduit or other conduit facility, and all proceeds thereof and (ii) loans to the Parent and its Subsidiaries secured by Receivables Assets (whether now existing or arising in the future) and any Permitted Receivables Related Assets of Parent and its Subsidiaries which are made pursuant to a Qualified Receivables Facility. </w:t>
      </w:r>
    </w:p>
    <w:p>
      <w:pPr>
        <w:pStyle w:val="TextBody"/>
        <w:bidi w:val="0"/>
        <w:spacing w:before="240" w:after="0"/>
        <w:jc w:val="left"/>
        <w:rPr/>
      </w:pPr>
      <w:r>
        <w:rPr/>
        <w:t>“</w:t>
      </w:r>
      <w:r>
        <w:rPr>
          <w:rFonts w:ascii="Times New Roman" w:hAnsi="Times New Roman"/>
          <w:sz w:val="20"/>
          <w:u w:val="single"/>
        </w:rPr>
        <w:t>Permitted Receivables Facility Documents</w:t>
      </w:r>
      <w:r>
        <w:rPr>
          <w:rFonts w:ascii="Times New Roman" w:hAnsi="Times New Roman"/>
          <w:sz w:val="20"/>
        </w:rPr>
        <w:t xml:space="preserve">” shall mean each of the documents and agreements entered into in connection with any Qualified Receivables Facility, including all documents and agreements relating to the issuance, funding and/or purchase of certificates and purchased interests or the incurrence of loans, as applicable, in each case as such documents and agreements may be amended, modified, supplemented, refinanced or replaced from time to time so long as the relevant Qualified Receivables Facility would still meet the requirements of the definition thereof after giving effect to such amendment, modification, supplement, refinancing or replacement. </w:t>
      </w:r>
    </w:p>
    <w:p>
      <w:pPr>
        <w:pStyle w:val="TextBody"/>
        <w:bidi w:val="0"/>
        <w:spacing w:before="240" w:after="0"/>
        <w:jc w:val="left"/>
        <w:rPr/>
      </w:pPr>
      <w:r>
        <w:rPr/>
        <w:t>“</w:t>
      </w:r>
      <w:r>
        <w:rPr>
          <w:rFonts w:ascii="Times New Roman" w:hAnsi="Times New Roman"/>
          <w:sz w:val="20"/>
          <w:u w:val="single"/>
        </w:rPr>
        <w:t>Permitted Receivables Related Assets</w:t>
      </w:r>
      <w:r>
        <w:rPr>
          <w:rFonts w:ascii="Times New Roman" w:hAnsi="Times New Roman"/>
          <w:sz w:val="20"/>
        </w:rPr>
        <w:t xml:space="preserve">” shall mean any assets that are customarily transferred, sold and/or pledged or in respect of which security interests are customarily granted in connection with asset securitization transactions involving receivables similar to Receivables Assets and any collections or proceeds of any of the foregoing (including, without limitation, lock-boxes, deposit accounts, records in respect of Receivables Assets and collections in respect of Receivables Assets). </w:t>
      </w:r>
    </w:p>
    <w:p>
      <w:pPr>
        <w:pStyle w:val="TextBody"/>
        <w:bidi w:val="0"/>
        <w:spacing w:before="240" w:after="0"/>
        <w:jc w:val="left"/>
        <w:rPr/>
      </w:pPr>
      <w:r>
        <w:rPr/>
        <w:t>“</w:t>
      </w:r>
      <w:r>
        <w:rPr>
          <w:rFonts w:ascii="Times New Roman" w:hAnsi="Times New Roman"/>
          <w:sz w:val="20"/>
          <w:u w:val="single"/>
        </w:rPr>
        <w:t>Permitted Refinancing Indebtedness</w:t>
      </w:r>
      <w:r>
        <w:rPr>
          <w:rFonts w:ascii="Times New Roman" w:hAnsi="Times New Roman"/>
          <w:sz w:val="20"/>
        </w:rPr>
        <w:t>” shall mean any Indebtedness issued in exchange for, or the net proceeds of which are used to extend, refinance, renew, replace, defease or refund (collectively, to “</w:t>
      </w:r>
      <w:r>
        <w:rPr>
          <w:rFonts w:ascii="Times New Roman" w:hAnsi="Times New Roman"/>
          <w:sz w:val="20"/>
          <w:u w:val="single"/>
        </w:rPr>
        <w:t>Refinance</w:t>
      </w:r>
      <w:r>
        <w:rPr>
          <w:rFonts w:ascii="Times New Roman" w:hAnsi="Times New Roman"/>
          <w:sz w:val="20"/>
        </w:rPr>
        <w:t xml:space="preserve">”), the Indebtedness being Refinanced (or previous refinancings thereof constituting Permitted Refinancing Indebtedness); </w:t>
      </w:r>
      <w:r>
        <w:rPr>
          <w:rFonts w:ascii="Times New Roman" w:hAnsi="Times New Roman"/>
          <w:sz w:val="20"/>
          <w:u w:val="single"/>
        </w:rPr>
        <w:t>provided</w:t>
      </w:r>
      <w:r>
        <w:rPr>
          <w:rFonts w:ascii="Times New Roman" w:hAnsi="Times New Roman"/>
          <w:sz w:val="20"/>
        </w:rPr>
        <w:t xml:space="preserve"> that (a) the principal amount (or accreted value, if applicable) of such Permitted Refinancing Indebtedness does not exceed the principal amount (or accreted value, if applicable) of the Indebtedness so Refinanced (plus unpaid accrued interest and premium (including tender premiums) thereon and underwriting discounts, defeasance costs, fees, commissions and expenses), (b) except with respect to Section 6.01(i), (i) the final maturity date of such Permitted Refinancing Indebtedness is on or after the earlier of (x) the final maturity date of the Indebtedness being Refinanced and (y) the 91st day following the Latest Maturity Date in effect at the time of incurrence thereof and (ii) the Weighted Average Life to Maturity of such Permitted Refinancing Indebtedness is greater than or equal to the lesser of (x) the Weighted Average Life to Maturity of the Indebtedness being Refinanced and (y) 91 days after the Weighted Average Life to Maturity of the Class of Term Loans then outstanding with the greatest remaining Weighted Average Life to Maturity, (c) if the Indebtedness being Refinanced is by its terms subordinated in right of payment to any Loan Obligations, such Permitted Refinancing Indebtedness shall be subordinated in right of payment to such Loan Obligations on terms in the aggregate not materially less favorable to the Lenders as those contained in the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governing the Indebtedness being Refinanced (as determined by the Parent in good faith), (d) no Permitted Refinancing Indebtedness shall have any borrower which is different than the borrower or guarantor of the respective Indebtedness being so Refinanced or have guarantors that are not (or would not have been required to become) guarantors or borrowers with respect to the Indebtedness being so Refinanced (except that one or more Loan Parties may be added as additional guarantors or borrowers), (e) if the Indebtedness being Refinanced is secured (and permitted to be secured), such Permitted Refinancing Indebtedness may be secured by Liens on the same (or any subset of the) assets as secured (or would have been required to secure) the Indebtedness being Refinanced, on terms in the aggregate that are no less favorable to the Secured Parties than, the Indebtedness being refinanced or on terms otherwise permitted by Section 6.02 (as determined by the Parent in good faith) and (f) if the Indebtedness being Refinanced was subject to the Collateral Trust Agreement or any other Intercreditor Agreements, if any, as are reasonably necessary or advisable (and reasonably acceptable to the Administrative Agent) to give effect to such security interest, and if the respective Permitted Refinancing Indebtedness is to be secured by the Collateral, the Permitted Refinancing Indebtedness shall likewise be subject to the Collateral Trust Agreement or any other Intercreditor Agreements, if any, as are reasonably necessary or advisable (and reasonably acceptable to the Administrative Agent) to give effect to such security interest. </w:t>
      </w:r>
    </w:p>
    <w:p>
      <w:pPr>
        <w:pStyle w:val="TextBody"/>
        <w:bidi w:val="0"/>
        <w:spacing w:before="240" w:after="0"/>
        <w:jc w:val="left"/>
        <w:rPr/>
      </w:pPr>
      <w:r>
        <w:rPr/>
        <w:t>“</w:t>
      </w:r>
      <w:r>
        <w:rPr>
          <w:rFonts w:ascii="Times New Roman" w:hAnsi="Times New Roman"/>
          <w:sz w:val="20"/>
          <w:u w:val="single"/>
        </w:rPr>
        <w:t>Permitted Sale Lease-Back Transaction</w:t>
      </w:r>
      <w:r>
        <w:rPr>
          <w:rFonts w:ascii="Times New Roman" w:hAnsi="Times New Roman"/>
          <w:sz w:val="20"/>
        </w:rPr>
        <w:t xml:space="preserve">” shall mean (i) any sale and lease-back transaction entered into prior to the Closing Date and (ii) any other sale and lease-back transaction, the proceeds of which shall constitute Net Proceeds.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shall mean any natural person, corporation, business trust, joint venture, association, company, partnership, limited liability company or government, individual or family trusts, or any agency or political subdivision thereof.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shall mean any “employee pension benefit plan” (as defined in Section 3(2) of ERISA, other than a Multiemployer Plan) that is (i) subject to the provisions of Title IV of ERISA or Section 412 of the Code or Section 302 of ERISA, (ii) sponsored or maintained (at the time of determination or at any time within the five years prior thereto) by the Parent, any Subsidiary or any ERISA Affiliate, and (iii) in respect of which the Parent, any Subsidiary or any ERISA Affiliate is (or, if such plan were terminated, would under Section 4069 of ERISA be deemed to be) an “employer” as defined in Section 3(5) of ERISA.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shall have the meaning assigned to such term in Section 5.04(g). </w:t>
      </w:r>
    </w:p>
    <w:p>
      <w:pPr>
        <w:pStyle w:val="TextBody"/>
        <w:bidi w:val="0"/>
        <w:spacing w:before="240" w:after="0"/>
        <w:jc w:val="left"/>
        <w:rPr/>
      </w:pPr>
      <w:r>
        <w:rPr/>
        <w:t>“</w:t>
      </w:r>
      <w:r>
        <w:rPr>
          <w:rFonts w:ascii="Times New Roman" w:hAnsi="Times New Roman"/>
          <w:sz w:val="20"/>
          <w:u w:val="single"/>
        </w:rPr>
        <w:t>Pledged Collateral</w:t>
      </w:r>
      <w:r>
        <w:rPr>
          <w:rFonts w:ascii="Times New Roman" w:hAnsi="Times New Roman"/>
          <w:sz w:val="20"/>
        </w:rPr>
        <w:t xml:space="preserve">” shall have the meaning assigned to such term in the U.S. Collateral Agreement. </w:t>
      </w:r>
    </w:p>
    <w:p>
      <w:pPr>
        <w:pStyle w:val="TextBody"/>
        <w:bidi w:val="0"/>
        <w:spacing w:before="240" w:after="0"/>
        <w:jc w:val="left"/>
        <w:rPr/>
      </w:pPr>
      <w:r>
        <w:rPr/>
        <w:t>“</w:t>
      </w:r>
      <w:r>
        <w:rPr>
          <w:rFonts w:ascii="Times New Roman" w:hAnsi="Times New Roman"/>
          <w:sz w:val="20"/>
          <w:u w:val="single"/>
        </w:rPr>
        <w:t>Pre-Adjustment Successor Rate</w:t>
      </w:r>
      <w:r>
        <w:rPr>
          <w:rFonts w:ascii="Times New Roman" w:hAnsi="Times New Roman"/>
          <w:sz w:val="20"/>
        </w:rPr>
        <w:t xml:space="preserve">” has the meaning specified in Section 2.14(c). </w:t>
      </w:r>
    </w:p>
    <w:p>
      <w:pPr>
        <w:pStyle w:val="TextBody"/>
        <w:bidi w:val="0"/>
        <w:spacing w:before="240" w:after="0"/>
        <w:jc w:val="left"/>
        <w:rPr/>
      </w:pPr>
      <w:r>
        <w:rPr/>
        <w:t>“</w:t>
      </w:r>
      <w:r>
        <w:rPr>
          <w:rFonts w:ascii="Times New Roman" w:hAnsi="Times New Roman"/>
          <w:sz w:val="20"/>
          <w:u w:val="single"/>
        </w:rPr>
        <w:t>Prepayment-Based Incremental Amount</w:t>
      </w:r>
      <w:r>
        <w:rPr>
          <w:rFonts w:ascii="Times New Roman" w:hAnsi="Times New Roman"/>
          <w:sz w:val="20"/>
        </w:rPr>
        <w:t xml:space="preserve">” shall mean an amount equal to (i) the amount of cash actually paid in connection with all par or below-par Term Loan buybacks (to the extent such Term Loans are cancelled) plus (ii) the amount of all voluntary prepayments of Term Loans, Revolving Facility Loans, Incremental Term Loans, Incremental Revolving Loans and Permitted Debt secured by Other First Liens or Junior Liens on the Collateral incurred pursuant to Section 6.01(v), in each case (x) with respect to any Revolving Facility Loans, to the extent accompanied by a permanent reduction in such Revolving Facility Commitments and (y) to the extent not funded with the proceeds of Indebtedness constituting “long-term indebtedness”. </w:t>
      </w:r>
    </w:p>
    <w:p>
      <w:pPr>
        <w:pStyle w:val="TextBody"/>
        <w:bidi w:val="0"/>
        <w:spacing w:before="240" w:after="0"/>
        <w:jc w:val="left"/>
        <w:rPr/>
      </w:pPr>
      <w:r>
        <w:rPr/>
        <w:t>“</w:t>
      </w:r>
      <w:r>
        <w:rPr>
          <w:rFonts w:ascii="Times New Roman" w:hAnsi="Times New Roman"/>
          <w:sz w:val="20"/>
          <w:u w:val="single"/>
        </w:rPr>
        <w:t>primary obligor</w:t>
      </w:r>
      <w:r>
        <w:rPr>
          <w:rFonts w:ascii="Times New Roman" w:hAnsi="Times New Roman"/>
          <w:sz w:val="20"/>
        </w:rPr>
        <w:t xml:space="preserve">” shall have the meaning assigned to such term in the definition of the term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 Forma Basis</w:t>
      </w:r>
      <w:r>
        <w:rPr>
          <w:rFonts w:ascii="Times New Roman" w:hAnsi="Times New Roman"/>
          <w:sz w:val="20"/>
        </w:rPr>
        <w:t>” shall mean, as to any person, for any events as described below that occur subsequent to the commencement of a period for which the financial effect of such events is being calculated, and giving effect to the events for which such calculation is being made, such calculation as will give pro forma effect to such events as if such events occurred on the first day of the most recent Test Period ended on or before the occurrence of such event (the “</w:t>
      </w:r>
      <w:r>
        <w:rPr>
          <w:rFonts w:ascii="Times New Roman" w:hAnsi="Times New Roman"/>
          <w:sz w:val="20"/>
          <w:u w:val="single"/>
        </w:rPr>
        <w:t>Reference Period</w:t>
      </w:r>
      <w:r>
        <w:rPr>
          <w:rFonts w:ascii="Times New Roman" w:hAnsi="Times New Roman"/>
          <w:sz w:val="20"/>
        </w:rPr>
        <w:t xml:space="preserve">”): (i) any Asset Sale and any asset acquisition, Investment (or series of related Investments) in excess of $25,000,000, merger, amalgamation, consolidation (including the Transactions) (or any similar transaction or transactions), any dividend, distribution or other similar payment, (ii) any operational changes or restructurings of the business of Parent or any of its Subsidiaries that the Parent or any of its Subsidiaries has determined to make and/or made during or subsequent to the Reference Period (including in connection with an Asset Sale or asset acquisition described in clause (i)) and which are expected to have a continuing impact and are factually supportable, which would include cost savings resulting from head count reduction, closure of facilities and other operational changes and other cost savings in connection therewith, (iii) the designation of any Subsidiary as an Unrestricted Subsidiary or of any Unrestricted Subsidiary as a Subsidiary and (iv) any incurrence, repayment, repurchase or redemption of Indebtedness (or any issuance, repurchase or redemption of Disqualified Stock or preferred stock), other than fluctuations in revolving borrowings in the ordinary course of business (and not resulting from a transaction as described in clause (i) above). </w:t>
      </w:r>
    </w:p>
    <w:p>
      <w:pPr>
        <w:pStyle w:val="TextBody"/>
        <w:bidi w:val="0"/>
        <w:spacing w:before="240" w:after="0"/>
        <w:jc w:val="left"/>
        <w:rPr>
          <w:rFonts w:ascii="Times New Roman" w:hAnsi="Times New Roman"/>
          <w:sz w:val="20"/>
        </w:rPr>
      </w:pPr>
      <w:r>
        <w:rPr>
          <w:rFonts w:ascii="Times New Roman" w:hAnsi="Times New Roman"/>
          <w:sz w:val="20"/>
        </w:rPr>
        <w:t xml:space="preserve">Pro forma calculations made pursuant to the definition of this term “Pro Forma Basis” shall be determined in good faith by a Responsible Officer of Parent. Any such pro forma calculation may include adjustments appropriate, in the reasonable good faith determination of Parent and set forth in a certificate of a Responsible Officer, to reflect operating expense reductions, other operating improvements, cost savings, synergies or such operational changes or restructurings described in clause (ii) of the immediately preceding paragraph reasonably expected to result from the applicable pro forma event in the eighteen (18) month period following the consummation of the pro forma event; </w:t>
      </w:r>
      <w:r>
        <w:rPr>
          <w:rFonts w:ascii="Times New Roman" w:hAnsi="Times New Roman"/>
          <w:sz w:val="20"/>
          <w:u w:val="single"/>
        </w:rPr>
        <w:t>provided</w:t>
      </w:r>
      <w:r>
        <w:rPr>
          <w:rFonts w:ascii="Times New Roman" w:hAnsi="Times New Roman"/>
          <w:sz w:val="20"/>
        </w:rPr>
        <w:t xml:space="preserve"> that the aggregate amount of adjustments in respect of pro forma operating improvements, cost savings, synergies or operational changes or restructurings that do not comply with Article 11 of Regulation S-X for any four quarter period (the “</w:t>
      </w:r>
      <w:r>
        <w:rPr>
          <w:rFonts w:ascii="Times New Roman" w:hAnsi="Times New Roman"/>
          <w:sz w:val="20"/>
          <w:u w:val="single"/>
        </w:rPr>
        <w:t>Non-S-X Adjustment Amount</w:t>
      </w:r>
      <w:r>
        <w:rPr>
          <w:rFonts w:ascii="Times New Roman" w:hAnsi="Times New Roman"/>
          <w:sz w:val="20"/>
        </w:rPr>
        <w:t xml:space="preserve">”) shall not, when aggregated with the amount of any increase to Consolidated Net Income pursuant to clause (a) thereof for such period, exceed 20% of Adjusted Consolidated EBITDA for such period prior to giving effect to the Non-S-X Adjustment Amount for such period or any adjustment pursuant to clause (a) of the definition of Consolidated Net Income for such period. The Parent shall deliver to the Administrative Agent a certificate of a Responsible Officer of Parent setting forth such demonstrable or additional operating expense reductions and other operating improvements or synergies and information and calculations supporting them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If any Indebtedness bears a floating rate of interest and is being given pro forma effect, the interest on such Indebtedness shall be calculated as if the rate in effect on the date on which the relevant calculation is being made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responsible financial or accounting officer of Parent to be the rate of interest implicit in such Capitalized Lease Obligation in accordance with GAAP. For purposes of making the computation referred to above, interest on any Indebtedness under a revolving credit facility computed on a </w:t>
      </w:r>
      <w:r>
        <w:rPr>
          <w:rFonts w:ascii="Times New Roman" w:hAnsi="Times New Roman"/>
          <w:i/>
          <w:sz w:val="20"/>
        </w:rPr>
        <w:t>pro forma</w:t>
      </w:r>
      <w:r>
        <w:rPr>
          <w:rFonts w:ascii="Times New Roman" w:hAnsi="Times New Roman"/>
          <w:sz w:val="20"/>
        </w:rPr>
        <w:t xml:space="preserve"> basis shall be computed based upon the average daily balance of such Indebtedness during the applicable period, except to the extent the outstandings thereunder are reasonably expected to increase as a result of any transactions described in clause (i) of the first paragraph of this definition of “Pro Forma Basis” which occurred during the respective period or thereafter and on or prior to the date of determination.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Parent may designate.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 Forma Compliance</w:t>
      </w:r>
      <w:r>
        <w:rPr>
          <w:rFonts w:ascii="Times New Roman" w:hAnsi="Times New Roman"/>
          <w:sz w:val="20"/>
        </w:rPr>
        <w:t xml:space="preserve">” shall mean, at any date of determination, that the Parent and its Subsidiaries shall be in compliance, on a Pro Forma Basis after giving effect on a Pro Forma Basis to the relevant transactions (including the assumption, the issuance, incurrence and permanent repayment of Indebtedness), with the Financial Covenants recomputed as at the last day of the most recently ended fiscal quarter of Parent for which the financial statements and certificates required pursuant to Section 5.04 have been delivered. </w:t>
      </w:r>
    </w:p>
    <w:p>
      <w:pPr>
        <w:pStyle w:val="TextBody"/>
        <w:bidi w:val="0"/>
        <w:spacing w:before="240" w:after="0"/>
        <w:jc w:val="left"/>
        <w:rPr/>
      </w:pPr>
      <w:r>
        <w:rPr/>
        <w:t>“</w:t>
      </w:r>
      <w:r>
        <w:rPr>
          <w:rFonts w:ascii="Times New Roman" w:hAnsi="Times New Roman"/>
          <w:sz w:val="20"/>
          <w:u w:val="single"/>
        </w:rPr>
        <w:t>Pro Rata Extension Offers</w:t>
      </w:r>
      <w:r>
        <w:rPr>
          <w:rFonts w:ascii="Times New Roman" w:hAnsi="Times New Roman"/>
          <w:sz w:val="20"/>
        </w:rPr>
        <w:t xml:space="preserve">” shall have the meaning assigned to such term in Section 2.22(a). </w:t>
      </w:r>
    </w:p>
    <w:p>
      <w:pPr>
        <w:pStyle w:val="TextBody"/>
        <w:bidi w:val="0"/>
        <w:spacing w:before="240" w:after="0"/>
        <w:jc w:val="left"/>
        <w:rPr/>
      </w:pPr>
      <w:r>
        <w:rPr/>
        <w:t>“</w:t>
      </w:r>
      <w:r>
        <w:rPr>
          <w:rFonts w:ascii="Times New Roman" w:hAnsi="Times New Roman"/>
          <w:sz w:val="20"/>
          <w:u w:val="single"/>
        </w:rPr>
        <w:t>Pro Rata Share</w:t>
      </w:r>
      <w:r>
        <w:rPr>
          <w:rFonts w:ascii="Times New Roman" w:hAnsi="Times New Roman"/>
          <w:sz w:val="20"/>
        </w:rPr>
        <w:t xml:space="preserve">” shall have the meaning assigned to such term in Section 9.08(f). </w:t>
      </w:r>
    </w:p>
    <w:p>
      <w:pPr>
        <w:pStyle w:val="TextBody"/>
        <w:bidi w:val="0"/>
        <w:spacing w:before="240" w:after="0"/>
        <w:jc w:val="left"/>
        <w:rPr/>
      </w:pPr>
      <w:r>
        <w:rPr/>
        <w:t>“</w:t>
      </w:r>
      <w:r>
        <w:rPr>
          <w:rFonts w:ascii="Times New Roman" w:hAnsi="Times New Roman"/>
          <w:sz w:val="20"/>
          <w:u w:val="single"/>
        </w:rPr>
        <w:t>Proceeding</w:t>
      </w:r>
      <w:r>
        <w:rPr>
          <w:rFonts w:ascii="Times New Roman" w:hAnsi="Times New Roman"/>
          <w:sz w:val="20"/>
        </w:rPr>
        <w:t xml:space="preserve">” means any claim, litigation, investigation, action, suit, arbitration or administrative, judicial or regulatory action or proceeding in any jurisdiction. </w:t>
      </w:r>
    </w:p>
    <w:p>
      <w:pPr>
        <w:pStyle w:val="TextBody"/>
        <w:bidi w:val="0"/>
        <w:spacing w:before="240" w:after="0"/>
        <w:jc w:val="left"/>
        <w:rPr/>
      </w:pPr>
      <w:r>
        <w:rPr/>
        <w:t>“</w:t>
      </w:r>
      <w:r>
        <w:rPr>
          <w:rFonts w:ascii="Times New Roman" w:hAnsi="Times New Roman"/>
          <w:sz w:val="20"/>
          <w:u w:val="single"/>
        </w:rPr>
        <w:t>Projections</w:t>
      </w:r>
      <w:r>
        <w:rPr>
          <w:rFonts w:ascii="Times New Roman" w:hAnsi="Times New Roman"/>
          <w:sz w:val="20"/>
        </w:rPr>
        <w:t xml:space="preserve">” shall mean the projections of Parent and the Subsidiaries included in the Information Memorandum and any other projections, financial estimates, forecast and any other forward-looking statements (including statements with respect to booked business) of such entities furnished to the Lenders or the Administrative Agent by or on behalf of Parent or any of the Subsidiaries prior to the Closing Date.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shall mean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Public Lender</w:t>
      </w:r>
      <w:r>
        <w:rPr>
          <w:rFonts w:ascii="Times New Roman" w:hAnsi="Times New Roman"/>
          <w:sz w:val="20"/>
        </w:rPr>
        <w:t xml:space="preserve">” shall have the meaning assigned to such term in Section 5.04. </w:t>
      </w:r>
    </w:p>
    <w:p>
      <w:pPr>
        <w:pStyle w:val="TextBody"/>
        <w:bidi w:val="0"/>
        <w:spacing w:before="240" w:after="0"/>
        <w:jc w:val="left"/>
        <w:rPr/>
      </w:pPr>
      <w:r>
        <w:rPr/>
        <w:t>“</w:t>
      </w:r>
      <w:r>
        <w:rPr>
          <w:rFonts w:ascii="Times New Roman" w:hAnsi="Times New Roman"/>
          <w:sz w:val="20"/>
          <w:u w:val="single"/>
        </w:rPr>
        <w:t>Purchase Offer</w:t>
      </w:r>
      <w:r>
        <w:rPr>
          <w:rFonts w:ascii="Times New Roman" w:hAnsi="Times New Roman"/>
          <w:sz w:val="20"/>
        </w:rPr>
        <w:t xml:space="preserve">” shall have the meaning assigned to such term in Section 2.25(a). </w:t>
      </w:r>
    </w:p>
    <w:p>
      <w:pPr>
        <w:pStyle w:val="TextBody"/>
        <w:bidi w:val="0"/>
        <w:spacing w:before="240" w:after="0"/>
        <w:jc w:val="left"/>
        <w:rPr/>
      </w:pPr>
      <w:r>
        <w:rPr/>
        <w:t>“</w:t>
      </w:r>
      <w:r>
        <w:rPr>
          <w:rFonts w:ascii="Times New Roman" w:hAnsi="Times New Roman"/>
          <w:sz w:val="20"/>
          <w:u w:val="single"/>
        </w:rPr>
        <w:t>QFC Credit Support</w:t>
      </w:r>
      <w:r>
        <w:rPr>
          <w:rFonts w:ascii="Times New Roman" w:hAnsi="Times New Roman"/>
          <w:sz w:val="20"/>
        </w:rPr>
        <w:t xml:space="preserve">” shall have the meaning assigned to such term in Section 9.23. </w:t>
      </w:r>
    </w:p>
    <w:p>
      <w:pPr>
        <w:pStyle w:val="TextBody"/>
        <w:bidi w:val="0"/>
        <w:spacing w:before="240" w:after="0"/>
        <w:jc w:val="left"/>
        <w:rPr/>
      </w:pPr>
      <w:r>
        <w:rPr/>
        <w:t>“</w:t>
      </w:r>
      <w:r>
        <w:rPr>
          <w:rFonts w:ascii="Times New Roman" w:hAnsi="Times New Roman"/>
          <w:sz w:val="20"/>
          <w:u w:val="single"/>
        </w:rPr>
        <w:t>Qualified Acquisition</w:t>
      </w:r>
      <w:r>
        <w:rPr>
          <w:rFonts w:ascii="Times New Roman" w:hAnsi="Times New Roman"/>
          <w:sz w:val="20"/>
        </w:rPr>
        <w:t xml:space="preserve">” shall mean (a) any Permitted Business Acquisition for which the aggregate consideration (including assumed Indebtedness) exceeds $500,000,000 or (b) a series of Permitted Business Acquisitions in any consecutive 12-month period for which the aggregate consideration (including assumed Indebtedness) for all such Permitted Business Acquisitions exceeds $500,000,000; </w:t>
      </w:r>
      <w:r>
        <w:rPr>
          <w:rFonts w:ascii="Times New Roman" w:hAnsi="Times New Roman"/>
          <w:i/>
          <w:sz w:val="20"/>
        </w:rPr>
        <w:t>provided</w:t>
      </w:r>
      <w:r>
        <w:rPr>
          <w:rFonts w:ascii="Times New Roman" w:hAnsi="Times New Roman"/>
          <w:sz w:val="20"/>
        </w:rPr>
        <w:t xml:space="preserve"> that, for any Permitted Business Acquisition or series of Permitted Business Acquisitions, as applicable, to qualify as a “Qualified Acquisition”, the Administrative Agent shall have received, prior to the consummation of such Permitted Business Acquisition or the last in a series of Permitted Business Acquisitions, as applicable, a Qualified Acquisition Election Certificate with respect to such Permitted Business Acquisition or series of Permitted Business Acquisitions, as applicable. </w:t>
      </w:r>
    </w:p>
    <w:p>
      <w:pPr>
        <w:pStyle w:val="TextBody"/>
        <w:bidi w:val="0"/>
        <w:spacing w:before="240" w:after="0"/>
        <w:jc w:val="left"/>
        <w:rPr/>
      </w:pPr>
      <w:r>
        <w:rPr/>
        <w:t>“</w:t>
      </w:r>
      <w:r>
        <w:rPr>
          <w:rFonts w:ascii="Times New Roman" w:hAnsi="Times New Roman"/>
          <w:sz w:val="20"/>
          <w:u w:val="single"/>
        </w:rPr>
        <w:t>Qualified Acquisition Election Certificate</w:t>
      </w:r>
      <w:r>
        <w:rPr>
          <w:rFonts w:ascii="Times New Roman" w:hAnsi="Times New Roman"/>
          <w:sz w:val="20"/>
        </w:rPr>
        <w:t xml:space="preserve">” shall mean a written certificate of a Responsible Officer of Parent, in form and substance reasonably satisfactory to the Administrative Agent, (i) certifying that the applicable Permitted Business Acquisition or series of Permitted Business Acquisitions, as applicable, meets the criteria set forth in the definition of “Qualified Acquisition” and (ii) notifying the Administrative Agent that Parent has elected to treat such Permitted Business Acquisition or series of Permitted Business Acquisitions, as applicable, as a “Qualified Acquisition”. </w:t>
      </w:r>
    </w:p>
    <w:p>
      <w:pPr>
        <w:pStyle w:val="TextBody"/>
        <w:bidi w:val="0"/>
        <w:spacing w:before="240" w:after="0"/>
        <w:jc w:val="left"/>
        <w:rPr/>
      </w:pPr>
      <w:r>
        <w:rPr/>
        <w:t>“</w:t>
      </w:r>
      <w:r>
        <w:rPr>
          <w:rFonts w:ascii="Times New Roman" w:hAnsi="Times New Roman"/>
          <w:sz w:val="20"/>
          <w:u w:val="single"/>
        </w:rPr>
        <w:t>Qualified Acquisition Increase Period</w:t>
      </w:r>
      <w:r>
        <w:rPr>
          <w:rFonts w:ascii="Times New Roman" w:hAnsi="Times New Roman"/>
          <w:sz w:val="20"/>
        </w:rPr>
        <w:t xml:space="preserve">” shall have the meaning assigned to such term in Section 6.12.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Qualified Equity Interests</w:t>
      </w:r>
      <w:r>
        <w:rPr>
          <w:rFonts w:ascii="Times New Roman" w:hAnsi="Times New Roman"/>
          <w:sz w:val="20"/>
        </w:rPr>
        <w:t xml:space="preserve">” shall mean any Equity Interest other than Disqualified Stock. </w:t>
      </w:r>
    </w:p>
    <w:p>
      <w:pPr>
        <w:pStyle w:val="TextBody"/>
        <w:bidi w:val="0"/>
        <w:spacing w:before="240" w:after="0"/>
        <w:jc w:val="left"/>
        <w:rPr/>
      </w:pPr>
      <w:r>
        <w:rPr/>
        <w:t>“</w:t>
      </w:r>
      <w:r>
        <w:rPr>
          <w:rFonts w:ascii="Times New Roman" w:hAnsi="Times New Roman"/>
          <w:sz w:val="20"/>
          <w:u w:val="single"/>
        </w:rPr>
        <w:t>Qualified Receivables Facility</w:t>
      </w:r>
      <w:r>
        <w:rPr>
          <w:rFonts w:ascii="Times New Roman" w:hAnsi="Times New Roman"/>
          <w:sz w:val="20"/>
        </w:rPr>
        <w:t xml:space="preserve">” shall mean a receivables financing or factoring facility which is designated as a “Qualified Receivables Facility” (as provided below), providing for the transfer, sale and/or pledge by a Borrower and/or one or more other Receivables Sellers of Permitted Receivables Facility Assets (thereby providing financing to such Borrower and/or the Receivables Sellers) to (i) a Receivables Entity (either directly or through another Receivables Seller), which in turn shall transfer, sell and/or pledge interests in the respective Permitted Receivables Facility Assets to third-party lenders or investors pursuant to the Permitted Receivables Facility Documents in return for cash or (ii) a bank or other financial institution, which shall finance, directly or indirectly, the Permitted Receivables Facility Assets, so long as, in the case of each of clause (i) and clause (ii), no portion of the Indebtedness or any other obligations (contingent or otherwise) under such receivables facility or facilities (x) is guaranteed by the Parent or any Subsidiary (excluding guarantees of obligations pursuant to Standard Securitization Undertakings), (y) is recourse to or obligates the Parent or any other Subsidiary in any way (other than pursuant to Standard Securitization Undertakings) or (z) subjects any property or asset (other than Permitted Receivables Facility Assets, Permitted Receivables Related Assets or the Equity Interests of any Receivables Entity) of Parent or any other Subsidiary (other than a Receivables Entity), directly or indirectly, contingently or otherwise, to the satisfaction thereof (other than pursuant to Standard Securitization Undertakings). Any such designation shall be evidenced to the Administrative Agent by filing with the Administrative Agent a certificate signed by a Financial Officer of Parent certifying that, to the best of such officer’s knowledge and belief after consultation with counsel, such designation complied with the foregoing conditions. </w:t>
      </w:r>
    </w:p>
    <w:p>
      <w:pPr>
        <w:pStyle w:val="TextBody"/>
        <w:bidi w:val="0"/>
        <w:spacing w:before="240" w:after="0"/>
        <w:jc w:val="left"/>
        <w:rPr/>
      </w:pPr>
      <w:r>
        <w:rPr/>
        <w:t>“</w:t>
      </w:r>
      <w:r>
        <w:rPr>
          <w:rFonts w:ascii="Times New Roman" w:hAnsi="Times New Roman"/>
          <w:sz w:val="20"/>
          <w:u w:val="single"/>
        </w:rPr>
        <w:t>Rate</w:t>
      </w:r>
      <w:r>
        <w:rPr>
          <w:rFonts w:ascii="Times New Roman" w:hAnsi="Times New Roman"/>
          <w:sz w:val="20"/>
        </w:rPr>
        <w:t xml:space="preserve">” shall have the meaning assigned to such term in the definition of the term “Type.” </w:t>
      </w:r>
    </w:p>
    <w:p>
      <w:pPr>
        <w:pStyle w:val="TextBody"/>
        <w:bidi w:val="0"/>
        <w:spacing w:before="240" w:after="0"/>
        <w:jc w:val="left"/>
        <w:rPr/>
      </w:pPr>
      <w:r>
        <w:rPr/>
        <w:t>“</w:t>
      </w:r>
      <w:r>
        <w:rPr>
          <w:rFonts w:ascii="Times New Roman" w:hAnsi="Times New Roman"/>
          <w:sz w:val="20"/>
          <w:u w:val="single"/>
        </w:rPr>
        <w:t>Rate Determination Date</w:t>
      </w:r>
      <w:r>
        <w:rPr>
          <w:rFonts w:ascii="Times New Roman" w:hAnsi="Times New Roman"/>
          <w:sz w:val="20"/>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hAnsi="Times New Roman"/>
          <w:sz w:val="20"/>
          <w:u w:val="single"/>
        </w:rPr>
        <w:t>provided</w:t>
      </w:r>
      <w:r>
        <w:rPr>
          <w:rFonts w:ascii="Times New Roman" w:hAnsi="Times New Roman"/>
          <w:sz w:val="20"/>
        </w:rPr>
        <w:t xml:space="preserve"> that, to the extent such market practice is not administratively feasible for the Administrative Agent, then “Rate Determination Date” means such other day as otherwise reasonably determined by the Administrative Agent). </w:t>
      </w:r>
    </w:p>
    <w:p>
      <w:pPr>
        <w:pStyle w:val="TextBody"/>
        <w:bidi w:val="0"/>
        <w:spacing w:before="240" w:after="0"/>
        <w:jc w:val="left"/>
        <w:rPr/>
      </w:pPr>
      <w:r>
        <w:rPr/>
        <w:t>“</w:t>
      </w:r>
      <w:r>
        <w:rPr>
          <w:rFonts w:ascii="Times New Roman" w:hAnsi="Times New Roman"/>
          <w:sz w:val="20"/>
          <w:u w:val="single"/>
        </w:rPr>
        <w:t>Ratio-Based Incremental Amount</w:t>
      </w:r>
      <w:r>
        <w:rPr>
          <w:rFonts w:ascii="Times New Roman" w:hAnsi="Times New Roman"/>
          <w:sz w:val="20"/>
        </w:rPr>
        <w:t xml:space="preserve">” shall mean (a) with respect to any Indebtedness that is secured by Other First Liens (including, without limitation, Incremental Term Loans that are secured by Other First Liens), an unlimited amount so long as, upon the incurrence thereof, the First Lien Secured Net Leverage Ratio would not exceed 4.10 to 1.00, (b) with respect to any Indebtedness that is secured by Junior Liens, an unlimited amount so long as, upon the incurrence thereof, the Secured Net Leverage Ratio would not exceed 4.40 to 1.00, (c) with respect to any Indebtedness that is unsecured, an unlimited amount so long as, upon the incurrence thereof, the Total Net Leverage Ratio would not exceed 5.90 to 1.00, in each case where such First Lien Secured Net Leverage Ratio, Secured Net Leverage Ratio and/or Total Net Leverage Ratio, as applicable, is calculated on a Pro Forma Basis (after giving effect to any acquisition consummated with the proceeds of such Incremental Facility, but without giving effect to the cash proceeds received from such Indebtedness that remain on the balance sheet, and assuming that the commitments under any applicable Incremental Revolving Facility Commitment were fully drawn and incurred as of the effective date) as of the most recently completed Test Period; provided that, for the avoidance of doubt, if, as part of the same transaction or series of related transactions, the Borrower incurs Indebtedness pursuant to the Ratio-Based Incremental Amount and substantially concurrently also incurs Indebtedness (x) pursuant to the Prepayment-Based Incremental Amount or the Fixed Incremental Amount or (y) otherwise constituting a Fixed Amount, then the First Lien Secured Net Leverage Ratio, Secured Net Leverage Ratio and/or Total Net Leverage Ratio, as applicable, will be calculated with respect to such incurrence pursuant to the Ratio-Based Incremental Amount without regard to any such substantially concurrent incurrence of Indebtedness under the Prepayment-Based Incremental Amount, the Fixed Incremental Amount or any other Fixed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Real Property</w:t>
      </w:r>
      <w:r>
        <w:rPr>
          <w:rFonts w:ascii="Times New Roman" w:hAnsi="Times New Roman"/>
          <w:sz w:val="20"/>
        </w:rPr>
        <w:t xml:space="preserve">” shall mean, collectively, all right, title and interest (including any leasehold estate) in and to any and all parcels of or interests in real property owned in fee or freehold or leased by any Loan Party, whether by lease, license or other means, together with, in each case, all easements, hereditaments and appurtenances relating thereto, all improvements and appurtenant fixtures and equipment, incidental to the ownership, lease or operation thereof. </w:t>
      </w:r>
    </w:p>
    <w:p>
      <w:pPr>
        <w:pStyle w:val="TextBody"/>
        <w:bidi w:val="0"/>
        <w:spacing w:before="240" w:after="0"/>
        <w:jc w:val="left"/>
        <w:rPr/>
      </w:pPr>
      <w:r>
        <w:rPr/>
        <w:t>“</w:t>
      </w:r>
      <w:r>
        <w:rPr>
          <w:rFonts w:ascii="Times New Roman" w:hAnsi="Times New Roman"/>
          <w:sz w:val="20"/>
          <w:u w:val="single"/>
        </w:rPr>
        <w:t>Receivables Assets</w:t>
      </w:r>
      <w:r>
        <w:rPr>
          <w:rFonts w:ascii="Times New Roman" w:hAnsi="Times New Roman"/>
          <w:sz w:val="20"/>
        </w:rPr>
        <w:t xml:space="preserve">” shall mean any right to payment created by or arising from royalties, sales of goods, lease of goods or the rendition of services rendered no matter how evidenced whether or not earned by performance (whether constituting accounts, general intangibles, chattel paper or otherwise). </w:t>
      </w:r>
    </w:p>
    <w:p>
      <w:pPr>
        <w:pStyle w:val="TextBody"/>
        <w:bidi w:val="0"/>
        <w:spacing w:before="240" w:after="0"/>
        <w:jc w:val="left"/>
        <w:rPr/>
      </w:pPr>
      <w:r>
        <w:rPr/>
        <w:t>“</w:t>
      </w:r>
      <w:r>
        <w:rPr>
          <w:rFonts w:ascii="Times New Roman" w:hAnsi="Times New Roman"/>
          <w:sz w:val="20"/>
          <w:u w:val="single"/>
        </w:rPr>
        <w:t>Receivables Entity</w:t>
      </w:r>
      <w:r>
        <w:rPr>
          <w:rFonts w:ascii="Times New Roman" w:hAnsi="Times New Roman"/>
          <w:sz w:val="20"/>
        </w:rPr>
        <w:t xml:space="preserve">” shall mean any direct or indirect wholly owned Subsidiary of Parent which engages in no activities other than in connection with the financing of accounts receivable of the Receivables Sellers and which is designated (as provided below) as a “Receivables Entity” (a) with which neither the Parent nor any of its Subsidiaries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Parent or such Subsidiary than those that might be obtained at the time from persons that are not Affiliates of Parent (as determined by the Parent in good faith) and (b) to which neither the Parent nor any other Subsidiary has any obligation to maintain or preserve such entity’s financial condition or cause such entity to achieve certain levels of operating results (other than pursuant to Standard Securitization Undertakings). Any such designation shall be evidenced to the Administrative Agent by filing with the Administrative Agent an officer’s certificate of Parent certifying that, to the best of such officer’s knowledge and belief after consultation with counsel, such designation complied with the foregoing conditions. </w:t>
      </w:r>
    </w:p>
    <w:p>
      <w:pPr>
        <w:pStyle w:val="TextBody"/>
        <w:bidi w:val="0"/>
        <w:spacing w:before="240" w:after="0"/>
        <w:jc w:val="left"/>
        <w:rPr/>
      </w:pPr>
      <w:r>
        <w:rPr/>
        <w:t>“</w:t>
      </w:r>
      <w:r>
        <w:rPr>
          <w:rFonts w:ascii="Times New Roman" w:hAnsi="Times New Roman"/>
          <w:sz w:val="20"/>
          <w:u w:val="single"/>
        </w:rPr>
        <w:t>Receivables Seller</w:t>
      </w:r>
      <w:r>
        <w:rPr>
          <w:rFonts w:ascii="Times New Roman" w:hAnsi="Times New Roman"/>
          <w:sz w:val="20"/>
        </w:rPr>
        <w:t xml:space="preserve">” shall mean the Parent or those Subsidiaries that are from time to time party to the Permitted Receivables Facility Documents (other than any Receivables Entity). </w:t>
      </w:r>
    </w:p>
    <w:p>
      <w:pPr>
        <w:pStyle w:val="TextBody"/>
        <w:bidi w:val="0"/>
        <w:spacing w:before="240" w:after="0"/>
        <w:jc w:val="left"/>
        <w:rPr/>
      </w:pPr>
      <w:r>
        <w:rPr/>
        <w:t>“</w:t>
      </w:r>
      <w:r>
        <w:rPr>
          <w:rFonts w:ascii="Times New Roman" w:hAnsi="Times New Roman"/>
          <w:sz w:val="20"/>
          <w:u w:val="single"/>
        </w:rPr>
        <w:t>Recipient</w:t>
      </w:r>
      <w:r>
        <w:rPr>
          <w:rFonts w:ascii="Times New Roman" w:hAnsi="Times New Roman"/>
          <w:sz w:val="20"/>
        </w:rPr>
        <w:t xml:space="preserve">” shall have the meaning assigned to such term in Section 2.17(g)(ii). </w:t>
      </w:r>
    </w:p>
    <w:p>
      <w:pPr>
        <w:pStyle w:val="TextBody"/>
        <w:bidi w:val="0"/>
        <w:spacing w:before="240" w:after="0"/>
        <w:jc w:val="left"/>
        <w:rPr/>
      </w:pPr>
      <w:r>
        <w:rPr/>
        <w:t>“</w:t>
      </w:r>
      <w:r>
        <w:rPr>
          <w:rFonts w:ascii="Times New Roman" w:hAnsi="Times New Roman"/>
          <w:sz w:val="20"/>
          <w:u w:val="single"/>
        </w:rPr>
        <w:t>Recovery Event</w:t>
      </w:r>
      <w:r>
        <w:rPr>
          <w:rFonts w:ascii="Times New Roman" w:hAnsi="Times New Roman"/>
          <w:sz w:val="20"/>
        </w:rPr>
        <w:t xml:space="preserve">” shall mean any event that gives rise to the receipt by the Parent or any of its Subsidiaries of any insurance proceeds or condemnation awards in respect of any equipment, fixed assets or Real Property (including any improvements thereon). </w:t>
      </w:r>
    </w:p>
    <w:p>
      <w:pPr>
        <w:pStyle w:val="TextBody"/>
        <w:bidi w:val="0"/>
        <w:spacing w:before="240" w:after="0"/>
        <w:jc w:val="left"/>
        <w:rPr/>
      </w:pPr>
      <w:r>
        <w:rPr/>
        <w:t>“</w:t>
      </w:r>
      <w:r>
        <w:rPr>
          <w:rFonts w:ascii="Times New Roman" w:hAnsi="Times New Roman"/>
          <w:sz w:val="20"/>
          <w:u w:val="single"/>
        </w:rPr>
        <w:t>Reference Period</w:t>
      </w:r>
      <w:r>
        <w:rPr>
          <w:rFonts w:ascii="Times New Roman" w:hAnsi="Times New Roman"/>
          <w:sz w:val="20"/>
        </w:rPr>
        <w:t xml:space="preserve">” shall have the meaning assigned to such term in the definition of the term “Pro Forma Basis.” </w:t>
      </w:r>
    </w:p>
    <w:p>
      <w:pPr>
        <w:pStyle w:val="TextBody"/>
        <w:bidi w:val="0"/>
        <w:spacing w:before="240" w:after="0"/>
        <w:jc w:val="left"/>
        <w:rPr/>
      </w:pPr>
      <w:r>
        <w:rPr/>
        <w:t>“</w:t>
      </w:r>
      <w:r>
        <w:rPr>
          <w:rFonts w:ascii="Times New Roman" w:hAnsi="Times New Roman"/>
          <w:sz w:val="20"/>
          <w:u w:val="single"/>
        </w:rPr>
        <w:t>Refinance</w:t>
      </w:r>
      <w:r>
        <w:rPr>
          <w:rFonts w:ascii="Times New Roman" w:hAnsi="Times New Roman"/>
          <w:sz w:val="20"/>
        </w:rPr>
        <w:t>” shall have the meaning assigned to such term in the definition of the term “Permitted Refinancing Indebtedness,” and “</w:t>
      </w:r>
      <w:r>
        <w:rPr>
          <w:rFonts w:ascii="Times New Roman" w:hAnsi="Times New Roman"/>
          <w:sz w:val="20"/>
          <w:u w:val="single"/>
        </w:rPr>
        <w:t>Refinanced</w:t>
      </w:r>
      <w:r>
        <w:rPr>
          <w:rFonts w:ascii="Times New Roman" w:hAnsi="Times New Roman"/>
          <w:sz w:val="20"/>
        </w:rPr>
        <w:t>” and “</w:t>
      </w:r>
      <w:r>
        <w:rPr>
          <w:rFonts w:ascii="Times New Roman" w:hAnsi="Times New Roman"/>
          <w:sz w:val="20"/>
          <w:u w:val="single"/>
        </w:rPr>
        <w:t>Refinancing</w:t>
      </w:r>
      <w:r>
        <w:rPr>
          <w:rFonts w:ascii="Times New Roman" w:hAnsi="Times New Roman"/>
          <w:sz w:val="20"/>
        </w:rPr>
        <w:t xml:space="preserve">” shall have meanings correlative thereto. </w:t>
      </w:r>
    </w:p>
    <w:p>
      <w:pPr>
        <w:pStyle w:val="TextBody"/>
        <w:bidi w:val="0"/>
        <w:spacing w:before="240" w:after="0"/>
        <w:jc w:val="left"/>
        <w:rPr/>
      </w:pPr>
      <w:r>
        <w:rPr/>
        <w:t>“</w:t>
      </w:r>
      <w:r>
        <w:rPr>
          <w:rFonts w:ascii="Times New Roman" w:hAnsi="Times New Roman"/>
          <w:sz w:val="20"/>
          <w:u w:val="single"/>
        </w:rPr>
        <w:t>Refinancing Amendment</w:t>
      </w:r>
      <w:r>
        <w:rPr>
          <w:rFonts w:ascii="Times New Roman" w:hAnsi="Times New Roman"/>
          <w:sz w:val="20"/>
        </w:rPr>
        <w:t xml:space="preserve">” shall have the meaning assigned to such term in Section 2.23(e). </w:t>
      </w:r>
    </w:p>
    <w:p>
      <w:pPr>
        <w:pStyle w:val="TextBody"/>
        <w:bidi w:val="0"/>
        <w:spacing w:before="240" w:after="0"/>
        <w:jc w:val="left"/>
        <w:rPr/>
      </w:pPr>
      <w:r>
        <w:rPr/>
        <w:t>“</w:t>
      </w:r>
      <w:r>
        <w:rPr>
          <w:rFonts w:ascii="Times New Roman" w:hAnsi="Times New Roman"/>
          <w:sz w:val="20"/>
          <w:u w:val="single"/>
        </w:rPr>
        <w:t>Refinancing Effective Date</w:t>
      </w:r>
      <w:r>
        <w:rPr>
          <w:rFonts w:ascii="Times New Roman" w:hAnsi="Times New Roman"/>
          <w:sz w:val="20"/>
        </w:rPr>
        <w:t xml:space="preserve">” shall have the meaning assigned to such term in Section 2.23(a). </w:t>
      </w:r>
    </w:p>
    <w:p>
      <w:pPr>
        <w:pStyle w:val="TextBody"/>
        <w:bidi w:val="0"/>
        <w:spacing w:before="240" w:after="0"/>
        <w:jc w:val="left"/>
        <w:rPr/>
      </w:pPr>
      <w:r>
        <w:rPr/>
        <w:t>“</w:t>
      </w:r>
      <w:r>
        <w:rPr>
          <w:rFonts w:ascii="Times New Roman" w:hAnsi="Times New Roman"/>
          <w:sz w:val="20"/>
          <w:u w:val="single"/>
        </w:rPr>
        <w:t>Refinancing Notes</w:t>
      </w:r>
      <w:r>
        <w:rPr>
          <w:rFonts w:ascii="Times New Roman" w:hAnsi="Times New Roman"/>
          <w:sz w:val="20"/>
        </w:rPr>
        <w:t xml:space="preserve">” shall mean any secured or unsecured notes or loans issued by the Parent or any Guarantor (whether under an indenture, a credit agreement or otherwise) and the Indebtedness represented thereby; </w:t>
      </w:r>
      <w:r>
        <w:rPr>
          <w:rFonts w:ascii="Times New Roman" w:hAnsi="Times New Roman"/>
          <w:sz w:val="20"/>
          <w:u w:val="single"/>
        </w:rPr>
        <w:t>provided</w:t>
      </w:r>
      <w:r>
        <w:rPr>
          <w:rFonts w:ascii="Times New Roman" w:hAnsi="Times New Roman"/>
          <w:sz w:val="20"/>
        </w:rPr>
        <w:t xml:space="preserve"> that (a) 100% of the Net Proceeds of such Refinancing Notes are used to permanently reduce Loans and/or replace Commitments substantially simultaneously with the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(b) the principal amount (or accreted value, if applicable) of such Refinancing Notes does not exceed the principal amount (or accreted value, if applicable) of the aggregate portion of the Loans so reduced and/or Commitments so replaced (plus unpaid accrued interest and premium (including tender premiums) thereon and underwriting discounts, defeasance costs, fees, commissions and expenses); (c) the final maturity date of such Refinancing Notes is on or after the Term Facility Maturity Date or the Revolving Facility Maturity Date, as applicable, of the Term Loans so reduced or the Revolving Facility Commitments so replaced; (d) the Weighted Average Life to Maturity of such Refinancing Notes is greater than or equal to the Weighted Average Life to Maturity of the Term Loans so repaid or the Revolving Facility Commitments so replaced; (e) the terms of such Refinancing Notes do not provide for any scheduled repayment, mandatory redemption or sinking fund obligations prior to the Term Facility Maturity Date of the Term Loans so reduced or the Revolving Facility Maturity Date of the Revolving Facility Commitments so replaced, as applicable (other than (x) in the case of notes, customary offers to repurchase or mandatory prepayment provisions upon a change of control, asset sale or event of loss and customary acceleration rights after an event of default and (y) in the case of loans, customary amortization and mandatory and voluntary prepayment provisions which are, when taken as a whole, consistent in all material respects with, or not materially less favorable to the Parent and its Subsidiaries than, those applicable to the Term B Loans and/or Revolving Facility Commitments, as the case may be, with such Indebtedness to provide that any such mandatory prepayments as a result of asset sales, events of loss, or excess cash flow, shall be allocated on a </w:t>
      </w:r>
      <w:r>
        <w:rPr>
          <w:rFonts w:ascii="Times New Roman" w:hAnsi="Times New Roman"/>
          <w:sz w:val="20"/>
          <w:u w:val="single"/>
        </w:rPr>
        <w:t>pro rata</w:t>
      </w:r>
      <w:r>
        <w:rPr>
          <w:rFonts w:ascii="Times New Roman" w:hAnsi="Times New Roman"/>
          <w:sz w:val="20"/>
        </w:rPr>
        <w:t xml:space="preserve"> basis or a less than </w:t>
      </w:r>
      <w:r>
        <w:rPr>
          <w:rFonts w:ascii="Times New Roman" w:hAnsi="Times New Roman"/>
          <w:sz w:val="20"/>
          <w:u w:val="single"/>
        </w:rPr>
        <w:t>pro rata</w:t>
      </w:r>
      <w:r>
        <w:rPr>
          <w:rFonts w:ascii="Times New Roman" w:hAnsi="Times New Roman"/>
          <w:sz w:val="20"/>
        </w:rPr>
        <w:t xml:space="preserve"> basis (but not a greater than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basis) with the Term B Loans outstanding pursuant to this Agreement); (f) there shall be no obligor with respect thereto that is not a Loan Party; (g) if such Refinancing Notes are secured by an asset of any Subsidiary, any Unrestricted Subsidiary or any Affiliate of the foregoing, the security agreements relating to such assets shall not extend to any assets not constituting Collateral and shall be no more favorable to the secured party or party, taken as a whole (determined by the Parent in good faith) than the Security Documents (with such differences as are reasonably satisfactory to the Administrative Agent); (h) if such Refinancing Notes are secured, such Refinancing Notes shall be secured by all or a portion of the Collateral, but shall not be secured by any assets of Parent or its subsidiaries other than the Collateral; (i) Refinancing Notes that are secured by Collateral shall be subject to the provisions of the Collateral Trust Agreement or any other Intercreditor Agreements, if any, as are reasonably necessary or advisable (and reasonably acceptable to the Administrative Agent) to give effect to such security interest and (j) all other terms applicable to such Refinancing Notes (other than provisions relating to original issue discount, upfront fees, interest rates and any other pricing terms (which original issue discount, upfront fees, interest rates and other pricing terms shall not be subject to the provisions set forth in this clause (j)) taken as a whole shall (as determined by the Parent in good faith) be substantially similar to, or not materially less favorable to the Parent and its Subsidiaries than, the terms, taken as a whole, applicable to the Term Loans so reduced or the Revolving Facility Commitments so replaced (except to the extent such covenants and other terms apply solely to any period after the Latest Maturity Date or are otherwise reasonably acceptable to the Administrative Agent (it being understood that, to the extent that any term is added for the benefit of the applicable Term Loans or Revolving Facility Commitments, no consent shall be required from the applicable Lenders to the extent that such term is (a) also added for the benefit of the applicable Term Loans or Revolving Facility Commitments or (b) is only applicable after the Latest Maturity Date)). </w:t>
      </w:r>
    </w:p>
    <w:p>
      <w:pPr>
        <w:pStyle w:val="TextBody"/>
        <w:bidi w:val="0"/>
        <w:spacing w:before="240" w:after="0"/>
        <w:jc w:val="left"/>
        <w:rPr/>
      </w:pPr>
      <w:r>
        <w:rPr/>
        <w:t>“</w:t>
      </w:r>
      <w:r>
        <w:rPr>
          <w:rFonts w:ascii="Times New Roman" w:hAnsi="Times New Roman"/>
          <w:sz w:val="20"/>
          <w:u w:val="single"/>
        </w:rPr>
        <w:t>Refinancing Term Loans</w:t>
      </w:r>
      <w:r>
        <w:rPr>
          <w:rFonts w:ascii="Times New Roman" w:hAnsi="Times New Roman"/>
          <w:sz w:val="20"/>
        </w:rPr>
        <w:t xml:space="preserve">” shall have the meaning assigned to such term in Section 2.23(a).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shall have the meaning assigned to such term in Section 9.04(b)(iv). </w:t>
      </w:r>
    </w:p>
    <w:p>
      <w:pPr>
        <w:pStyle w:val="TextBody"/>
        <w:bidi w:val="0"/>
        <w:spacing w:before="240" w:after="0"/>
        <w:jc w:val="left"/>
        <w:rPr/>
      </w:pPr>
      <w:r>
        <w:rPr/>
        <w:t>“</w:t>
      </w:r>
      <w:r>
        <w:rPr>
          <w:rFonts w:ascii="Times New Roman" w:hAnsi="Times New Roman"/>
          <w:sz w:val="20"/>
          <w:u w:val="single"/>
        </w:rPr>
        <w:t>Regulation T</w:t>
      </w:r>
      <w:r>
        <w:rPr>
          <w:rFonts w:ascii="Times New Roman" w:hAnsi="Times New Roman"/>
          <w:sz w:val="20"/>
        </w:rPr>
        <w:t xml:space="preserve">” shall mean Regulation T of the Board as from time to time in effect and all official rulings and interpretations thereunder or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Regulation U</w:t>
      </w:r>
      <w:r>
        <w:rPr>
          <w:rFonts w:ascii="Times New Roman" w:hAnsi="Times New Roman"/>
          <w:sz w:val="20"/>
        </w:rPr>
        <w:t xml:space="preserve">” shall mean Regulation U of the Board as from time to time in effect and all official rulings and interpretations thereunder or thereof. </w:t>
      </w:r>
    </w:p>
    <w:p>
      <w:pPr>
        <w:pStyle w:val="TextBody"/>
        <w:bidi w:val="0"/>
        <w:spacing w:before="240" w:after="0"/>
        <w:jc w:val="left"/>
        <w:rPr/>
      </w:pPr>
      <w:r>
        <w:rPr/>
        <w:t>“</w:t>
      </w:r>
      <w:r>
        <w:rPr>
          <w:rFonts w:ascii="Times New Roman" w:hAnsi="Times New Roman"/>
          <w:sz w:val="20"/>
          <w:u w:val="single"/>
        </w:rPr>
        <w:t>Regulation X</w:t>
      </w:r>
      <w:r>
        <w:rPr>
          <w:rFonts w:ascii="Times New Roman" w:hAnsi="Times New Roman"/>
          <w:sz w:val="20"/>
        </w:rPr>
        <w:t xml:space="preserve">” shall mean Regulation X of the Board as from time to time in effect and all official rulings and interpretations thereunder or thereof. </w:t>
      </w:r>
    </w:p>
    <w:p>
      <w:pPr>
        <w:pStyle w:val="TextBody"/>
        <w:bidi w:val="0"/>
        <w:spacing w:before="240" w:after="0"/>
        <w:jc w:val="left"/>
        <w:rPr/>
      </w:pPr>
      <w:r>
        <w:rPr/>
        <w:t>“</w:t>
      </w:r>
      <w:r>
        <w:rPr>
          <w:rFonts w:ascii="Times New Roman" w:hAnsi="Times New Roman"/>
          <w:sz w:val="20"/>
          <w:u w:val="single"/>
        </w:rPr>
        <w:t>Related Adjustment</w:t>
      </w:r>
      <w:r>
        <w:rPr>
          <w:rFonts w:ascii="Times New Roman" w:hAnsi="Times New Roman"/>
          <w:sz w:val="20"/>
        </w:rPr>
        <w:t xml:space="preserve">” means, in determining any Term SOFR Successor Rate, the first relevant available alternative set forth in the order below that can be determined by the Administrative Agent applicable to such Term SOFR Successor Rate: </w:t>
      </w:r>
    </w:p>
    <w:p>
      <w:pPr>
        <w:pStyle w:val="TextBody"/>
        <w:bidi w:val="0"/>
        <w:spacing w:before="120" w:after="0"/>
        <w:jc w:val="left"/>
        <w:rPr>
          <w:rFonts w:ascii="Times New Roman" w:hAnsi="Times New Roman"/>
          <w:sz w:val="20"/>
        </w:rPr>
      </w:pPr>
      <w:r>
        <w:rPr>
          <w:rFonts w:ascii="Times New Roman" w:hAnsi="Times New Roman"/>
          <w:sz w:val="20"/>
        </w:rPr>
        <w:t xml:space="preserve">(A) the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(x) is published on an information service as selected by the Administrative Agent from time to time in its reasonable discretion or (y) solely with respect to Term SOFR, if not currently published, which was previously so recommended for Term SOFR and published on an information service reasonably acceptable to the Administrative Agent; or </w:t>
      </w:r>
    </w:p>
    <w:p>
      <w:pPr>
        <w:pStyle w:val="TextBody"/>
        <w:bidi w:val="0"/>
        <w:spacing w:before="120" w:after="0"/>
        <w:jc w:val="left"/>
        <w:rPr>
          <w:rFonts w:ascii="Times New Roman" w:hAnsi="Times New Roman"/>
          <w:sz w:val="20"/>
        </w:rPr>
      </w:pPr>
      <w:r>
        <w:rPr>
          <w:rFonts w:ascii="Times New Roman" w:hAnsi="Times New Roman"/>
          <w:sz w:val="20"/>
        </w:rPr>
        <w:t xml:space="preserve">(B) the spread adjustment that would apply (or has previously been applied) to the fallback rate for a derivative transaction referencing the ISDA Definitions (taking into account the interest period, interest payment date or payment period for interest calculated and/or tenor thereto). </w:t>
      </w:r>
    </w:p>
    <w:p>
      <w:pPr>
        <w:pStyle w:val="TextBody"/>
        <w:bidi w:val="0"/>
        <w:spacing w:before="240" w:after="0"/>
        <w:jc w:val="left"/>
        <w:rPr/>
      </w:pPr>
      <w:r>
        <w:rPr/>
        <w:t>“</w:t>
      </w:r>
      <w:r>
        <w:rPr>
          <w:rFonts w:ascii="Times New Roman" w:hAnsi="Times New Roman"/>
          <w:sz w:val="20"/>
          <w:u w:val="single"/>
        </w:rPr>
        <w:t>Related Fund</w:t>
      </w:r>
      <w:r>
        <w:rPr>
          <w:rFonts w:ascii="Times New Roman" w:hAnsi="Times New Roman"/>
          <w:sz w:val="20"/>
        </w:rPr>
        <w:t xml:space="preserve">” shall mean, with respect to any Lender that is a fund that invests in bank or commercial loans and similar extensions of credit, any other fund that invests in bank or commercial loans and similar extensions of credit and is advised or managed by (a) such Lender, (b) an Affiliate of such Lender or (c) an entity (or an Affiliate of such entity) that administers, advises or manages such Lender.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shall mean, with respect to any specified person, such person’s controlled and controlling Affiliates and the respective directors, trustees, officers, employees, agents, advisors and members of such person and such person’s controlled and controlling Affiliates.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shall mean any spilling, leaking, seepage, pumping, pouring, emitting, emptying, discharging, injecting, escaping, leaching, dumping, disposing, depositing, emanating or migrating in, into, onto or through the Environment.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means the Federal Reserve Board and/or the Federal Reserve Bank of New York, or a committee officially endorsed or convened by the Federal Reserve Board and/or the Federal Reserve Bank of New York. </w:t>
      </w:r>
    </w:p>
    <w:p>
      <w:pPr>
        <w:pStyle w:val="TextBody"/>
        <w:bidi w:val="0"/>
        <w:spacing w:before="240" w:after="0"/>
        <w:jc w:val="left"/>
        <w:rPr/>
      </w:pPr>
      <w:r>
        <w:rPr/>
        <w:t>“</w:t>
      </w:r>
      <w:r>
        <w:rPr>
          <w:rFonts w:ascii="Times New Roman" w:hAnsi="Times New Roman"/>
          <w:sz w:val="20"/>
          <w:u w:val="single"/>
        </w:rPr>
        <w:t>Relevant Party</w:t>
      </w:r>
      <w:r>
        <w:rPr>
          <w:rFonts w:ascii="Times New Roman" w:hAnsi="Times New Roman"/>
          <w:sz w:val="20"/>
        </w:rPr>
        <w:t xml:space="preserve">” shall have the meaning assigned to such term in Section 2.17(g)(ii). </w:t>
      </w:r>
    </w:p>
    <w:p>
      <w:pPr>
        <w:pStyle w:val="TextBody"/>
        <w:bidi w:val="0"/>
        <w:spacing w:before="240" w:after="0"/>
        <w:jc w:val="left"/>
        <w:rPr/>
      </w:pPr>
      <w:r>
        <w:rPr/>
        <w:t>“</w:t>
      </w:r>
      <w:r>
        <w:rPr>
          <w:rFonts w:ascii="Times New Roman" w:hAnsi="Times New Roman"/>
          <w:sz w:val="20"/>
          <w:u w:val="single"/>
        </w:rPr>
        <w:t>Relevant Territory</w:t>
      </w:r>
      <w:r>
        <w:rPr>
          <w:rFonts w:ascii="Times New Roman" w:hAnsi="Times New Roman"/>
          <w:sz w:val="20"/>
        </w:rPr>
        <w:t xml:space="preserve">” means (i) a member state of the European Communities (other than Ireland); or (ii) to the extent not a member state of the European Communities, a jurisdiction with which Ireland has entered into a double taxation treaty that either has the force of law by virtue of section 826(1) of the TCA or which will have the force of law on completion of the procedures set out in section 826(1) of the TCA. </w:t>
      </w:r>
    </w:p>
    <w:p>
      <w:pPr>
        <w:pStyle w:val="TextBody"/>
        <w:bidi w:val="0"/>
        <w:spacing w:before="240" w:after="0"/>
        <w:jc w:val="left"/>
        <w:rPr/>
      </w:pPr>
      <w:r>
        <w:rPr/>
        <w:t>“</w:t>
      </w:r>
      <w:r>
        <w:rPr>
          <w:rFonts w:ascii="Times New Roman" w:hAnsi="Times New Roman"/>
          <w:sz w:val="20"/>
          <w:u w:val="single"/>
        </w:rPr>
        <w:t>Replacement Date</w:t>
      </w:r>
      <w:r>
        <w:rPr>
          <w:rFonts w:ascii="Times New Roman" w:hAnsi="Times New Roman"/>
          <w:sz w:val="20"/>
        </w:rPr>
        <w:t xml:space="preserve">” has the meaning specified in Section 2.14(c).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Replacement Revolving Facilities</w:t>
      </w:r>
      <w:r>
        <w:rPr>
          <w:rFonts w:ascii="Times New Roman" w:hAnsi="Times New Roman"/>
          <w:sz w:val="20"/>
        </w:rPr>
        <w:t xml:space="preserve">” shall have the meaning assigned to such term in Section 2.23(c). </w:t>
      </w:r>
    </w:p>
    <w:p>
      <w:pPr>
        <w:pStyle w:val="TextBody"/>
        <w:bidi w:val="0"/>
        <w:spacing w:before="240" w:after="0"/>
        <w:jc w:val="left"/>
        <w:rPr/>
      </w:pPr>
      <w:r>
        <w:rPr/>
        <w:t>“</w:t>
      </w:r>
      <w:r>
        <w:rPr>
          <w:rFonts w:ascii="Times New Roman" w:hAnsi="Times New Roman"/>
          <w:sz w:val="20"/>
          <w:u w:val="single"/>
        </w:rPr>
        <w:t>Replacement Revolving Facility Commitments</w:t>
      </w:r>
      <w:r>
        <w:rPr>
          <w:rFonts w:ascii="Times New Roman" w:hAnsi="Times New Roman"/>
          <w:sz w:val="20"/>
        </w:rPr>
        <w:t xml:space="preserve">” shall have the meaning assigned to such term in Section 2.23(c). </w:t>
      </w:r>
    </w:p>
    <w:p>
      <w:pPr>
        <w:pStyle w:val="TextBody"/>
        <w:bidi w:val="0"/>
        <w:spacing w:before="240" w:after="0"/>
        <w:jc w:val="left"/>
        <w:rPr/>
      </w:pPr>
      <w:r>
        <w:rPr/>
        <w:t>“</w:t>
      </w:r>
      <w:r>
        <w:rPr>
          <w:rFonts w:ascii="Times New Roman" w:hAnsi="Times New Roman"/>
          <w:sz w:val="20"/>
          <w:u w:val="single"/>
        </w:rPr>
        <w:t>Replacement Revolving Facility Effective Date</w:t>
      </w:r>
      <w:r>
        <w:rPr>
          <w:rFonts w:ascii="Times New Roman" w:hAnsi="Times New Roman"/>
          <w:sz w:val="20"/>
        </w:rPr>
        <w:t xml:space="preserve">” shall have the meaning assigned to such term in Section 2.23(c). </w:t>
      </w:r>
    </w:p>
    <w:p>
      <w:pPr>
        <w:pStyle w:val="TextBody"/>
        <w:bidi w:val="0"/>
        <w:spacing w:before="240" w:after="0"/>
        <w:jc w:val="left"/>
        <w:rPr/>
      </w:pPr>
      <w:r>
        <w:rPr/>
        <w:t>“</w:t>
      </w:r>
      <w:r>
        <w:rPr>
          <w:rFonts w:ascii="Times New Roman" w:hAnsi="Times New Roman"/>
          <w:sz w:val="20"/>
          <w:u w:val="single"/>
        </w:rPr>
        <w:t>Replacement Revolving Loans</w:t>
      </w:r>
      <w:r>
        <w:rPr>
          <w:rFonts w:ascii="Times New Roman" w:hAnsi="Times New Roman"/>
          <w:sz w:val="20"/>
        </w:rPr>
        <w:t xml:space="preserve">” shall have the meaning assigned to such term in Section 2.23(c). </w:t>
      </w:r>
    </w:p>
    <w:p>
      <w:pPr>
        <w:pStyle w:val="TextBody"/>
        <w:bidi w:val="0"/>
        <w:spacing w:before="240" w:after="0"/>
        <w:jc w:val="left"/>
        <w:rPr/>
      </w:pPr>
      <w:r>
        <w:rPr/>
        <w:t>“</w:t>
      </w:r>
      <w:r>
        <w:rPr>
          <w:rFonts w:ascii="Times New Roman" w:hAnsi="Times New Roman"/>
          <w:sz w:val="20"/>
          <w:u w:val="single"/>
        </w:rPr>
        <w:t>Reportable Event</w:t>
      </w:r>
      <w:r>
        <w:rPr>
          <w:rFonts w:ascii="Times New Roman" w:hAnsi="Times New Roman"/>
          <w:sz w:val="20"/>
        </w:rPr>
        <w:t xml:space="preserve">” shall mean any reportable event as defined in Section 4043(c) of ERISA or the regulations issued thereunder, other than those events as to which the 30-day notice period referred to in Section 4043(c) of ERISA has been waived, with respect to a Plan (other than a Plan maintained by an ERISA Affiliate that is considered an ERISA Affiliate only pursuant to subsection (m) or (o) of Section 414 of the Code). </w:t>
      </w:r>
    </w:p>
    <w:p>
      <w:pPr>
        <w:pStyle w:val="TextBody"/>
        <w:bidi w:val="0"/>
        <w:spacing w:before="240" w:after="0"/>
        <w:jc w:val="left"/>
        <w:rPr/>
      </w:pPr>
      <w:r>
        <w:rPr/>
        <w:t>“</w:t>
      </w:r>
      <w:r>
        <w:rPr>
          <w:rFonts w:ascii="Times New Roman" w:hAnsi="Times New Roman"/>
          <w:sz w:val="20"/>
          <w:u w:val="single"/>
        </w:rPr>
        <w:t>Repricing Event</w:t>
      </w:r>
      <w:r>
        <w:rPr>
          <w:rFonts w:ascii="Times New Roman" w:hAnsi="Times New Roman"/>
          <w:sz w:val="20"/>
        </w:rPr>
        <w:t xml:space="preserve">” shall mean (a) any repayment, prepayment or repurchase of all or a portion of the Term B Loans with the proceeds of, or any conversion of all or any portion of the Term B Loans into, any new or replacement Indebtedness bearing interest with an All-in Yield (as reasonably determined by the Administrative Agent in consultation with the Parent and taking into account interest rate margin and benchmark floors, recurring fees and all upfront or similar fees or original issue discount (amortized over the shorter of (A) the weighted average life to maturity of such term loans and (B) four years), but excluding any bona fide arrangement, underwriting, structuring, syndication or other fees payable in connection therewith that are not shared ratably with all lenders or holders of such Indebtedness in their capacities as lenders or holders of such Indebtedness) less than the All-in Yield applicable to the Term B Loans (determined on the same basis as provided in the preceding parenthetical) and (b) any amendment (including pursuant to a replacement term loan) to the Term B Loans or any tranche thereof, in each case of clauses (a) and (b) above, if the primary purpose of such repayment, prepayment or repurchase (as reasonably determined by the Administrative Agent in consultation with the Parent) is to lower the All-in Yield applicable to the Term B Loans that are repaid, prepaid or repurchased using the proceeds thereof (as determined on the same basis as provided in clause (a)). It is understood that “Repricing Events” shall not include any repayment, prepayment or refinancing of all or a portion of the Term B Loans in connection with a Change of Control or a Specified Acquisition (as defined below). It is understood that any prepayment premium with respect to a Repricing Event shall apply to any required assignment by a Non-Consenting Lender in connection with any such amendment pursuant to Section 2.19(c). </w:t>
      </w:r>
    </w:p>
    <w:p>
      <w:pPr>
        <w:pStyle w:val="TextBody"/>
        <w:bidi w:val="0"/>
        <w:spacing w:before="240" w:after="0"/>
        <w:jc w:val="left"/>
        <w:rPr/>
      </w:pPr>
      <w:r>
        <w:rPr/>
        <w:t>“</w:t>
      </w:r>
      <w:r>
        <w:rPr>
          <w:rFonts w:ascii="Times New Roman" w:hAnsi="Times New Roman"/>
          <w:sz w:val="20"/>
          <w:u w:val="single"/>
        </w:rPr>
        <w:t>Required Facility Lenders</w:t>
      </w:r>
      <w:r>
        <w:rPr>
          <w:rFonts w:ascii="Times New Roman" w:hAnsi="Times New Roman"/>
          <w:sz w:val="20"/>
        </w:rPr>
        <w:t xml:space="preserve">” shall mean, at any time, with respect to one or more Facilities, Lenders having Term Loans and Revolving Facility Commitments (or, if the Revolving Facility Commitments have terminated, Revolving Facility Credit Exposure) under such Facility or Facilities that, taken together, represent more than 50% of the sum of (x) all Term Loans and (y) all Revolving Facility Commitments (or, if the Revolving Facility Commitments have terminated, Revolving Facility Credit Exposure) under such Facility or Facilities at such time; </w:t>
      </w:r>
      <w:r>
        <w:rPr>
          <w:rFonts w:ascii="Times New Roman" w:hAnsi="Times New Roman"/>
          <w:sz w:val="20"/>
          <w:u w:val="single"/>
        </w:rPr>
        <w:t>provided</w:t>
      </w:r>
      <w:r>
        <w:rPr>
          <w:rFonts w:ascii="Times New Roman" w:hAnsi="Times New Roman"/>
          <w:sz w:val="20"/>
        </w:rPr>
        <w:t xml:space="preserve">, that the Term Loans, Revolving Facility Commitments and Revolving Facility Credit Exposure of any Defaulting Lender shall be disregarded in determining Required Facility Lenders at any time.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shall mean, at any time, Lenders having Term Loans and Revolving Facility Commitments (or, if the Revolving Facility Commitments have terminated, Revolving Facility Credit Exposure) that, taken together, represent more than 50% of the sum of (x) all Term Loans and (y) all Revolving Facility Commitments (or, if the Revolving Facility Commitments have terminated, Revolving Facility Credit Exposure) at such time; </w:t>
      </w:r>
      <w:r>
        <w:rPr>
          <w:rFonts w:ascii="Times New Roman" w:hAnsi="Times New Roman"/>
          <w:sz w:val="20"/>
          <w:u w:val="single"/>
        </w:rPr>
        <w:t>provided</w:t>
      </w:r>
      <w:r>
        <w:rPr>
          <w:rFonts w:ascii="Times New Roman" w:hAnsi="Times New Roman"/>
          <w:sz w:val="20"/>
        </w:rPr>
        <w:t xml:space="preserve">, that the Term Loans, Revolving Facility Commitments and Revolving Facility Credit Exposure of any Defaulting Lender shall be disregarded in determining Required Lenders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Required Percentage</w:t>
      </w:r>
      <w:r>
        <w:rPr>
          <w:rFonts w:ascii="Times New Roman" w:hAnsi="Times New Roman"/>
          <w:sz w:val="20"/>
        </w:rPr>
        <w:t xml:space="preserve">” shall mean, with respect to any Excess Cash Flow Period, 50%; </w:t>
      </w:r>
      <w:r>
        <w:rPr>
          <w:rFonts w:ascii="Times New Roman" w:hAnsi="Times New Roman"/>
          <w:sz w:val="20"/>
          <w:u w:val="single"/>
        </w:rPr>
        <w:t>provided</w:t>
      </w:r>
      <w:r>
        <w:rPr>
          <w:rFonts w:ascii="Times New Roman" w:hAnsi="Times New Roman"/>
          <w:sz w:val="20"/>
        </w:rPr>
        <w:t xml:space="preserve">, that, if the First Lien Secured Net Leverage Ratio as of the end of such Excess Cash Flow Period is (x) less than or equal to 3.00 to 1.00 but greater than 2.50 to 1.00, such percentage shall be 25% or (y) less than or equal to 2.50 to 1.00, such percentage shall be 0%. </w:t>
      </w:r>
    </w:p>
    <w:p>
      <w:pPr>
        <w:pStyle w:val="TextBody"/>
        <w:bidi w:val="0"/>
        <w:spacing w:before="240" w:after="0"/>
        <w:jc w:val="left"/>
        <w:rPr/>
      </w:pPr>
      <w:r>
        <w:rPr/>
        <w:t>“</w:t>
      </w:r>
      <w:r>
        <w:rPr>
          <w:rFonts w:ascii="Times New Roman" w:hAnsi="Times New Roman"/>
          <w:sz w:val="20"/>
          <w:u w:val="single"/>
        </w:rPr>
        <w:t>Required Revolving Facility Lenders</w:t>
      </w:r>
      <w:r>
        <w:rPr>
          <w:rFonts w:ascii="Times New Roman" w:hAnsi="Times New Roman"/>
          <w:sz w:val="20"/>
        </w:rPr>
        <w:t xml:space="preserve">” shall mean, at any time, Revolving Facility Lenders having Revolving Facility Commitments (or if the Revolving Facility Commitments have terminated, Revolving Facility Credit Exposure) Loans that, taken together, represent more than 50% of the sum of all Revolving Facility Commitments (or, if the Revolving Facility Commitments have terminated, Revolving Facility Credit Exposure at such time); </w:t>
      </w:r>
      <w:r>
        <w:rPr>
          <w:rFonts w:ascii="Times New Roman" w:hAnsi="Times New Roman"/>
          <w:sz w:val="20"/>
          <w:u w:val="single"/>
        </w:rPr>
        <w:t>provided</w:t>
      </w:r>
      <w:r>
        <w:rPr>
          <w:rFonts w:ascii="Times New Roman" w:hAnsi="Times New Roman"/>
          <w:sz w:val="20"/>
        </w:rPr>
        <w:t xml:space="preserve"> that the Revolving Facility Commitments and Revolving Facility Credit Exposure of any Defaulting Lender shall be disregarded in determining Required Revolving Facility Lenders at any time. </w:t>
      </w:r>
    </w:p>
    <w:p>
      <w:pPr>
        <w:pStyle w:val="TextBody"/>
        <w:bidi w:val="0"/>
        <w:spacing w:before="240" w:after="0"/>
        <w:jc w:val="left"/>
        <w:rPr/>
      </w:pPr>
      <w:r>
        <w:rPr/>
        <w:t>“</w:t>
      </w:r>
      <w:r>
        <w:rPr>
          <w:rFonts w:ascii="Times New Roman" w:hAnsi="Times New Roman"/>
          <w:sz w:val="20"/>
          <w:u w:val="single"/>
        </w:rPr>
        <w:t>Requirement of Law</w:t>
      </w:r>
      <w:r>
        <w:rPr>
          <w:rFonts w:ascii="Times New Roman" w:hAnsi="Times New Roman"/>
          <w:sz w:val="20"/>
        </w:rPr>
        <w:t xml:space="preserve">” 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 </w:t>
      </w:r>
    </w:p>
    <w:p>
      <w:pPr>
        <w:pStyle w:val="TextBody"/>
        <w:bidi w:val="0"/>
        <w:spacing w:before="240" w:after="0"/>
        <w:jc w:val="left"/>
        <w:rPr/>
      </w:pPr>
      <w:r>
        <w:rPr/>
        <w:t>“</w:t>
      </w:r>
      <w:r>
        <w:rPr>
          <w:rFonts w:ascii="Times New Roman" w:hAnsi="Times New Roman"/>
          <w:sz w:val="20"/>
          <w:u w:val="single"/>
        </w:rPr>
        <w:t>Rescindable Amount</w:t>
      </w:r>
      <w:r>
        <w:rPr>
          <w:rFonts w:ascii="Times New Roman" w:hAnsi="Times New Roman"/>
          <w:sz w:val="20"/>
        </w:rPr>
        <w:t xml:space="preserve">” has the meaning as defined in Section 2.18(d).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shall mean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of any person shall mean the chief executive officer, president, senior vice president, vice president, chief financial officer, treasurer or controller of a Loan Party or, in the case of a Foreign Guarantor, any duly appointed authorized signatory or any director or managing member of such person that has been designated in writing by Parent as being so authorized, and solely for purposes of notices given pursuant to Article II, any other officer or employees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bidi w:val="0"/>
        <w:spacing w:before="240" w:after="0"/>
        <w:jc w:val="left"/>
        <w:rPr/>
      </w:pPr>
      <w:r>
        <w:rPr/>
        <w:t>“</w:t>
      </w:r>
      <w:r>
        <w:rPr>
          <w:rFonts w:ascii="Times New Roman" w:hAnsi="Times New Roman"/>
          <w:sz w:val="20"/>
          <w:u w:val="single"/>
        </w:rPr>
        <w:t>Restricted Payments</w:t>
      </w:r>
      <w:r>
        <w:rPr>
          <w:rFonts w:ascii="Times New Roman" w:hAnsi="Times New Roman"/>
          <w:sz w:val="20"/>
        </w:rPr>
        <w:t xml:space="preserve">” shall have the meaning assigned to such term in Section 6.06. The amount of any Restricted Payment made other than in the form of cash or cash equivalents shall be the Fair Market Value thereof. </w:t>
      </w:r>
    </w:p>
    <w:p>
      <w:pPr>
        <w:pStyle w:val="TextBody"/>
        <w:bidi w:val="0"/>
        <w:spacing w:before="240" w:after="0"/>
        <w:jc w:val="left"/>
        <w:rPr/>
      </w:pPr>
      <w:r>
        <w:rPr/>
        <w:t>“</w:t>
      </w:r>
      <w:r>
        <w:rPr>
          <w:rFonts w:ascii="Times New Roman" w:hAnsi="Times New Roman"/>
          <w:sz w:val="20"/>
          <w:u w:val="single"/>
        </w:rPr>
        <w:t>Return of Scheduled Equity</w:t>
      </w:r>
      <w:r>
        <w:rPr>
          <w:rFonts w:ascii="Times New Roman" w:hAnsi="Times New Roman"/>
          <w:sz w:val="20"/>
        </w:rPr>
        <w:t xml:space="preserve">” shall have the meaning assigned to such term in Section 6.04(b). </w:t>
      </w:r>
    </w:p>
    <w:p>
      <w:pPr>
        <w:pStyle w:val="TextBody"/>
        <w:bidi w:val="0"/>
        <w:spacing w:before="240" w:after="0"/>
        <w:jc w:val="left"/>
        <w:rPr/>
      </w:pPr>
      <w:r>
        <w:rPr/>
        <w:t>“</w:t>
      </w:r>
      <w:r>
        <w:rPr>
          <w:rFonts w:ascii="Times New Roman" w:hAnsi="Times New Roman"/>
          <w:sz w:val="20"/>
          <w:u w:val="single"/>
        </w:rPr>
        <w:t>Revolving Facility</w:t>
      </w:r>
      <w:r>
        <w:rPr>
          <w:rFonts w:ascii="Times New Roman" w:hAnsi="Times New Roman"/>
          <w:sz w:val="20"/>
        </w:rPr>
        <w:t xml:space="preserve">” shall mean the Revolving Facility Commitments of any Class and the extensions of credit made hereunder by the Revolving Facility Lenders of such Class and, for purposes of Section 9.08(b), shall refer to all such Revolving Facility Commitments as a single Class. </w:t>
      </w:r>
    </w:p>
    <w:p>
      <w:pPr>
        <w:pStyle w:val="TextBody"/>
        <w:bidi w:val="0"/>
        <w:spacing w:before="240" w:after="0"/>
        <w:jc w:val="left"/>
        <w:rPr/>
      </w:pPr>
      <w:r>
        <w:rPr/>
        <w:t>“</w:t>
      </w:r>
      <w:r>
        <w:rPr>
          <w:rFonts w:ascii="Times New Roman" w:hAnsi="Times New Roman"/>
          <w:sz w:val="20"/>
          <w:u w:val="single"/>
        </w:rPr>
        <w:t>Revolving Facility Borrowing</w:t>
      </w:r>
      <w:r>
        <w:rPr>
          <w:rFonts w:ascii="Times New Roman" w:hAnsi="Times New Roman"/>
          <w:sz w:val="20"/>
        </w:rPr>
        <w:t xml:space="preserve">” shall mean a Borrowing comprised of Revolving Facility Loans of the same Class and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Revolving Facility Commitment</w:t>
      </w:r>
      <w:r>
        <w:rPr>
          <w:rFonts w:ascii="Times New Roman" w:hAnsi="Times New Roman"/>
          <w:sz w:val="20"/>
        </w:rPr>
        <w:t xml:space="preserve">” shall mean, with respect to each Revolving Facility Lender, the commitment of such Revolving Facility Lender to make Revolving Facility Loans pursuant to Section 2.01(b), expressed as an amount representing the maximum aggregate permitted amount of such Revolving Facility Lender’s Revolving Facility Credit Exposure hereunder, as such commitment may be (a) reduced from time to time pursuant to Section 2.08, (b) reduced or increased from time to time pursuant to assignments by or to such Lender under Section 9.04, and (c) increased, extended or replaced as provided under Section 2.21, 2.22 or 2.23. The initial amount of each Lender’s Revolving Facility Commitment is set forth on </w:t>
      </w:r>
      <w:r>
        <w:rPr>
          <w:rFonts w:ascii="Times New Roman" w:hAnsi="Times New Roman"/>
          <w:sz w:val="20"/>
          <w:u w:val="single"/>
        </w:rPr>
        <w:t>Schedule 2.01</w:t>
      </w:r>
      <w:r>
        <w:rPr>
          <w:rFonts w:ascii="Times New Roman" w:hAnsi="Times New Roman"/>
          <w:sz w:val="20"/>
        </w:rPr>
        <w:t xml:space="preserve">, or in the Assignment and Acceptance, Incremental Assumption Agreement, Extension Amendment or Refinancing Amendment pursuant to which such Lender shall have assumed its Revolving Facility Commitment, as applicable. The amount of each Lender’s Revolving Facility Commitment on the Amendment No. 3 Effective Date is set forth on Schedule 2 to Amendment No. 3. The aggregate amount of the Lenders’ Revolving Facility Commitments on the Amendment No. 3 Effective Date is $885,000,000. On the Amendment No. 3 Effective Date, there is only one Class of Revolving Facility Commitments. After the Amendment No. 3 Effective Date, additional Classes of Revolving Facility Commitments may be added or created pursuant to Extension Amendments or Refinancing Amendments. </w:t>
      </w:r>
    </w:p>
    <w:p>
      <w:pPr>
        <w:pStyle w:val="TextBody"/>
        <w:bidi w:val="0"/>
        <w:spacing w:before="240" w:after="0"/>
        <w:jc w:val="left"/>
        <w:rPr/>
      </w:pPr>
      <w:r>
        <w:rPr/>
        <w:t>“</w:t>
      </w:r>
      <w:r>
        <w:rPr>
          <w:rFonts w:ascii="Times New Roman" w:hAnsi="Times New Roman"/>
          <w:sz w:val="20"/>
          <w:u w:val="single"/>
        </w:rPr>
        <w:t>Revolving Facility Credit Exposure</w:t>
      </w:r>
      <w:r>
        <w:rPr>
          <w:rFonts w:ascii="Times New Roman" w:hAnsi="Times New Roman"/>
          <w:sz w:val="20"/>
        </w:rPr>
        <w:t xml:space="preserve">” shall mean, at any time with respect to any Class of Revolving Facility Commitments, the sum of (a) the aggregate principal amount of the Revolving Facility Loans of such Class outstanding at such time and (b) the Revolving L/C Exposure applicable to such Class at such time minus, for the purpose of Section 6.12 only, the amount of Letters of Credit that have been Cash Collateralized in an amount equal to the Minimum L/C Collateral Amount at such time. The Revolving Facility Credit Exposure of any Revolving Facility Lender at any time shall be the product of (x) such Revolving Facility Lender’s Revolving Facility Percentage of the applicable Class and (y) the aggregate Revolving Facility Credit Exposure of such Class of all Revolving Facility Lenders, collectively, at such time. </w:t>
      </w:r>
    </w:p>
    <w:p>
      <w:pPr>
        <w:pStyle w:val="TextBody"/>
        <w:bidi w:val="0"/>
        <w:spacing w:before="240" w:after="0"/>
        <w:jc w:val="left"/>
        <w:rPr/>
      </w:pPr>
      <w:r>
        <w:rPr/>
        <w:t>“</w:t>
      </w:r>
      <w:r>
        <w:rPr>
          <w:rFonts w:ascii="Times New Roman" w:hAnsi="Times New Roman"/>
          <w:sz w:val="20"/>
          <w:u w:val="single"/>
        </w:rPr>
        <w:t>Revolving Facility Lender</w:t>
      </w:r>
      <w:r>
        <w:rPr>
          <w:rFonts w:ascii="Times New Roman" w:hAnsi="Times New Roman"/>
          <w:sz w:val="20"/>
        </w:rPr>
        <w:t xml:space="preserve">” shall mean a Lender (including an Incremental Revolving Facility Lender (including, without limitation, the Amendment No. 3 Additional Lenders), and a Lender providing Extended Revolving Facility Commitments or Replacement Revolving Facility Commitments) with a Revolving Facility Commitment or with outstanding Revolving Facility Loans. </w:t>
      </w:r>
    </w:p>
    <w:p>
      <w:pPr>
        <w:pStyle w:val="TextBody"/>
        <w:bidi w:val="0"/>
        <w:spacing w:before="240" w:after="0"/>
        <w:jc w:val="left"/>
        <w:rPr/>
      </w:pPr>
      <w:r>
        <w:rPr/>
        <w:t>“</w:t>
      </w:r>
      <w:r>
        <w:rPr>
          <w:rFonts w:ascii="Times New Roman" w:hAnsi="Times New Roman"/>
          <w:sz w:val="20"/>
          <w:u w:val="single"/>
        </w:rPr>
        <w:t>Revolving Facility Loan</w:t>
      </w:r>
      <w:r>
        <w:rPr>
          <w:rFonts w:ascii="Times New Roman" w:hAnsi="Times New Roman"/>
          <w:sz w:val="20"/>
        </w:rPr>
        <w:t xml:space="preserve">” shall mean a Loan made by a Revolving Facility Lender pursuant to Section 2.01(b). Unless the context otherwise requires, the term “Revolving Facility Loans” shall include the Other Revolving Loans. </w:t>
      </w:r>
    </w:p>
    <w:p>
      <w:pPr>
        <w:pStyle w:val="TextBody"/>
        <w:bidi w:val="0"/>
        <w:spacing w:before="240" w:after="0"/>
        <w:jc w:val="left"/>
        <w:rPr/>
      </w:pPr>
      <w:r>
        <w:rPr/>
        <w:t>“</w:t>
      </w:r>
      <w:r>
        <w:rPr>
          <w:rFonts w:ascii="Times New Roman" w:hAnsi="Times New Roman"/>
          <w:sz w:val="20"/>
          <w:u w:val="single"/>
        </w:rPr>
        <w:t>Revolving Facility Maturity Date</w:t>
      </w:r>
      <w:r>
        <w:rPr>
          <w:rFonts w:ascii="Times New Roman" w:hAnsi="Times New Roman"/>
          <w:sz w:val="20"/>
        </w:rPr>
        <w:t>” shall mean, as the context may require, (a) with respect to the Revolving Facility in effect on the Amendment No. 3 Effective Date, the fifth anniversary of the Amendment No. 3 Effective Date (the “</w:t>
      </w:r>
      <w:r>
        <w:rPr>
          <w:rFonts w:ascii="Times New Roman" w:hAnsi="Times New Roman"/>
          <w:sz w:val="20"/>
          <w:u w:val="single"/>
        </w:rPr>
        <w:t>Original Revolving Facility Maturity Date</w:t>
      </w:r>
      <w:r>
        <w:rPr>
          <w:rFonts w:ascii="Times New Roman" w:hAnsi="Times New Roman"/>
          <w:sz w:val="20"/>
        </w:rPr>
        <w:t>”) (</w:t>
      </w:r>
      <w:r>
        <w:rPr>
          <w:rFonts w:ascii="Times New Roman" w:hAnsi="Times New Roman"/>
          <w:i/>
          <w:sz w:val="20"/>
        </w:rPr>
        <w:t>provided</w:t>
      </w:r>
      <w:r>
        <w:rPr>
          <w:rFonts w:ascii="Times New Roman" w:hAnsi="Times New Roman"/>
          <w:sz w:val="20"/>
        </w:rPr>
        <w:t xml:space="preserve"> that (1) if, as of any date during the period commencing on March 16, 2026 and ending on the maturity date of the Exchangeable Senior Notes due 2026 (any such date, the “</w:t>
      </w:r>
      <w:r>
        <w:rPr>
          <w:rFonts w:ascii="Times New Roman" w:hAnsi="Times New Roman"/>
          <w:sz w:val="20"/>
          <w:u w:val="single"/>
        </w:rPr>
        <w:t>2026 Springing Revolving Facility Maturity Date</w:t>
      </w:r>
      <w:r>
        <w:rPr>
          <w:rFonts w:ascii="Times New Roman" w:hAnsi="Times New Roman"/>
          <w:sz w:val="20"/>
        </w:rPr>
        <w:t>”), (x) any Exchangeable Senior Notes due 2026 (or any Permitted Refinancing Indebtedness in respect thereof with a maturity date that is not later than the date that is 91 days after the Original Revolving Facility Maturity Date) (any such Indebtedness, the “</w:t>
      </w:r>
      <w:r>
        <w:rPr>
          <w:rFonts w:ascii="Times New Roman" w:hAnsi="Times New Roman"/>
          <w:sz w:val="20"/>
          <w:u w:val="single"/>
        </w:rPr>
        <w:t>2026 Maturity Indebtedness</w:t>
      </w:r>
      <w:r>
        <w:rPr>
          <w:rFonts w:ascii="Times New Roman" w:hAnsi="Times New Roman"/>
          <w:sz w:val="20"/>
        </w:rPr>
        <w:t>”) remain outstanding and (y) the aggregate amount of Unrestricted Cash of Parent and its Subsidiaries is less than an amount equal to 125% of the aggregate principal amount of 2026 Maturity Indebtedness outstanding, then the 2026 Springing Revolving Facility Maturity Date shall be the Revolving Facility Maturity Date, (2) if, as of February 4, 2028 (such date, the “</w:t>
      </w:r>
      <w:r>
        <w:rPr>
          <w:rFonts w:ascii="Times New Roman" w:hAnsi="Times New Roman"/>
          <w:sz w:val="20"/>
          <w:u w:val="single"/>
        </w:rPr>
        <w:t>February 2028 Springing Revolving Facility Maturity Date</w:t>
      </w:r>
      <w:r>
        <w:rPr>
          <w:rFonts w:ascii="Times New Roman" w:hAnsi="Times New Roman"/>
          <w:sz w:val="20"/>
        </w:rPr>
        <w:t xml:space="preserve">”), (x) an aggregate principal amount in excess of $500,000,000 of Tranche B-2 Dollar Term Loans (and Extended Term Loans, Refinancing Term Loans, Refinancing Notes and Permitted Refinancing Indebtedness, in each case, in respect thereof) remains outstanding and (y)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maturity date with respect to such Indebtedness is not later than the date that is 91 days after the Original Revolving Facility Maturity Date, then the February 2028 Springing Revolving Facility Maturity Date shall be the Revolving Facility Maturity Date, and (3) if, as of October 16, 2028 (such date, the “</w:t>
      </w:r>
      <w:r>
        <w:rPr>
          <w:rFonts w:ascii="Times New Roman" w:hAnsi="Times New Roman"/>
          <w:sz w:val="20"/>
          <w:u w:val="single"/>
        </w:rPr>
        <w:t>October 2028 Springing Revolving Facility Maturity Date</w:t>
      </w:r>
      <w:r>
        <w:rPr>
          <w:rFonts w:ascii="Times New Roman" w:hAnsi="Times New Roman"/>
          <w:sz w:val="20"/>
        </w:rPr>
        <w:t xml:space="preserve">”), (x) an aggregate principal amount in excess of $500,000,000 of Senior Notes (and Permitted Refinancing Indebtedness in respect thereof) remains outstanding and (y) the maturity date with respect to such Indebtedness is not later than the date that is 91 days after the Original Revolving Facility Maturity Date, then the October 2028 Springing Revolving Facility Maturity Date shall be the Revolving Facility Maturity Date) and (b) with respect to any other Classes of Revolving Facility Commitments, the maturity dates specified therefor in the applicable Extension Amendment or Refinancing Amendment. </w:t>
      </w:r>
    </w:p>
    <w:p>
      <w:pPr>
        <w:pStyle w:val="TextBody"/>
        <w:bidi w:val="0"/>
        <w:spacing w:before="240" w:after="0"/>
        <w:jc w:val="left"/>
        <w:rPr/>
      </w:pPr>
      <w:r>
        <w:rPr/>
        <w:t>“</w:t>
      </w:r>
      <w:r>
        <w:rPr>
          <w:rFonts w:ascii="Times New Roman" w:hAnsi="Times New Roman"/>
          <w:sz w:val="20"/>
          <w:u w:val="single"/>
        </w:rPr>
        <w:t>Revolving Facility Percentage</w:t>
      </w:r>
      <w:r>
        <w:rPr>
          <w:rFonts w:ascii="Times New Roman" w:hAnsi="Times New Roman"/>
          <w:sz w:val="20"/>
        </w:rPr>
        <w:t xml:space="preserve">” shall mean, with respect to any Revolving Facility Lender of any Class, the percentage of the total Revolving Facility Commitments of such Class represented by such Lender’s Revolving Facility Commitment of such Class. If the Revolving Facility Commitments of such Class have terminated or expired, the Revolving Facility Percentages of such Class shall be determined based upon the Revolving Facility Commitments of such Class most recently in effect, giving effect to any assignments pursuant to Section 9.04. </w:t>
      </w:r>
    </w:p>
    <w:p>
      <w:pPr>
        <w:pStyle w:val="TextBody"/>
        <w:bidi w:val="0"/>
        <w:spacing w:before="240" w:after="0"/>
        <w:jc w:val="left"/>
        <w:rPr/>
      </w:pPr>
      <w:r>
        <w:rPr/>
        <w:t>“</w:t>
      </w:r>
      <w:r>
        <w:rPr>
          <w:rFonts w:ascii="Times New Roman" w:hAnsi="Times New Roman"/>
          <w:sz w:val="20"/>
          <w:u w:val="single"/>
        </w:rPr>
        <w:t>Revolving Facility Termination Event</w:t>
      </w:r>
      <w:r>
        <w:rPr>
          <w:rFonts w:ascii="Times New Roman" w:hAnsi="Times New Roman"/>
          <w:sz w:val="20"/>
        </w:rPr>
        <w:t xml:space="preserve">” shall have the meaning assigned to such term in Section 2.05(k). </w:t>
      </w:r>
    </w:p>
    <w:p>
      <w:pPr>
        <w:pStyle w:val="TextBody"/>
        <w:bidi w:val="0"/>
        <w:spacing w:before="240" w:after="0"/>
        <w:jc w:val="left"/>
        <w:rPr/>
      </w:pPr>
      <w:r>
        <w:rPr/>
        <w:t>“</w:t>
      </w:r>
      <w:r>
        <w:rPr>
          <w:rFonts w:ascii="Times New Roman" w:hAnsi="Times New Roman"/>
          <w:sz w:val="20"/>
          <w:u w:val="single"/>
        </w:rPr>
        <w:t>Revolving L/C Exposure</w:t>
      </w:r>
      <w:r>
        <w:rPr>
          <w:rFonts w:ascii="Times New Roman" w:hAnsi="Times New Roman"/>
          <w:sz w:val="20"/>
        </w:rPr>
        <w:t xml:space="preserve">” of any Revolving Facility of any Class shall mean at any time the aggregate L/C Obligations under such Revolving Facility at such time. The Revolving L/C Exposure of any Revolving Facility Lender under any Revolving Facility at any time shall mean its applicable Revolving Facility Percentage of the aggregate Revolving L/C Exposure under such Revolving Facility at such time.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shall mean Standard &amp; Poor’s Financial Services LLC, a subsidiary of S&amp;P Global Inc., and any successor thereto.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shall mean, at any time, a country or territory which is itself the subject or target of any Sanctions Laws (at the time of this Agreement, Crimea, Cuba, Iran, North Korea, the so-called Donetsk People’s Republic and the so-called Luhansk People’s Republic). </w:t>
      </w:r>
    </w:p>
    <w:p>
      <w:pPr>
        <w:pStyle w:val="TextBody"/>
        <w:bidi w:val="0"/>
        <w:spacing w:before="240" w:after="0"/>
        <w:jc w:val="left"/>
        <w:rPr/>
      </w:pPr>
      <w:r>
        <w:rPr/>
        <w:t>“</w:t>
      </w:r>
      <w:r>
        <w:rPr>
          <w:rFonts w:ascii="Times New Roman" w:hAnsi="Times New Roman"/>
          <w:sz w:val="20"/>
          <w:u w:val="single"/>
        </w:rPr>
        <w:t>Sanctions Laws</w:t>
      </w:r>
      <w:r>
        <w:rPr>
          <w:rFonts w:ascii="Times New Roman" w:hAnsi="Times New Roman"/>
          <w:sz w:val="20"/>
        </w:rPr>
        <w:t xml:space="preserve">” shall mean economic or financial sanctions or trade embargoes imposed, administered or enforced from time to time by (a) the U.S. government, including those administered by OFAC or the U.S. Department of State, (b) the Office of the Superintendent of Financial Institutions, (c) the United Kingdom or (d) any other applicable sanctions authority in any jurisdiction of the Borrowers. </w:t>
      </w:r>
    </w:p>
    <w:p>
      <w:pPr>
        <w:pStyle w:val="TextBody"/>
        <w:bidi w:val="0"/>
        <w:spacing w:before="240" w:after="0"/>
        <w:jc w:val="left"/>
        <w:rPr/>
      </w:pPr>
      <w:r>
        <w:rPr/>
        <w:t>“</w:t>
      </w:r>
      <w:r>
        <w:rPr>
          <w:rFonts w:ascii="Times New Roman" w:hAnsi="Times New Roman"/>
          <w:sz w:val="20"/>
          <w:u w:val="single"/>
        </w:rPr>
        <w:t>Satisfaction Date</w:t>
      </w:r>
      <w:r>
        <w:rPr>
          <w:rFonts w:ascii="Times New Roman" w:hAnsi="Times New Roman"/>
          <w:sz w:val="20"/>
        </w:rPr>
        <w:t xml:space="preserve">” shall have the meaning assigned to such term in Section 4.01(h). </w:t>
      </w:r>
    </w:p>
    <w:p>
      <w:pPr>
        <w:pStyle w:val="TextBody"/>
        <w:bidi w:val="0"/>
        <w:spacing w:before="240" w:after="0"/>
        <w:jc w:val="left"/>
        <w:rPr/>
      </w:pPr>
      <w:r>
        <w:rPr/>
        <w:t>“</w:t>
      </w:r>
      <w:r>
        <w:rPr>
          <w:rFonts w:ascii="Times New Roman" w:hAnsi="Times New Roman"/>
          <w:sz w:val="20"/>
          <w:u w:val="single"/>
        </w:rPr>
        <w:t>Scheduled Loans</w:t>
      </w:r>
      <w:r>
        <w:rPr>
          <w:rFonts w:ascii="Times New Roman" w:hAnsi="Times New Roman"/>
          <w:sz w:val="20"/>
        </w:rPr>
        <w:t xml:space="preserve">” shall have the meaning assigned to such term in Section 6.04(b). </w:t>
      </w:r>
    </w:p>
    <w:p>
      <w:pPr>
        <w:pStyle w:val="TextBody"/>
        <w:bidi w:val="0"/>
        <w:spacing w:before="240" w:after="0"/>
        <w:jc w:val="left"/>
        <w:rPr/>
      </w:pPr>
      <w:r>
        <w:rPr/>
        <w:t>“</w:t>
      </w:r>
      <w:r>
        <w:rPr>
          <w:rFonts w:ascii="Times New Roman" w:hAnsi="Times New Roman"/>
          <w:sz w:val="20"/>
          <w:u w:val="single"/>
        </w:rPr>
        <w:t>Scheduled Unavailability Date</w:t>
      </w:r>
      <w:r>
        <w:rPr>
          <w:rFonts w:ascii="Times New Roman" w:hAnsi="Times New Roman"/>
          <w:sz w:val="20"/>
        </w:rPr>
        <w:t xml:space="preserve">” shall have the meaning assigned to such term in Section 2.14(c)(ii). </w:t>
      </w:r>
    </w:p>
    <w:p>
      <w:pPr>
        <w:pStyle w:val="TextBody"/>
        <w:bidi w:val="0"/>
        <w:spacing w:before="240" w:after="0"/>
        <w:jc w:val="left"/>
        <w:rPr/>
      </w:pPr>
      <w:r>
        <w:rPr/>
        <w:t>“</w:t>
      </w:r>
      <w:r>
        <w:rPr>
          <w:rFonts w:ascii="Times New Roman" w:hAnsi="Times New Roman"/>
          <w:sz w:val="20"/>
          <w:u w:val="single"/>
        </w:rPr>
        <w:t>Scheme</w:t>
      </w:r>
      <w:r>
        <w:rPr>
          <w:rFonts w:ascii="Times New Roman" w:hAnsi="Times New Roman"/>
          <w:sz w:val="20"/>
        </w:rPr>
        <w:t xml:space="preserve">” shall have the meaning assigned to such term in Section 4.01(h). </w:t>
      </w:r>
    </w:p>
    <w:p>
      <w:pPr>
        <w:pStyle w:val="TextBody"/>
        <w:bidi w:val="0"/>
        <w:spacing w:before="240" w:after="0"/>
        <w:jc w:val="left"/>
        <w:rPr/>
      </w:pPr>
      <w:r>
        <w:rPr/>
        <w:t>“</w:t>
      </w:r>
      <w:r>
        <w:rPr>
          <w:rFonts w:ascii="Times New Roman" w:hAnsi="Times New Roman"/>
          <w:sz w:val="20"/>
          <w:u w:val="single"/>
        </w:rPr>
        <w:t>Scheme Effective Time</w:t>
      </w:r>
      <w:r>
        <w:rPr>
          <w:rFonts w:ascii="Times New Roman" w:hAnsi="Times New Roman"/>
          <w:sz w:val="20"/>
        </w:rPr>
        <w:t xml:space="preserve">” shall have the meaning assigned to such term in Section 4.01(h). </w:t>
      </w:r>
    </w:p>
    <w:p>
      <w:pPr>
        <w:pStyle w:val="TextBody"/>
        <w:bidi w:val="0"/>
        <w:spacing w:before="240" w:after="0"/>
        <w:jc w:val="left"/>
        <w:rPr/>
      </w:pPr>
      <w:r>
        <w:rPr/>
        <w:t>“</w:t>
      </w:r>
      <w:r>
        <w:rPr>
          <w:rFonts w:ascii="Times New Roman" w:hAnsi="Times New Roman"/>
          <w:sz w:val="20"/>
          <w:u w:val="single"/>
        </w:rPr>
        <w:t>Screen Rate</w:t>
      </w:r>
      <w:r>
        <w:rPr>
          <w:rFonts w:ascii="Times New Roman" w:hAnsi="Times New Roman"/>
          <w:sz w:val="20"/>
        </w:rPr>
        <w:t xml:space="preserve">” means the Term SOFR Screen Rate or the EURIBOR Screen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w:t>
      </w:r>
      <w:r>
        <w:rPr>
          <w:rFonts w:ascii="Times New Roman" w:hAnsi="Times New Roman"/>
          <w:sz w:val="20"/>
        </w:rPr>
        <w:t xml:space="preserve">” shall mean the Securities and Exchange Commission or any successor thereto. </w:t>
      </w:r>
    </w:p>
    <w:p>
      <w:pPr>
        <w:pStyle w:val="TextBody"/>
        <w:bidi w:val="0"/>
        <w:spacing w:before="240" w:after="0"/>
        <w:jc w:val="left"/>
        <w:rPr/>
      </w:pPr>
      <w:r>
        <w:rPr/>
        <w:t>“</w:t>
      </w:r>
      <w:r>
        <w:rPr>
          <w:rFonts w:ascii="Times New Roman" w:hAnsi="Times New Roman"/>
          <w:sz w:val="20"/>
          <w:u w:val="single"/>
        </w:rPr>
        <w:t>Secured Cash Management Agreement</w:t>
      </w:r>
      <w:r>
        <w:rPr>
          <w:rFonts w:ascii="Times New Roman" w:hAnsi="Times New Roman"/>
          <w:sz w:val="20"/>
        </w:rPr>
        <w:t xml:space="preserve">” shall mean any Cash Management Agreement that is entered into by and between the Parent or any Subsidiary and any Cash Management Bank, including any such Cash Management Agreement that is in effect on the Closing Date, unless, when entered into, such Secured Cash Management Agreement is designated in writing by the Parent and such Cash Management Bank to the Administrative Agent to not be included as a Secured Cash Management Agreement. </w:t>
      </w:r>
    </w:p>
    <w:p>
      <w:pPr>
        <w:pStyle w:val="TextBody"/>
        <w:bidi w:val="0"/>
        <w:spacing w:before="240" w:after="0"/>
        <w:jc w:val="left"/>
        <w:rPr/>
      </w:pPr>
      <w:r>
        <w:rPr/>
        <w:t>“</w:t>
      </w:r>
      <w:r>
        <w:rPr>
          <w:rFonts w:ascii="Times New Roman" w:hAnsi="Times New Roman"/>
          <w:sz w:val="20"/>
          <w:u w:val="single"/>
        </w:rPr>
        <w:t>Secured Hedge Agreement</w:t>
      </w:r>
      <w:r>
        <w:rPr>
          <w:rFonts w:ascii="Times New Roman" w:hAnsi="Times New Roman"/>
          <w:sz w:val="20"/>
        </w:rPr>
        <w:t xml:space="preserve">” shall mean (i) any Hedging Agreement that is entered into by and between any Loan Party and any Hedge Bank, including any such Hedging Agreement that is in effect on the Closing Date, unless, when entered into, such Secured Hedge Agreement is designated in writing by the Parent and such Hedge Bank to the Administrative Agent to not be included as a Secured Hedge Agreement, and (ii) the Hedging Agreements identified on Schedule 1.01(D) hereto. Notwithstanding the foregoing, for all purposes of the Loan Documents, any Guarantee of, or grant of any Lien to secure, any obligations in respect of a Secured Hedge Agreement by a Guarantor shall not include any Excluded Swap Obligations with respect to such Guarantors. </w:t>
      </w:r>
    </w:p>
    <w:p>
      <w:pPr>
        <w:pStyle w:val="TextBody"/>
        <w:bidi w:val="0"/>
        <w:spacing w:before="240" w:after="0"/>
        <w:jc w:val="left"/>
        <w:rPr/>
      </w:pPr>
      <w:r>
        <w:rPr/>
        <w:t>“</w:t>
      </w:r>
      <w:r>
        <w:rPr>
          <w:rFonts w:ascii="Times New Roman" w:hAnsi="Times New Roman"/>
          <w:sz w:val="20"/>
          <w:u w:val="single"/>
        </w:rPr>
        <w:t>Secured Net Leverage Ratio</w:t>
      </w:r>
      <w:r>
        <w:rPr>
          <w:rFonts w:ascii="Times New Roman" w:hAnsi="Times New Roman"/>
          <w:sz w:val="20"/>
        </w:rPr>
        <w:t xml:space="preserve">” shall mean, as of any date of determination, the ratio of (a) Consolidated Secured Net Debt as of such date to (b) Adjusted Consolidated EBITDA for the most recently ended Test Period for which financial statements of Parent have been delivered (or were required to be delivered) as required by this Agreement, all determined on a consolidated basis in accordance with GAAP; </w:t>
      </w:r>
      <w:r>
        <w:rPr>
          <w:rFonts w:ascii="Times New Roman" w:hAnsi="Times New Roman"/>
          <w:sz w:val="20"/>
          <w:u w:val="single"/>
        </w:rPr>
        <w:t>provided</w:t>
      </w:r>
      <w:r>
        <w:rPr>
          <w:rFonts w:ascii="Times New Roman" w:hAnsi="Times New Roman"/>
          <w:sz w:val="20"/>
        </w:rPr>
        <w:t xml:space="preserve"> that Adjusted Consolidated EBITDA shall be determined for the relevant Test Period on a Pro Forma Basis.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shall mean, collectively, the Administrative Agent, the Collateral Trustee, each Lender, each Issuing Bank, each Hedge Bank that is party to any Secured Hedge Agreement, each Cash Management Bank that is party to any Secured Cash Management Agreement and each subagent appointed pursuant to Section 8.02 by the Administrative Agent with respect to matters relating to the Loan Documents.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shall mean the Securities Act of 1933, as amended. </w:t>
      </w:r>
    </w:p>
    <w:p>
      <w:pPr>
        <w:pStyle w:val="TextBody"/>
        <w:bidi w:val="0"/>
        <w:spacing w:before="240" w:after="0"/>
        <w:jc w:val="left"/>
        <w:rPr/>
      </w:pPr>
      <w:r>
        <w:rPr/>
        <w:t>“</w:t>
      </w:r>
      <w:r>
        <w:rPr>
          <w:rFonts w:ascii="Times New Roman" w:hAnsi="Times New Roman"/>
          <w:sz w:val="20"/>
          <w:u w:val="single"/>
        </w:rPr>
        <w:t>Security Documents</w:t>
      </w:r>
      <w:r>
        <w:rPr>
          <w:rFonts w:ascii="Times New Roman" w:hAnsi="Times New Roman"/>
          <w:sz w:val="20"/>
        </w:rPr>
        <w:t xml:space="preserve">” shall mean the U.S. Collateral Agreement, the Closing Date Foreign Collateral Documents, each Notice of Grant of Security Interest in Intellectual Property (as defined in the U.S. Collateral Agreement) and each other security agreement, pledge agreement or other instruments or documents executed and delivered pursuant to the foregoing or entered into or delivered after the Closing Date to the extent required by this Agreement or any other Loan Document, including pursuant to Section 5.10, Section 5.15 and </w:t>
      </w:r>
      <w:r>
        <w:rPr>
          <w:rFonts w:ascii="Times New Roman" w:hAnsi="Times New Roman"/>
          <w:sz w:val="20"/>
          <w:u w:val="single"/>
        </w:rPr>
        <w:t>Schedule 1.01(C)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Senior Notes</w:t>
      </w:r>
      <w:r>
        <w:rPr>
          <w:rFonts w:ascii="Times New Roman" w:hAnsi="Times New Roman"/>
          <w:sz w:val="20"/>
        </w:rPr>
        <w:t xml:space="preserve">” shall mean the $1,500,000,000 of 4.375% senior secured notes due 2029 issued under the Senior Notes Indenture and outstanding as of the Closing Date. For the avoidance of doubt, Senior Notes shall not include any “additional notes” issued under the terms of the Senior Notes Indenture. </w:t>
      </w:r>
    </w:p>
    <w:p>
      <w:pPr>
        <w:pStyle w:val="TextBody"/>
        <w:bidi w:val="0"/>
        <w:spacing w:before="240" w:after="0"/>
        <w:jc w:val="left"/>
        <w:rPr/>
      </w:pPr>
      <w:r>
        <w:rPr/>
        <w:t>“</w:t>
      </w:r>
      <w:r>
        <w:rPr>
          <w:rFonts w:ascii="Times New Roman" w:hAnsi="Times New Roman"/>
          <w:sz w:val="20"/>
          <w:u w:val="single"/>
        </w:rPr>
        <w:t>Senior Notes Indenture</w:t>
      </w:r>
      <w:r>
        <w:rPr>
          <w:rFonts w:ascii="Times New Roman" w:hAnsi="Times New Roman"/>
          <w:sz w:val="20"/>
        </w:rPr>
        <w:t xml:space="preserve">” shall mean the indenture for the Senior Notes, dated as of April 29, 2021, between Jazz DAC and U.S. Bank Trust Company, National Association (as successor in interest to U.S. Bank National Association), as trustee and collateral trustee. </w:t>
      </w:r>
    </w:p>
    <w:p>
      <w:pPr>
        <w:pStyle w:val="TextBody"/>
        <w:bidi w:val="0"/>
        <w:spacing w:before="240" w:after="0"/>
        <w:jc w:val="left"/>
        <w:rPr/>
      </w:pPr>
      <w:r>
        <w:rPr/>
        <w:t>“</w:t>
      </w:r>
      <w:r>
        <w:rPr>
          <w:rFonts w:ascii="Times New Roman" w:hAnsi="Times New Roman"/>
          <w:sz w:val="20"/>
          <w:u w:val="single"/>
        </w:rPr>
        <w:t>Similar Business</w:t>
      </w:r>
      <w:r>
        <w:rPr>
          <w:rFonts w:ascii="Times New Roman" w:hAnsi="Times New Roman"/>
          <w:sz w:val="20"/>
        </w:rPr>
        <w:t xml:space="preserve">” shall mean (i) any business the majority of whose revenues are derived from business or activities conducted by the Parent and its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Parent’s good faith business judgment constitutes a reasonable diversification of businesses conducted by the Parent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SOFR</w:t>
      </w:r>
      <w:r>
        <w:rPr>
          <w:rFonts w:ascii="Times New Roman" w:hAnsi="Times New Roman"/>
          <w:sz w:val="20"/>
        </w:rPr>
        <w:t xml:space="preserve">” shall mean the Secured Overnight Financing Rate as administered by the Federal Reserve Bank of New York (or a successor administrator). </w:t>
      </w:r>
    </w:p>
    <w:p>
      <w:pPr>
        <w:pStyle w:val="TextBody"/>
        <w:bidi w:val="0"/>
        <w:spacing w:before="240" w:after="0"/>
        <w:jc w:val="left"/>
        <w:rPr/>
      </w:pPr>
      <w:r>
        <w:rPr/>
        <w:t>“</w:t>
      </w:r>
      <w:r>
        <w:rPr>
          <w:rFonts w:ascii="Times New Roman" w:hAnsi="Times New Roman"/>
          <w:sz w:val="20"/>
          <w:u w:val="single"/>
        </w:rPr>
        <w:t>Solvency Specified Representation</w:t>
      </w:r>
      <w:r>
        <w:rPr>
          <w:rFonts w:ascii="Times New Roman" w:hAnsi="Times New Roman"/>
          <w:sz w:val="20"/>
        </w:rPr>
        <w:t xml:space="preserve">” shall mean those representations and warranties set forth in Section 3.18. </w:t>
      </w:r>
    </w:p>
    <w:p>
      <w:pPr>
        <w:pStyle w:val="TextBody"/>
        <w:bidi w:val="0"/>
        <w:spacing w:before="240" w:after="0"/>
        <w:jc w:val="left"/>
        <w:rPr/>
      </w:pPr>
      <w:r>
        <w:rPr/>
        <w:t>“</w:t>
      </w:r>
      <w:r>
        <w:rPr>
          <w:rFonts w:ascii="Times New Roman" w:hAnsi="Times New Roman"/>
          <w:sz w:val="20"/>
          <w:u w:val="single"/>
        </w:rPr>
        <w:t>Specified Acquisition</w:t>
      </w:r>
      <w:r>
        <w:rPr>
          <w:rFonts w:ascii="Times New Roman" w:hAnsi="Times New Roman"/>
          <w:sz w:val="20"/>
        </w:rPr>
        <w:t xml:space="preserve">” shall mean any acquisition that is either (a) not permitted by this Agreement immediately prior to the consummation of such acquisition or (b) if permitted by this Agreement immediately prior to the consummation of such acquisition, would not provide the Parent and its Subsidiaries with adequate flexibility under this Agreement for the continuation and/or expansion of their combined operations following such consummation, as determined by the Parent acting in good faith. </w:t>
      </w:r>
    </w:p>
    <w:p>
      <w:pPr>
        <w:pStyle w:val="TextBody"/>
        <w:bidi w:val="0"/>
        <w:spacing w:before="240" w:after="0"/>
        <w:jc w:val="left"/>
        <w:rPr/>
      </w:pPr>
      <w:r>
        <w:rPr/>
        <w:t>“</w:t>
      </w:r>
      <w:r>
        <w:rPr>
          <w:rFonts w:ascii="Times New Roman" w:hAnsi="Times New Roman"/>
          <w:sz w:val="20"/>
          <w:u w:val="single"/>
        </w:rPr>
        <w:t>Specified Representations</w:t>
      </w:r>
      <w:r>
        <w:rPr>
          <w:rFonts w:ascii="Times New Roman" w:hAnsi="Times New Roman"/>
          <w:sz w:val="20"/>
        </w:rPr>
        <w:t xml:space="preserve">” shall mean those representations and warranties set forth in Sections 3.01(a), 3.01(d), 3.02(a), 3.02(b)(i)(B), 3.03, 3.10, 3.11, 3.17, 3.18, 3.22 and 3.23 (solely as such representation relates to use of proceeds of Loans made on the Closing Date). </w:t>
      </w:r>
    </w:p>
    <w:p>
      <w:pPr>
        <w:pStyle w:val="TextBody"/>
        <w:bidi w:val="0"/>
        <w:spacing w:before="240" w:after="0"/>
        <w:jc w:val="left"/>
        <w:rPr/>
      </w:pPr>
      <w:r>
        <w:rPr/>
        <w:t>“</w:t>
      </w:r>
      <w:r>
        <w:rPr>
          <w:rFonts w:ascii="Times New Roman" w:hAnsi="Times New Roman"/>
          <w:sz w:val="20"/>
          <w:u w:val="single"/>
        </w:rPr>
        <w:t>Standard Securitization Undertakings</w:t>
      </w:r>
      <w:r>
        <w:rPr>
          <w:rFonts w:ascii="Times New Roman" w:hAnsi="Times New Roman"/>
          <w:sz w:val="20"/>
        </w:rPr>
        <w:t xml:space="preserve">” shall mean representations, warranties, covenants and indemnities entered into by the Parent or any Subsidiary thereof in connection with a Qualified Receivables Facility which are reasonably customary (as determined in good faith by the Parent) in an accounts receivable financing transaction in the commercial paper, term securitization or structured lending market.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shall mean, with respect to any person (referred to in this definition as the “parent”), any corporation, limited liability company, partnership, association or other business entity (a)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or (b) that is, at the time any determination is made, otherwise Controlled, by the parent or one or more subsidiaries of the parent or by the parent and one or more subsidiaries of the parent.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shall mean, unless the context otherwise requires, a subsidiary of Parent. Notwithstanding the foregoing (and except for purposes of the definition of “Unrestricted Subsidiary” contained herein) an Unrestricted Subsidiary shall be deemed not to be a Subsidiary of Parent or any of its Subsidiaries for purposes of this Agreement. </w:t>
      </w:r>
    </w:p>
    <w:p>
      <w:pPr>
        <w:pStyle w:val="TextBody"/>
        <w:bidi w:val="0"/>
        <w:spacing w:before="240" w:after="0"/>
        <w:jc w:val="left"/>
        <w:rPr/>
      </w:pPr>
      <w:r>
        <w:rPr/>
        <w:t>“</w:t>
      </w:r>
      <w:r>
        <w:rPr>
          <w:rFonts w:ascii="Times New Roman" w:hAnsi="Times New Roman"/>
          <w:sz w:val="20"/>
          <w:u w:val="single"/>
        </w:rPr>
        <w:t>Subsidiary Redesignation</w:t>
      </w:r>
      <w:r>
        <w:rPr>
          <w:rFonts w:ascii="Times New Roman" w:hAnsi="Times New Roman"/>
          <w:sz w:val="20"/>
        </w:rPr>
        <w:t xml:space="preserve">” shall have the meaning provided in the definition of “Unrestricted Subsidiary”. </w:t>
      </w:r>
    </w:p>
    <w:p>
      <w:pPr>
        <w:pStyle w:val="TextBody"/>
        <w:bidi w:val="0"/>
        <w:spacing w:before="240" w:after="0"/>
        <w:jc w:val="left"/>
        <w:rPr/>
      </w:pPr>
      <w:r>
        <w:rPr/>
        <w:t>“</w:t>
      </w:r>
      <w:r>
        <w:rPr>
          <w:rFonts w:ascii="Times New Roman" w:hAnsi="Times New Roman"/>
          <w:sz w:val="20"/>
          <w:u w:val="single"/>
        </w:rPr>
        <w:t>Successor Borrower</w:t>
      </w:r>
      <w:r>
        <w:rPr>
          <w:rFonts w:ascii="Times New Roman" w:hAnsi="Times New Roman"/>
          <w:sz w:val="20"/>
        </w:rPr>
        <w:t xml:space="preserve">” shall have the meaning assigned to such term in Section 6.05(n). </w:t>
      </w:r>
    </w:p>
    <w:p>
      <w:pPr>
        <w:pStyle w:val="TextBody"/>
        <w:bidi w:val="0"/>
        <w:spacing w:before="240" w:after="0"/>
        <w:jc w:val="left"/>
        <w:rPr/>
      </w:pPr>
      <w:r>
        <w:rPr/>
        <w:t>“</w:t>
      </w:r>
      <w:r>
        <w:rPr>
          <w:rFonts w:ascii="Times New Roman" w:hAnsi="Times New Roman"/>
          <w:sz w:val="20"/>
          <w:u w:val="single"/>
        </w:rPr>
        <w:t>Supplier</w:t>
      </w:r>
      <w:r>
        <w:rPr>
          <w:rFonts w:ascii="Times New Roman" w:hAnsi="Times New Roman"/>
          <w:sz w:val="20"/>
        </w:rPr>
        <w:t xml:space="preserve">” shall have the meaning assigned to such term in Section 2.17(g)(ii). </w:t>
      </w:r>
    </w:p>
    <w:p>
      <w:pPr>
        <w:pStyle w:val="TextBody"/>
        <w:bidi w:val="0"/>
        <w:spacing w:before="240" w:after="0"/>
        <w:jc w:val="left"/>
        <w:rPr/>
      </w:pPr>
      <w:r>
        <w:rPr/>
        <w:t>“</w:t>
      </w:r>
      <w:r>
        <w:rPr>
          <w:rFonts w:ascii="Times New Roman" w:hAnsi="Times New Roman"/>
          <w:sz w:val="20"/>
          <w:u w:val="single"/>
        </w:rPr>
        <w:t>Supported QFC</w:t>
      </w:r>
      <w:r>
        <w:rPr>
          <w:rFonts w:ascii="Times New Roman" w:hAnsi="Times New Roman"/>
          <w:sz w:val="20"/>
        </w:rPr>
        <w:t xml:space="preserve">” shall have the meaning assigned to such term in Section 9.23.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Swap Obligation</w:t>
      </w:r>
      <w:r>
        <w:rPr>
          <w:rFonts w:ascii="Times New Roman" w:hAnsi="Times New Roman"/>
          <w:sz w:val="20"/>
        </w:rPr>
        <w:t xml:space="preserve">” shall mean, with respect to any Guarantor, any obligation to pay or perform under any agreement, contract or transaction that constitutes a “swap” within the meaning of Section 1a(47) of the Commodity Exchange Act. </w:t>
      </w:r>
    </w:p>
    <w:p>
      <w:pPr>
        <w:pStyle w:val="TextBody"/>
        <w:bidi w:val="0"/>
        <w:spacing w:before="240" w:after="0"/>
        <w:jc w:val="left"/>
        <w:rPr/>
      </w:pPr>
      <w:r>
        <w:rPr/>
        <w:t>“</w:t>
      </w:r>
      <w:r>
        <w:rPr>
          <w:rFonts w:ascii="Times New Roman" w:hAnsi="Times New Roman"/>
          <w:sz w:val="20"/>
          <w:u w:val="single"/>
        </w:rPr>
        <w:t>TARGET2</w:t>
      </w:r>
      <w:r>
        <w:rPr>
          <w:rFonts w:ascii="Times New Roman" w:hAnsi="Times New Roman"/>
          <w:sz w:val="20"/>
        </w:rPr>
        <w:t xml:space="preserve">” means the Trans-European Automated Real-time Gross Settlement Express Transfer payment system which utilizes a single shared platform and which was launched on November 19, 2007. </w:t>
      </w:r>
    </w:p>
    <w:p>
      <w:pPr>
        <w:pStyle w:val="TextBody"/>
        <w:bidi w:val="0"/>
        <w:spacing w:before="240" w:after="0"/>
        <w:jc w:val="left"/>
        <w:rPr/>
      </w:pPr>
      <w:r>
        <w:rPr/>
        <w:t>“</w:t>
      </w:r>
      <w:r>
        <w:rPr>
          <w:rFonts w:ascii="Times New Roman" w:hAnsi="Times New Roman"/>
          <w:sz w:val="20"/>
          <w:u w:val="single"/>
        </w:rPr>
        <w:t>TARGET Day</w:t>
      </w:r>
      <w:r>
        <w:rPr>
          <w:rFonts w:ascii="Times New Roman" w:hAnsi="Times New Roman"/>
          <w:sz w:val="20"/>
        </w:rPr>
        <w:t xml:space="preserve">” means any day on which TARGET2 (or, if such payment system ceases to be operative, such other payment system, if any, reasonably determined by the Administrative Agent to be a suitable replacement) is open for the settlement of payments in Euro.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shall mean present or future taxes, duties, levies, imposts, assessments, deductions, withholdings (including backup withholding), fees or other charges imposed by any Governmental Authority, whether computed on a separate, consolidated, unitary, combined or other basis and any interest, fines, penalties or additions to tax with respect to the foregoing. </w:t>
      </w:r>
    </w:p>
    <w:p>
      <w:pPr>
        <w:pStyle w:val="TextBody"/>
        <w:bidi w:val="0"/>
        <w:spacing w:before="240" w:after="0"/>
        <w:jc w:val="left"/>
        <w:rPr/>
      </w:pPr>
      <w:r>
        <w:rPr/>
        <w:t>“</w:t>
      </w:r>
      <w:r>
        <w:rPr>
          <w:rFonts w:ascii="Times New Roman" w:hAnsi="Times New Roman"/>
          <w:sz w:val="20"/>
          <w:u w:val="single"/>
        </w:rPr>
        <w:t>TCA</w:t>
      </w:r>
      <w:r>
        <w:rPr>
          <w:rFonts w:ascii="Times New Roman" w:hAnsi="Times New Roman"/>
          <w:sz w:val="20"/>
        </w:rPr>
        <w:t xml:space="preserve">” means the Taxes Consolidation Act 1997 of Ireland. </w:t>
      </w:r>
    </w:p>
    <w:p>
      <w:pPr>
        <w:pStyle w:val="TextBody"/>
        <w:bidi w:val="0"/>
        <w:spacing w:before="240" w:after="0"/>
        <w:jc w:val="left"/>
        <w:rPr/>
      </w:pPr>
      <w:r>
        <w:rPr/>
        <w:t>“</w:t>
      </w:r>
      <w:r>
        <w:rPr>
          <w:rFonts w:ascii="Times New Roman" w:hAnsi="Times New Roman"/>
          <w:sz w:val="20"/>
          <w:u w:val="single"/>
        </w:rPr>
        <w:t>Term Borrowing</w:t>
      </w:r>
      <w:r>
        <w:rPr>
          <w:rFonts w:ascii="Times New Roman" w:hAnsi="Times New Roman"/>
          <w:sz w:val="20"/>
        </w:rPr>
        <w:t xml:space="preserve">” shall mean any Initial Euro Term Borrowing, any Tranche B-3 Dollar Term Borrowing or any Borrowing of Other Term Loans. </w:t>
      </w:r>
    </w:p>
    <w:p>
      <w:pPr>
        <w:pStyle w:val="TextBody"/>
        <w:bidi w:val="0"/>
        <w:spacing w:before="240" w:after="0"/>
        <w:jc w:val="left"/>
        <w:rPr/>
      </w:pPr>
      <w:r>
        <w:rPr/>
        <w:t>“</w:t>
      </w:r>
      <w:r>
        <w:rPr>
          <w:rFonts w:ascii="Times New Roman" w:hAnsi="Times New Roman"/>
          <w:sz w:val="20"/>
          <w:u w:val="single"/>
        </w:rPr>
        <w:t>Term B Loans</w:t>
      </w:r>
      <w:r>
        <w:rPr>
          <w:rFonts w:ascii="Times New Roman" w:hAnsi="Times New Roman"/>
          <w:sz w:val="20"/>
        </w:rPr>
        <w:t xml:space="preserve">” shall mean (a) the Tranche B-3 Dollar Term Loans and (b) the Initial Euro Term Loans. </w:t>
      </w:r>
    </w:p>
    <w:p>
      <w:pPr>
        <w:pStyle w:val="TextBody"/>
        <w:bidi w:val="0"/>
        <w:spacing w:before="240" w:after="0"/>
        <w:jc w:val="left"/>
        <w:rPr/>
      </w:pPr>
      <w:r>
        <w:rPr/>
        <w:t>“</w:t>
      </w:r>
      <w:r>
        <w:rPr>
          <w:rFonts w:ascii="Times New Roman" w:hAnsi="Times New Roman"/>
          <w:sz w:val="20"/>
          <w:u w:val="single"/>
        </w:rPr>
        <w:t>Term Facility</w:t>
      </w:r>
      <w:r>
        <w:rPr>
          <w:rFonts w:ascii="Times New Roman" w:hAnsi="Times New Roman"/>
          <w:sz w:val="20"/>
        </w:rPr>
        <w:t xml:space="preserve">” shall mean the Initial Euro Term Facility, the Tranche B-3 Dollar Term Facility and/or any or all of the Other Term Facilities. </w:t>
      </w:r>
    </w:p>
    <w:p>
      <w:pPr>
        <w:pStyle w:val="TextBody"/>
        <w:bidi w:val="0"/>
        <w:spacing w:before="240" w:after="0"/>
        <w:jc w:val="left"/>
        <w:rPr/>
      </w:pPr>
      <w:r>
        <w:rPr/>
        <w:t>“</w:t>
      </w:r>
      <w:r>
        <w:rPr>
          <w:rFonts w:ascii="Times New Roman" w:hAnsi="Times New Roman"/>
          <w:sz w:val="20"/>
          <w:u w:val="single"/>
        </w:rPr>
        <w:t>Term Facility Commitment</w:t>
      </w:r>
      <w:r>
        <w:rPr>
          <w:rFonts w:ascii="Times New Roman" w:hAnsi="Times New Roman"/>
          <w:sz w:val="20"/>
        </w:rPr>
        <w:t xml:space="preserve">” shall mean the commitment of a Term Lender to make Term Loans, including Initial Term Loans, Term B Loans and/or Other Term Loans. </w:t>
      </w:r>
    </w:p>
    <w:p>
      <w:pPr>
        <w:pStyle w:val="TextBody"/>
        <w:bidi w:val="0"/>
        <w:spacing w:before="240" w:after="0"/>
        <w:jc w:val="left"/>
        <w:rPr/>
      </w:pPr>
      <w:r>
        <w:rPr/>
        <w:t>“</w:t>
      </w:r>
      <w:r>
        <w:rPr>
          <w:rFonts w:ascii="Times New Roman" w:hAnsi="Times New Roman"/>
          <w:sz w:val="20"/>
          <w:u w:val="single"/>
        </w:rPr>
        <w:t>Term Facility Maturity Date</w:t>
      </w:r>
      <w:r>
        <w:rPr>
          <w:rFonts w:ascii="Times New Roman" w:hAnsi="Times New Roman"/>
          <w:sz w:val="20"/>
        </w:rPr>
        <w:t xml:space="preserve">” shall mean, as the context may require, (a) with respect to the Initial Euro Term Facility, the Initial Euro Term Facility Maturity Date, (b) with respect to the Tranche B-3 Dollar Term Facility, the Tranche B-3 Dollar Term Facility Maturity Date and (c) with respect to any other Class of Term Loans, the maturity dates specified therefor in the applicable Incremental Assumption Agreement, Extension Amendment or Refinancing Amendment. </w:t>
      </w:r>
    </w:p>
    <w:p>
      <w:pPr>
        <w:pStyle w:val="TextBody"/>
        <w:bidi w:val="0"/>
        <w:spacing w:before="240" w:after="0"/>
        <w:jc w:val="left"/>
        <w:rPr/>
      </w:pPr>
      <w:r>
        <w:rPr/>
        <w:t>“</w:t>
      </w:r>
      <w:r>
        <w:rPr>
          <w:rFonts w:ascii="Times New Roman" w:hAnsi="Times New Roman"/>
          <w:sz w:val="20"/>
          <w:u w:val="single"/>
        </w:rPr>
        <w:t>Term Lender</w:t>
      </w:r>
      <w:r>
        <w:rPr>
          <w:rFonts w:ascii="Times New Roman" w:hAnsi="Times New Roman"/>
          <w:sz w:val="20"/>
        </w:rPr>
        <w:t xml:space="preserve">” shall mean a Lender (including an Incremental Term Lender, an Extended Term Loan Lender and a Refinancing Term Loan Lender) with a Term Facility Commitment or with outstanding Term Loans. </w:t>
      </w:r>
    </w:p>
    <w:p>
      <w:pPr>
        <w:pStyle w:val="TextBody"/>
        <w:bidi w:val="0"/>
        <w:spacing w:before="240" w:after="0"/>
        <w:jc w:val="left"/>
        <w:rPr/>
      </w:pPr>
      <w:r>
        <w:rPr/>
        <w:t>“</w:t>
      </w:r>
      <w:r>
        <w:rPr>
          <w:rFonts w:ascii="Times New Roman" w:hAnsi="Times New Roman"/>
          <w:sz w:val="20"/>
          <w:u w:val="single"/>
        </w:rPr>
        <w:t>Term Loan Installment Date</w:t>
      </w:r>
      <w:r>
        <w:rPr>
          <w:rFonts w:ascii="Times New Roman" w:hAnsi="Times New Roman"/>
          <w:sz w:val="20"/>
        </w:rPr>
        <w:t xml:space="preserve">” shall mean any Tranche B-3 Dollar Term Loan Installment Date or any Other Term Loan Installment Date. </w:t>
      </w:r>
    </w:p>
    <w:p>
      <w:pPr>
        <w:pStyle w:val="TextBody"/>
        <w:bidi w:val="0"/>
        <w:spacing w:before="240" w:after="0"/>
        <w:jc w:val="left"/>
        <w:rPr/>
      </w:pPr>
      <w:r>
        <w:rPr/>
        <w:t>“</w:t>
      </w:r>
      <w:r>
        <w:rPr>
          <w:rFonts w:ascii="Times New Roman" w:hAnsi="Times New Roman"/>
          <w:sz w:val="20"/>
          <w:u w:val="single"/>
        </w:rPr>
        <w:t>Term Loans</w:t>
      </w:r>
      <w:r>
        <w:rPr>
          <w:rFonts w:ascii="Times New Roman" w:hAnsi="Times New Roman"/>
          <w:sz w:val="20"/>
        </w:rPr>
        <w:t xml:space="preserve">” shall mean the Term B Loans and/or the Other Term Loans. </w:t>
      </w:r>
    </w:p>
    <w:p>
      <w:pPr>
        <w:pStyle w:val="TextBody"/>
        <w:bidi w:val="0"/>
        <w:spacing w:before="240" w:after="0"/>
        <w:jc w:val="left"/>
        <w:rPr/>
      </w:pPr>
      <w:r>
        <w:rPr/>
        <w:t>“</w:t>
      </w:r>
      <w:r>
        <w:rPr>
          <w:rFonts w:ascii="Times New Roman" w:hAnsi="Times New Roman"/>
          <w:sz w:val="20"/>
          <w:u w:val="single"/>
        </w:rPr>
        <w:t>Term SOFR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any interest calculation with respect to a ABR Loan on any date, the rate per annum equal to the Term SOFR Screen Rate two U.S. Government Securities Business Days prior to such date with a term of one month commencing that day; </w:t>
      </w:r>
      <w:r>
        <w:rPr>
          <w:rFonts w:ascii="Times New Roman" w:hAnsi="Times New Roman"/>
          <w:sz w:val="20"/>
          <w:u w:val="single"/>
        </w:rPr>
        <w:t>provided</w:t>
      </w:r>
      <w:r>
        <w:rPr>
          <w:rFonts w:ascii="Times New Roman" w:hAnsi="Times New Roman"/>
          <w:sz w:val="20"/>
        </w:rPr>
        <w:t xml:space="preserve"> that if the rate is not published prior to 11:00 a.m. on such determination date then Term SOFR means the Term SOFR Screen Rate on the first U.S. Government Securities Business Day immediately prior thereto;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if Term SOFR determined in accordance with either of the foregoing provisions (a) or (b) of this definition would otherwise be less than (x) solely in the case of the Tranche B-3 Dollar Term Loans, 0.50%, Term SOFR shall be deemed to be 0.50% for purposes of this Agreement and (y) otherwise, zero, Term SOFR shall be deemed to be zero for purposes of this Agreement;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Term SOFR for the initial Interest Period for the Tranche B-3 Dollar Term Loans shall be Term SOFR for the Interest Period in effect for the Tranche B-2 Dollar Term Loans immediately prior to the Amendment No. 4 Effective Date. </w:t>
      </w:r>
    </w:p>
    <w:p>
      <w:pPr>
        <w:pStyle w:val="TextBody"/>
        <w:bidi w:val="0"/>
        <w:spacing w:before="240" w:after="0"/>
        <w:jc w:val="left"/>
        <w:rPr/>
      </w:pPr>
      <w:r>
        <w:rPr/>
        <w:t>“</w:t>
      </w:r>
      <w:r>
        <w:rPr>
          <w:rFonts w:ascii="Times New Roman" w:hAnsi="Times New Roman"/>
          <w:sz w:val="20"/>
          <w:u w:val="single"/>
        </w:rPr>
        <w:t>Term SOFR Borrowing</w:t>
      </w:r>
      <w:r>
        <w:rPr>
          <w:rFonts w:ascii="Times New Roman" w:hAnsi="Times New Roman"/>
          <w:sz w:val="20"/>
        </w:rPr>
        <w:t xml:space="preserve">” shall mean a Borrowing comprised of Term SOFR Loans. </w:t>
      </w:r>
    </w:p>
    <w:p>
      <w:pPr>
        <w:pStyle w:val="TextBody"/>
        <w:bidi w:val="0"/>
        <w:spacing w:before="240" w:after="0"/>
        <w:jc w:val="left"/>
        <w:rPr/>
      </w:pPr>
      <w:r>
        <w:rPr/>
        <w:t>“</w:t>
      </w:r>
      <w:r>
        <w:rPr>
          <w:rFonts w:ascii="Times New Roman" w:hAnsi="Times New Roman"/>
          <w:sz w:val="20"/>
          <w:u w:val="single"/>
        </w:rPr>
        <w:t>Term SOFR Loan</w:t>
      </w:r>
      <w:r>
        <w:rPr>
          <w:rFonts w:ascii="Times New Roman" w:hAnsi="Times New Roman"/>
          <w:sz w:val="20"/>
        </w:rPr>
        <w:t xml:space="preserve">” means a Loan that bears interest at a rate based on clause (a) of the definition of Term SOFR. Tranche B-3 Dollar Term Loans and Revolving Loans, in each case, that are Term SOFR Loans shall be denominated in Dollars. </w:t>
      </w:r>
    </w:p>
    <w:p>
      <w:pPr>
        <w:pStyle w:val="TextBody"/>
        <w:bidi w:val="0"/>
        <w:spacing w:before="240" w:after="0"/>
        <w:jc w:val="left"/>
        <w:rPr/>
      </w:pPr>
      <w:r>
        <w:rPr/>
        <w:t>“</w:t>
      </w:r>
      <w:r>
        <w:rPr>
          <w:rFonts w:ascii="Times New Roman" w:hAnsi="Times New Roman"/>
          <w:sz w:val="20"/>
          <w:u w:val="single"/>
        </w:rPr>
        <w:t>Term SOFR Revolving Facility Borrowing</w:t>
      </w:r>
      <w:r>
        <w:rPr>
          <w:rFonts w:ascii="Times New Roman" w:hAnsi="Times New Roman"/>
          <w:sz w:val="20"/>
        </w:rPr>
        <w:t xml:space="preserve">” shall mean a Term SOFR Borrowing of Revolving Facility Loans. </w:t>
      </w:r>
    </w:p>
    <w:p>
      <w:pPr>
        <w:pStyle w:val="TextBody"/>
        <w:bidi w:val="0"/>
        <w:spacing w:before="240" w:after="0"/>
        <w:jc w:val="left"/>
        <w:rPr/>
      </w:pPr>
      <w:r>
        <w:rPr/>
        <w:t>“</w:t>
      </w:r>
      <w:r>
        <w:rPr>
          <w:rFonts w:ascii="Times New Roman" w:hAnsi="Times New Roman"/>
          <w:sz w:val="20"/>
          <w:u w:val="single"/>
        </w:rPr>
        <w:t>Term SOFR Screen Rate</w:t>
      </w:r>
      <w:r>
        <w:rPr>
          <w:rFonts w:ascii="Times New Roman" w:hAnsi="Times New Roman"/>
          <w:sz w:val="20"/>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w:t>
      </w:r>
      <w:r>
        <w:rPr>
          <w:rFonts w:ascii="Times New Roman" w:hAnsi="Times New Roman"/>
          <w:sz w:val="20"/>
          <w:u w:val="single"/>
        </w:rPr>
        <w:t>Term SOFR Successor Rate</w:t>
      </w:r>
      <w:r>
        <w:rPr>
          <w:rFonts w:ascii="Times New Roman" w:hAnsi="Times New Roman"/>
          <w:sz w:val="20"/>
        </w:rPr>
        <w:t xml:space="preserve">” has the meaning specified in Section 2.14(c). </w:t>
      </w:r>
    </w:p>
    <w:p>
      <w:pPr>
        <w:pStyle w:val="TextBody"/>
        <w:bidi w:val="0"/>
        <w:spacing w:before="240" w:after="0"/>
        <w:jc w:val="left"/>
        <w:rPr/>
      </w:pPr>
      <w:r>
        <w:rPr/>
        <w:t>“</w:t>
      </w:r>
      <w:r>
        <w:rPr>
          <w:rFonts w:ascii="Times New Roman" w:hAnsi="Times New Roman"/>
          <w:sz w:val="20"/>
          <w:u w:val="single"/>
        </w:rPr>
        <w:t>Term SOFR Successor Rate Conforming Changes</w:t>
      </w:r>
      <w:r>
        <w:rPr>
          <w:rFonts w:ascii="Times New Roman" w:hAnsi="Times New Roman"/>
          <w:sz w:val="20"/>
        </w:rPr>
        <w:t xml:space="preserve">” means, with respect to any proposed Term SOFR Successor Rate, any conforming changes to the definition of ABR,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reasonable discretion of the Administrative Agent, to reflect the adoption and implementation of such Term SOFR Successor Rate and to permit the administration thereof by the Administrative Agent in a manner substantially consistent with market practice (or, if the Administrative Agent determines in its reasonable discretion that adoption of any portion of such market practice is not administratively feasible or that no market practice for the administration of such Term SOFR Successor Rate exists, in such other manner of administration as the Administrative Agent reasonably determines is reasonably necessary in connection with the administration of this Agreement and any other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Yield Differential</w:t>
      </w:r>
      <w:r>
        <w:rPr>
          <w:rFonts w:ascii="Times New Roman" w:hAnsi="Times New Roman"/>
          <w:sz w:val="20"/>
        </w:rPr>
        <w:t xml:space="preserve">” shall have the meaning assigned to such term in Section 2.21(b)(v). </w:t>
      </w:r>
    </w:p>
    <w:p>
      <w:pPr>
        <w:pStyle w:val="TextBody"/>
        <w:bidi w:val="0"/>
        <w:spacing w:before="240" w:after="0"/>
        <w:jc w:val="left"/>
        <w:rPr/>
      </w:pPr>
      <w:r>
        <w:rPr/>
        <w:t>“</w:t>
      </w:r>
      <w:r>
        <w:rPr>
          <w:rFonts w:ascii="Times New Roman" w:hAnsi="Times New Roman"/>
          <w:sz w:val="20"/>
          <w:u w:val="single"/>
        </w:rPr>
        <w:t>Termination Date</w:t>
      </w:r>
      <w:r>
        <w:rPr>
          <w:rFonts w:ascii="Times New Roman" w:hAnsi="Times New Roman"/>
          <w:sz w:val="20"/>
        </w:rPr>
        <w:t xml:space="preserve">” shall mean the date on which (a) all Commitments shall have been terminated, (b) the principal of and interest on each Loan and L/C Borrowing, all Fees and all other expenses, obligations or amounts payable under any Loan Document and all Loan Obligations shall have been paid in full in cash (other than in respect of contingent indemnification and expense reimbursement claims not then due), and (c) all Letters of Credit (other than those that have been Cash Collateralized with the Minimum L/C Collateral Amount in accordance with Section 2.05(k)) have been cancelled or have expired and all amounts drawn or paid thereunder have been reimbursed in full in cash. </w:t>
      </w:r>
    </w:p>
    <w:p>
      <w:pPr>
        <w:pStyle w:val="TextBody"/>
        <w:bidi w:val="0"/>
        <w:spacing w:before="240" w:after="0"/>
        <w:jc w:val="left"/>
        <w:rPr/>
      </w:pPr>
      <w:r>
        <w:rPr/>
        <w:t>“</w:t>
      </w:r>
      <w:r>
        <w:rPr>
          <w:rFonts w:ascii="Times New Roman" w:hAnsi="Times New Roman"/>
          <w:sz w:val="20"/>
          <w:u w:val="single"/>
        </w:rPr>
        <w:t>Test Period</w:t>
      </w:r>
      <w:r>
        <w:rPr>
          <w:rFonts w:ascii="Times New Roman" w:hAnsi="Times New Roman"/>
          <w:sz w:val="20"/>
        </w:rPr>
        <w:t xml:space="preserve">” shall mean, on any date of determination, (i) except for purposes of determining whether there has been a breach of any Financial Covenant, the period of four consecutive fiscal quarters of Parent then most recently ended (taken as one accounting period) for which financial statements have been (or were required to be) delivered pursuant to Section 5.04(a) or 5.04(b); </w:t>
      </w:r>
      <w:r>
        <w:rPr>
          <w:rFonts w:ascii="Times New Roman" w:hAnsi="Times New Roman"/>
          <w:sz w:val="20"/>
          <w:u w:val="single"/>
        </w:rPr>
        <w:t>provided</w:t>
      </w:r>
      <w:r>
        <w:rPr>
          <w:rFonts w:ascii="Times New Roman" w:hAnsi="Times New Roman"/>
          <w:sz w:val="20"/>
        </w:rPr>
        <w:t xml:space="preserve"> that prior to the first date financial statements have been delivered pursuant to Section 5.04(a) or 5.04(b), the Test Period in effect shall be the most recently ended full four fiscal quarter period prior to the Closing Date for which financial statements would have been required to be delivered hereunder had the Closing Date occurred prior to the end of such period and (ii) for purposes of determining whether there has been a breach of any Financial Covenant, the period of four consecutive fiscal quarters of Parent ending on the date specified in such Financial Covenant (taken as one accounting period). </w:t>
      </w:r>
    </w:p>
    <w:p>
      <w:pPr>
        <w:pStyle w:val="TextBody"/>
        <w:bidi w:val="0"/>
        <w:spacing w:before="240" w:after="0"/>
        <w:jc w:val="left"/>
        <w:rPr/>
      </w:pPr>
      <w:r>
        <w:rPr/>
        <w:t>“</w:t>
      </w:r>
      <w:r>
        <w:rPr>
          <w:rFonts w:ascii="Times New Roman" w:hAnsi="Times New Roman"/>
          <w:sz w:val="20"/>
          <w:u w:val="single"/>
        </w:rPr>
        <w:t>Testing Condition</w:t>
      </w:r>
      <w:r>
        <w:rPr>
          <w:rFonts w:ascii="Times New Roman" w:hAnsi="Times New Roman"/>
          <w:sz w:val="20"/>
        </w:rPr>
        <w:t xml:space="preserve">” shall be satisfied if either (x) any Revolving Facility Loans are outstanding or (y) the outstanding face amount of undrawn Letters of Credit (excluding Letters of Credit that have been Cash Collateralized) exceeds $50,000,000. </w:t>
      </w:r>
    </w:p>
    <w:p>
      <w:pPr>
        <w:pStyle w:val="TextBody"/>
        <w:bidi w:val="0"/>
        <w:spacing w:before="240" w:after="0"/>
        <w:jc w:val="left"/>
        <w:rPr/>
      </w:pPr>
      <w:r>
        <w:rPr/>
        <w:t>“</w:t>
      </w:r>
      <w:r>
        <w:rPr>
          <w:rFonts w:ascii="Times New Roman" w:hAnsi="Times New Roman"/>
          <w:sz w:val="20"/>
          <w:u w:val="single"/>
        </w:rPr>
        <w:t>Third Party Funds</w:t>
      </w:r>
      <w:r>
        <w:rPr>
          <w:rFonts w:ascii="Times New Roman" w:hAnsi="Times New Roman"/>
          <w:sz w:val="20"/>
        </w:rPr>
        <w:t xml:space="preserve">” shall mean any accounts or funds, or any portion thereof, received by the Parent or any of its Subsidiaries as agent on behalf of third parties in accordance with a written agreement that imposes a duty upon Borrower or one or more of its Subsidiaries to collect and remit those funds to such third parties. </w:t>
      </w:r>
    </w:p>
    <w:p>
      <w:pPr>
        <w:pStyle w:val="TextBody"/>
        <w:bidi w:val="0"/>
        <w:spacing w:before="240" w:after="0"/>
        <w:jc w:val="left"/>
        <w:rPr/>
      </w:pPr>
      <w:r>
        <w:rPr/>
        <w:t>“</w:t>
      </w:r>
      <w:r>
        <w:rPr>
          <w:rFonts w:ascii="Times New Roman" w:hAnsi="Times New Roman"/>
          <w:sz w:val="20"/>
          <w:u w:val="single"/>
        </w:rPr>
        <w:t>Total Net Leverage Ratio</w:t>
      </w:r>
      <w:r>
        <w:rPr>
          <w:rFonts w:ascii="Times New Roman" w:hAnsi="Times New Roman"/>
          <w:sz w:val="20"/>
        </w:rPr>
        <w:t xml:space="preserve">” shall mean, as of any date of determination, the ratio of (a) Consolidated Total Net Debt as of such date to (b) Adjusted Consolidated EBITDA for the most recently ended Test Period for which financial statements of Parent have been delivered (or were required to be delivered) as required by this Agreement, all determined on a consolidated basis in accordance with GAAP; </w:t>
      </w:r>
      <w:r>
        <w:rPr>
          <w:rFonts w:ascii="Times New Roman" w:hAnsi="Times New Roman"/>
          <w:sz w:val="20"/>
          <w:u w:val="single"/>
        </w:rPr>
        <w:t>provided</w:t>
      </w:r>
      <w:r>
        <w:rPr>
          <w:rFonts w:ascii="Times New Roman" w:hAnsi="Times New Roman"/>
          <w:sz w:val="20"/>
        </w:rPr>
        <w:t xml:space="preserve">, that Adjusted Consolidated EBITDA shall be determined for the relevant Test Period on a Pro Forma Basis. </w:t>
      </w:r>
    </w:p>
    <w:p>
      <w:pPr>
        <w:pStyle w:val="TextBody"/>
        <w:bidi w:val="0"/>
        <w:spacing w:before="240" w:after="0"/>
        <w:jc w:val="left"/>
        <w:rPr/>
      </w:pPr>
      <w:r>
        <w:rPr/>
        <w:t>“</w:t>
      </w:r>
      <w:r>
        <w:rPr>
          <w:rFonts w:ascii="Times New Roman" w:hAnsi="Times New Roman"/>
          <w:sz w:val="20"/>
          <w:u w:val="single"/>
        </w:rPr>
        <w:t>Tranche B-2 Dollar Term Loans</w:t>
      </w:r>
      <w:r>
        <w:rPr>
          <w:rFonts w:ascii="Times New Roman" w:hAnsi="Times New Roman"/>
          <w:sz w:val="20"/>
        </w:rPr>
        <w:t xml:space="preserve">” shall mean all Tranche B-2 Dollar Term Loans (as defined in this Agreement immediately prior to the Amendment No. 4 Effective Date) outstanding immediately prior to the Amendment No. 4 Effective Date. </w:t>
      </w:r>
    </w:p>
    <w:p>
      <w:pPr>
        <w:pStyle w:val="TextBody"/>
        <w:bidi w:val="0"/>
        <w:spacing w:before="240" w:after="0"/>
        <w:jc w:val="left"/>
        <w:rPr/>
      </w:pPr>
      <w:r>
        <w:rPr/>
        <w:t>“</w:t>
      </w:r>
      <w:r>
        <w:rPr>
          <w:rFonts w:ascii="Times New Roman" w:hAnsi="Times New Roman"/>
          <w:sz w:val="20"/>
          <w:u w:val="single"/>
        </w:rPr>
        <w:t>Tranche B-3 Dollar Term Borrowing</w:t>
      </w:r>
      <w:r>
        <w:rPr>
          <w:rFonts w:ascii="Times New Roman" w:hAnsi="Times New Roman"/>
          <w:sz w:val="20"/>
        </w:rPr>
        <w:t xml:space="preserve">” shall mean any Borrowing comprised of Tranche B-3 Dollar Term Loans. </w:t>
      </w:r>
    </w:p>
    <w:p>
      <w:pPr>
        <w:pStyle w:val="TextBody"/>
        <w:bidi w:val="0"/>
        <w:spacing w:before="240" w:after="0"/>
        <w:jc w:val="left"/>
        <w:rPr/>
      </w:pPr>
      <w:r>
        <w:rPr/>
        <w:t>“</w:t>
      </w:r>
      <w:r>
        <w:rPr>
          <w:rFonts w:ascii="Times New Roman" w:hAnsi="Times New Roman"/>
          <w:sz w:val="20"/>
          <w:u w:val="single"/>
        </w:rPr>
        <w:t>Tranche B-3 Dollar Term Facility</w:t>
      </w:r>
      <w:r>
        <w:rPr>
          <w:rFonts w:ascii="Times New Roman" w:hAnsi="Times New Roman"/>
          <w:sz w:val="20"/>
        </w:rPr>
        <w:t xml:space="preserve">” shall mean the Additional Tranche B-3 Dollar Term Commitments and the Tranche B-2 Dollar Term Loans made hereunder. </w:t>
      </w:r>
    </w:p>
    <w:p>
      <w:pPr>
        <w:pStyle w:val="TextBody"/>
        <w:bidi w:val="0"/>
        <w:spacing w:before="240" w:after="0"/>
        <w:jc w:val="left"/>
        <w:rPr/>
      </w:pPr>
      <w:r>
        <w:rPr/>
        <w:t>“</w:t>
      </w:r>
      <w:r>
        <w:rPr>
          <w:rFonts w:ascii="Times New Roman" w:hAnsi="Times New Roman"/>
          <w:sz w:val="20"/>
          <w:u w:val="single"/>
        </w:rPr>
        <w:t>Tranche B-3 Dollar Term Facility Maturity Date</w:t>
      </w:r>
      <w:r>
        <w:rPr>
          <w:rFonts w:ascii="Times New Roman" w:hAnsi="Times New Roman"/>
          <w:sz w:val="20"/>
        </w:rPr>
        <w:t xml:space="preserve">” shall mean May 5, 2033. </w:t>
      </w:r>
    </w:p>
    <w:p>
      <w:pPr>
        <w:pStyle w:val="TextBody"/>
        <w:bidi w:val="0"/>
        <w:spacing w:before="240" w:after="0"/>
        <w:jc w:val="left"/>
        <w:rPr/>
      </w:pPr>
      <w:r>
        <w:rPr/>
        <w:t>“</w:t>
      </w:r>
      <w:r>
        <w:rPr>
          <w:rFonts w:ascii="Times New Roman" w:hAnsi="Times New Roman"/>
          <w:sz w:val="20"/>
          <w:u w:val="single"/>
        </w:rPr>
        <w:t>Tranche B-3 Dollar Term Loan Installment Date</w:t>
      </w:r>
      <w:r>
        <w:rPr>
          <w:rFonts w:ascii="Times New Roman" w:hAnsi="Times New Roman"/>
          <w:sz w:val="20"/>
        </w:rPr>
        <w:t xml:space="preserve">” shall have the meaning assigned to such term in Section 2.10(a)(i).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Tranche B-3 Dollar Term Loans</w:t>
      </w:r>
      <w:r>
        <w:rPr>
          <w:rFonts w:ascii="Times New Roman" w:hAnsi="Times New Roman"/>
          <w:sz w:val="20"/>
        </w:rPr>
        <w:t xml:space="preserve">” shall have the meaning assigned to such term in Section 2.01(a). </w:t>
      </w:r>
    </w:p>
    <w:p>
      <w:pPr>
        <w:pStyle w:val="TextBody"/>
        <w:bidi w:val="0"/>
        <w:spacing w:before="240" w:after="0"/>
        <w:jc w:val="left"/>
        <w:rPr/>
      </w:pPr>
      <w:r>
        <w:rPr/>
        <w:t>“</w:t>
      </w:r>
      <w:r>
        <w:rPr>
          <w:rFonts w:ascii="Times New Roman" w:hAnsi="Times New Roman"/>
          <w:sz w:val="20"/>
          <w:u w:val="single"/>
        </w:rPr>
        <w:t>Transaction Agreement</w:t>
      </w:r>
      <w:r>
        <w:rPr>
          <w:rFonts w:ascii="Times New Roman" w:hAnsi="Times New Roman"/>
          <w:sz w:val="20"/>
        </w:rPr>
        <w:t xml:space="preserve">” shall have the meaning assigned to such term in the recitals to this Agreement. </w:t>
      </w:r>
    </w:p>
    <w:p>
      <w:pPr>
        <w:pStyle w:val="TextBody"/>
        <w:bidi w:val="0"/>
        <w:spacing w:before="240" w:after="0"/>
        <w:jc w:val="left"/>
        <w:rPr/>
      </w:pPr>
      <w:r>
        <w:rPr/>
        <w:t>“</w:t>
      </w:r>
      <w:r>
        <w:rPr>
          <w:rFonts w:ascii="Times New Roman" w:hAnsi="Times New Roman"/>
          <w:sz w:val="20"/>
          <w:u w:val="single"/>
        </w:rPr>
        <w:t>Transaction Agreement Representations</w:t>
      </w:r>
      <w:r>
        <w:rPr>
          <w:rFonts w:ascii="Times New Roman" w:hAnsi="Times New Roman"/>
          <w:sz w:val="20"/>
        </w:rPr>
        <w:t xml:space="preserve">” shall mean representations made by GW Pharma in the Transaction Agreement as are material to the interests of the Lenders, but only to the extent that Parent (or its Affiliates) has the right under the Transaction Agreement to terminate the obligations of Parent and Jazz UK under the Transaction Agreement or not to consummate the Acquisition as a result of such representations in the Transaction Agreement being inaccurate.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shall mean the Transaction Agreement and the Loan Documents.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shall mean, collectively (a) the consummation of the Acquisition; (b) the issuance of the Senior Notes on or prior to the Closing Date, (c) the Closing Date Refinancing; (d) the other transactions to occur pursuant to or in connection with the Transaction Documents on or prior to the Closing Date; and (e) the payment of all fees and expenses to be paid and owing in connection with the foregoing.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shall mean the U.S. Treasury regulations promulgated under the Code. </w:t>
      </w:r>
    </w:p>
    <w:p>
      <w:pPr>
        <w:pStyle w:val="TextBody"/>
        <w:bidi w:val="0"/>
        <w:spacing w:before="240" w:after="0"/>
        <w:jc w:val="left"/>
        <w:rPr/>
      </w:pPr>
      <w:r>
        <w:rPr/>
        <w:t>“</w:t>
      </w:r>
      <w:r>
        <w:rPr>
          <w:rFonts w:ascii="Times New Roman" w:hAnsi="Times New Roman"/>
          <w:sz w:val="20"/>
          <w:u w:val="single"/>
        </w:rPr>
        <w:t>Treaty</w:t>
      </w:r>
      <w:r>
        <w:rPr>
          <w:rFonts w:ascii="Times New Roman" w:hAnsi="Times New Roman"/>
          <w:sz w:val="20"/>
        </w:rPr>
        <w:t xml:space="preserve">” shall mean a double taxation agreement.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shall mean, when used in respect of any Loan or Borrowing, the Rate by reference to which interest on such Loan or on the Loans comprising such Borrowing is determined. For purposes hereof, the term “</w:t>
      </w:r>
      <w:r>
        <w:rPr>
          <w:rFonts w:ascii="Times New Roman" w:hAnsi="Times New Roman"/>
          <w:sz w:val="20"/>
          <w:u w:val="single"/>
        </w:rPr>
        <w:t>Rate</w:t>
      </w:r>
      <w:r>
        <w:rPr>
          <w:rFonts w:ascii="Times New Roman" w:hAnsi="Times New Roman"/>
          <w:sz w:val="20"/>
        </w:rPr>
        <w:t xml:space="preserve">” shall include the Eurocurrency Rate, Term SOFR and the ABR. </w:t>
      </w:r>
    </w:p>
    <w:p>
      <w:pPr>
        <w:pStyle w:val="TextBody"/>
        <w:bidi w:val="0"/>
        <w:spacing w:before="240" w:after="0"/>
        <w:jc w:val="left"/>
        <w:rPr/>
      </w:pPr>
      <w:r>
        <w:rPr/>
        <w:t>“</w:t>
      </w:r>
      <w:r>
        <w:rPr>
          <w:rFonts w:ascii="Times New Roman" w:hAnsi="Times New Roman"/>
          <w:sz w:val="20"/>
          <w:u w:val="single"/>
        </w:rPr>
        <w:t>UK Borrower</w:t>
      </w:r>
      <w:r>
        <w:rPr>
          <w:rFonts w:ascii="Times New Roman" w:hAnsi="Times New Roman"/>
          <w:sz w:val="20"/>
        </w:rPr>
        <w:t xml:space="preserve">” shall have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shall mean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Legal Reservations</w:t>
      </w:r>
      <w:r>
        <w:rPr>
          <w:rFonts w:ascii="Times New Roman" w:hAnsi="Times New Roman"/>
          <w:sz w:val="20"/>
        </w:rPr>
        <w:t xml:space="preserve">” means, in the case of a UK Loan Party, (a) the principle that certain equitable remedies may be granted or refused at the discretion of the court, the limitation of enforcement by laws relating to bankruptcy, insolvency, liquidation, reorganization, court schemes, moratoria, administrations and other laws generally affecting the rights of creditors, (b) the time barring of claims under the Limitation Acts, the possibility that an undertaking to assume liability for or to indemnify a person against non-payment of UK stamp duty may be void, and defenses of set-off or counterclaim, (c) similar principles, rights and defenses under the laws of any relevant jurisdiction, and (d) any other matters which are set out as qualifications or reservations (however described) as to matters of law in any English legal opinion delivered to the Administrative Agent pursuant to any Loan Document. </w:t>
      </w:r>
    </w:p>
    <w:p>
      <w:pPr>
        <w:pStyle w:val="TextBody"/>
        <w:bidi w:val="0"/>
        <w:spacing w:before="240" w:after="0"/>
        <w:jc w:val="left"/>
        <w:rPr/>
      </w:pPr>
      <w:r>
        <w:rPr/>
        <w:t>“</w:t>
      </w:r>
      <w:r>
        <w:rPr>
          <w:rFonts w:ascii="Times New Roman" w:hAnsi="Times New Roman"/>
          <w:sz w:val="20"/>
          <w:u w:val="single"/>
        </w:rPr>
        <w:t>UK Loan Party</w:t>
      </w:r>
      <w:r>
        <w:rPr>
          <w:rFonts w:ascii="Times New Roman" w:hAnsi="Times New Roman"/>
          <w:sz w:val="20"/>
        </w:rPr>
        <w:t xml:space="preserve">” means a Loan Party incorporated under the laws of England and Wales.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UK Non-Bank Lender</w:t>
      </w:r>
      <w:r>
        <w:rPr>
          <w:rFonts w:ascii="Times New Roman" w:hAnsi="Times New Roman"/>
          <w:sz w:val="20"/>
        </w:rPr>
        <w:t xml:space="preserve">” shall mean: </w:t>
      </w:r>
    </w:p>
    <w:p>
      <w:pPr>
        <w:pStyle w:val="TextBody"/>
        <w:bidi w:val="0"/>
        <w:spacing w:before="120" w:after="0"/>
        <w:jc w:val="left"/>
        <w:rPr>
          <w:rFonts w:ascii="Times New Roman" w:hAnsi="Times New Roman"/>
          <w:sz w:val="20"/>
        </w:rPr>
      </w:pPr>
      <w:r>
        <w:rPr>
          <w:rFonts w:ascii="Times New Roman" w:hAnsi="Times New Roman"/>
          <w:sz w:val="20"/>
        </w:rPr>
        <w:t xml:space="preserve">(a) where a Lender becomes a Revolving Facility Lender on the date of this Agreement, a Revolving Facility Lender listed in </w:t>
      </w:r>
      <w:r>
        <w:rPr>
          <w:rFonts w:ascii="Times New Roman" w:hAnsi="Times New Roman"/>
          <w:sz w:val="20"/>
          <w:u w:val="single"/>
        </w:rPr>
        <w:t>Schedule 2.17(i)(ii)</w:t>
      </w:r>
      <w:r>
        <w:rPr>
          <w:rFonts w:ascii="Times New Roman" w:hAnsi="Times New Roman"/>
          <w:sz w:val="20"/>
        </w:rPr>
        <w:t xml:space="preserve"> as being a UK Non-Bank Lender; and </w:t>
      </w:r>
    </w:p>
    <w:p>
      <w:pPr>
        <w:pStyle w:val="TextBody"/>
        <w:bidi w:val="0"/>
        <w:spacing w:before="120" w:after="0"/>
        <w:jc w:val="left"/>
        <w:rPr>
          <w:rFonts w:ascii="Times New Roman" w:hAnsi="Times New Roman"/>
          <w:sz w:val="20"/>
        </w:rPr>
      </w:pPr>
      <w:r>
        <w:rPr>
          <w:rFonts w:ascii="Times New Roman" w:hAnsi="Times New Roman"/>
          <w:sz w:val="20"/>
        </w:rPr>
        <w:t xml:space="preserve">(b) where a Lender becomes a Revolving Facility Lender after the date of this Agreement, a Revolving Facility Lender that gives a UK Tax Confirmation in the applicable Assignment and Acceptance. </w:t>
      </w:r>
    </w:p>
    <w:p>
      <w:pPr>
        <w:pStyle w:val="TextBody"/>
        <w:bidi w:val="0"/>
        <w:spacing w:before="240" w:after="0"/>
        <w:jc w:val="left"/>
        <w:rPr/>
      </w:pPr>
      <w:r>
        <w:rPr/>
        <w:t>“</w:t>
      </w:r>
      <w:r>
        <w:rPr>
          <w:rFonts w:ascii="Times New Roman" w:hAnsi="Times New Roman"/>
          <w:sz w:val="20"/>
          <w:u w:val="single"/>
        </w:rPr>
        <w:t>UK Qualifying Lender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 Lender which is beneficially entitled to interest payable to that Lender in respect of an advance under the Revolving Facility and is: </w:t>
      </w:r>
    </w:p>
    <w:p>
      <w:pPr>
        <w:pStyle w:val="TextBody"/>
        <w:bidi w:val="0"/>
        <w:spacing w:before="120" w:after="0"/>
        <w:jc w:val="left"/>
        <w:rPr>
          <w:rFonts w:ascii="Times New Roman" w:hAnsi="Times New Roman"/>
          <w:sz w:val="20"/>
        </w:rPr>
      </w:pPr>
      <w:r>
        <w:rPr>
          <w:rFonts w:ascii="Times New Roman" w:hAnsi="Times New Roman"/>
          <w:sz w:val="20"/>
        </w:rPr>
        <w:t xml:space="preserve">(i) a Lender: </w:t>
      </w:r>
    </w:p>
    <w:p>
      <w:pPr>
        <w:pStyle w:val="TextBody"/>
        <w:bidi w:val="0"/>
        <w:spacing w:before="120" w:after="0"/>
        <w:jc w:val="left"/>
        <w:rPr>
          <w:rFonts w:ascii="Times New Roman" w:hAnsi="Times New Roman"/>
          <w:sz w:val="20"/>
        </w:rPr>
      </w:pPr>
      <w:r>
        <w:rPr>
          <w:rFonts w:ascii="Times New Roman" w:hAnsi="Times New Roman"/>
          <w:sz w:val="20"/>
        </w:rPr>
        <w:t xml:space="preserve">(A) which is a bank (as defined for the purpose of section 879 of the ITA) making an advance under the Revolving Facility and is within the charge to United Kingdom corporation tax as respects any payments of interest made in respect of that advance or would be within such charge as respects such payments apart from section 18A of the CTA; or </w:t>
      </w:r>
    </w:p>
    <w:p>
      <w:pPr>
        <w:pStyle w:val="TextBody"/>
        <w:bidi w:val="0"/>
        <w:spacing w:before="120" w:after="0"/>
        <w:jc w:val="left"/>
        <w:rPr>
          <w:rFonts w:ascii="Times New Roman" w:hAnsi="Times New Roman"/>
          <w:sz w:val="20"/>
        </w:rPr>
      </w:pPr>
      <w:r>
        <w:rPr>
          <w:rFonts w:ascii="Times New Roman" w:hAnsi="Times New Roman"/>
          <w:sz w:val="20"/>
        </w:rPr>
        <w:t xml:space="preserve">(B) in respect of an advance made under the Revolving Facility by a person that was a bank (as defined for the purpose of section 879 of the ITA) at the time that such advance was made and within the charge to United Kingdom corporation tax as respects any payments of interest made in respect of that advance; or </w:t>
      </w:r>
    </w:p>
    <w:p>
      <w:pPr>
        <w:pStyle w:val="TextBody"/>
        <w:bidi w:val="0"/>
        <w:spacing w:before="120" w:after="0"/>
        <w:jc w:val="left"/>
        <w:rPr>
          <w:rFonts w:ascii="Times New Roman" w:hAnsi="Times New Roman"/>
          <w:sz w:val="20"/>
        </w:rPr>
      </w:pPr>
      <w:r>
        <w:rPr>
          <w:rFonts w:ascii="Times New Roman" w:hAnsi="Times New Roman"/>
          <w:sz w:val="20"/>
        </w:rPr>
        <w:t xml:space="preserve">(ii) a Lender which is: </w:t>
      </w:r>
    </w:p>
    <w:p>
      <w:pPr>
        <w:pStyle w:val="TextBody"/>
        <w:bidi w:val="0"/>
        <w:spacing w:before="120" w:after="0"/>
        <w:jc w:val="left"/>
        <w:rPr>
          <w:rFonts w:ascii="Times New Roman" w:hAnsi="Times New Roman"/>
          <w:sz w:val="20"/>
        </w:rPr>
      </w:pPr>
      <w:r>
        <w:rPr>
          <w:rFonts w:ascii="Times New Roman" w:hAnsi="Times New Roman"/>
          <w:sz w:val="20"/>
        </w:rPr>
        <w:t xml:space="preserve">(A) a company resident in the United Kingdom for United Kingdom tax purposes; </w:t>
      </w:r>
    </w:p>
    <w:p>
      <w:pPr>
        <w:pStyle w:val="TextBody"/>
        <w:bidi w:val="0"/>
        <w:spacing w:before="120" w:after="0"/>
        <w:jc w:val="left"/>
        <w:rPr>
          <w:rFonts w:ascii="Times New Roman" w:hAnsi="Times New Roman"/>
          <w:sz w:val="20"/>
        </w:rPr>
      </w:pPr>
      <w:r>
        <w:rPr>
          <w:rFonts w:ascii="Times New Roman" w:hAnsi="Times New Roman"/>
          <w:sz w:val="20"/>
        </w:rPr>
        <w:t xml:space="preserve">(B) a partnership each member of which is: </w:t>
      </w:r>
    </w:p>
    <w:p>
      <w:pPr>
        <w:pStyle w:val="TextBody"/>
        <w:bidi w:val="0"/>
        <w:spacing w:before="120" w:after="0"/>
        <w:jc w:val="left"/>
        <w:rPr>
          <w:rFonts w:ascii="Times New Roman" w:hAnsi="Times New Roman"/>
          <w:sz w:val="20"/>
        </w:rPr>
      </w:pPr>
      <w:r>
        <w:rPr>
          <w:rFonts w:ascii="Times New Roman" w:hAnsi="Times New Roman"/>
          <w:sz w:val="20"/>
        </w:rPr>
        <w:t xml:space="preserve">(1) a company so resident in the United Kingdom; or </w:t>
      </w:r>
    </w:p>
    <w:p>
      <w:pPr>
        <w:pStyle w:val="TextBody"/>
        <w:bidi w:val="0"/>
        <w:spacing w:before="120" w:after="0"/>
        <w:jc w:val="left"/>
        <w:rPr>
          <w:rFonts w:ascii="Times New Roman" w:hAnsi="Times New Roman"/>
          <w:sz w:val="20"/>
        </w:rPr>
      </w:pPr>
      <w:r>
        <w:rPr>
          <w:rFonts w:ascii="Times New Roman" w:hAnsi="Times New Roman"/>
          <w:sz w:val="20"/>
        </w:rPr>
        <w:t xml:space="preserve">(2)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w:t>
      </w:r>
    </w:p>
    <w:p>
      <w:pPr>
        <w:pStyle w:val="TextBody"/>
        <w:bidi w:val="0"/>
        <w:spacing w:before="120" w:after="0"/>
        <w:jc w:val="left"/>
        <w:rPr>
          <w:rFonts w:ascii="Times New Roman" w:hAnsi="Times New Roman"/>
          <w:sz w:val="20"/>
        </w:rPr>
      </w:pPr>
      <w:r>
        <w:rPr>
          <w:rFonts w:ascii="Times New Roman" w:hAnsi="Times New Roman"/>
          <w:sz w:val="20"/>
        </w:rPr>
        <w:t xml:space="preserve">(3)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 </w:t>
      </w:r>
    </w:p>
    <w:p>
      <w:pPr>
        <w:pStyle w:val="TextBody"/>
        <w:bidi w:val="0"/>
        <w:spacing w:before="120" w:after="0"/>
        <w:jc w:val="left"/>
        <w:rPr>
          <w:rFonts w:ascii="Times New Roman" w:hAnsi="Times New Roman"/>
          <w:sz w:val="20"/>
        </w:rPr>
      </w:pPr>
      <w:r>
        <w:rPr>
          <w:rFonts w:ascii="Times New Roman" w:hAnsi="Times New Roman"/>
          <w:sz w:val="20"/>
        </w:rPr>
        <w:t xml:space="preserve">(iii) a UK Treaty Lender;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Lender which is a building society (as defined for the purpose of section 880 of the ITA) making an advance under the Revolving Facility.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shall mean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UK Tax Confirmation</w:t>
      </w:r>
      <w:r>
        <w:rPr>
          <w:rFonts w:ascii="Times New Roman" w:hAnsi="Times New Roman"/>
          <w:sz w:val="20"/>
        </w:rPr>
        <w:t xml:space="preserve">” means a confirmation by a Revolving Facility Lender that the person beneficially entitled to interest payable to that Lender in respect of an advance under the Revolving Facility is either: </w:t>
      </w:r>
    </w:p>
    <w:p>
      <w:pPr>
        <w:pStyle w:val="TextBody"/>
        <w:bidi w:val="0"/>
        <w:spacing w:before="120" w:after="0"/>
        <w:jc w:val="left"/>
        <w:rPr>
          <w:rFonts w:ascii="Times New Roman" w:hAnsi="Times New Roman"/>
          <w:sz w:val="20"/>
        </w:rPr>
      </w:pPr>
      <w:r>
        <w:rPr>
          <w:rFonts w:ascii="Times New Roman" w:hAnsi="Times New Roman"/>
          <w:sz w:val="20"/>
        </w:rPr>
        <w:t xml:space="preserve">(a) a company resident in the United Kingdom for United Kingdom tax purposes; </w:t>
      </w:r>
    </w:p>
    <w:p>
      <w:pPr>
        <w:pStyle w:val="TextBody"/>
        <w:bidi w:val="0"/>
        <w:spacing w:before="120" w:after="0"/>
        <w:jc w:val="left"/>
        <w:rPr>
          <w:rFonts w:ascii="Times New Roman" w:hAnsi="Times New Roman"/>
          <w:sz w:val="20"/>
        </w:rPr>
      </w:pPr>
      <w:r>
        <w:rPr>
          <w:rFonts w:ascii="Times New Roman" w:hAnsi="Times New Roman"/>
          <w:sz w:val="20"/>
        </w:rPr>
        <w:t xml:space="preserve">(b) a partnership each member of which is: </w:t>
      </w:r>
    </w:p>
    <w:p>
      <w:pPr>
        <w:pStyle w:val="TextBody"/>
        <w:bidi w:val="0"/>
        <w:spacing w:before="120" w:after="0"/>
        <w:jc w:val="left"/>
        <w:rPr>
          <w:rFonts w:ascii="Times New Roman" w:hAnsi="Times New Roman"/>
          <w:sz w:val="20"/>
        </w:rPr>
      </w:pPr>
      <w:r>
        <w:rPr>
          <w:rFonts w:ascii="Times New Roman" w:hAnsi="Times New Roman"/>
          <w:sz w:val="20"/>
        </w:rPr>
        <w:t xml:space="preserve">(i) a company so resident in the United Kingdom; or </w:t>
      </w:r>
    </w:p>
    <w:p>
      <w:pPr>
        <w:pStyle w:val="TextBody"/>
        <w:bidi w:val="0"/>
        <w:spacing w:before="120" w:after="0"/>
        <w:jc w:val="left"/>
        <w:rPr>
          <w:rFonts w:ascii="Times New Roman" w:hAnsi="Times New Roman"/>
          <w:sz w:val="20"/>
        </w:rPr>
      </w:pPr>
      <w:r>
        <w:rPr>
          <w:rFonts w:ascii="Times New Roman" w:hAnsi="Times New Roman"/>
          <w:sz w:val="20"/>
        </w:rPr>
        <w:t xml:space="preserve">(ii)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w:t>
      </w:r>
    </w:p>
    <w:p>
      <w:pPr>
        <w:pStyle w:val="TextBody"/>
        <w:bidi w:val="0"/>
        <w:spacing w:before="120" w:after="0"/>
        <w:jc w:val="left"/>
        <w:rPr>
          <w:rFonts w:ascii="Times New Roman" w:hAnsi="Times New Roman"/>
          <w:sz w:val="20"/>
        </w:rPr>
      </w:pPr>
      <w:r>
        <w:rPr>
          <w:rFonts w:ascii="Times New Roman" w:hAnsi="Times New Roman"/>
          <w:sz w:val="20"/>
        </w:rPr>
        <w:t xml:space="preserve">(c)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w:t>
      </w:r>
    </w:p>
    <w:p>
      <w:pPr>
        <w:pStyle w:val="TextBody"/>
        <w:bidi w:val="0"/>
        <w:spacing w:before="240" w:after="0"/>
        <w:jc w:val="left"/>
        <w:rPr/>
      </w:pPr>
      <w:r>
        <w:rPr/>
        <w:t>“</w:t>
      </w:r>
      <w:r>
        <w:rPr>
          <w:rFonts w:ascii="Times New Roman" w:hAnsi="Times New Roman"/>
          <w:sz w:val="20"/>
          <w:u w:val="single"/>
        </w:rPr>
        <w:t>UK Tax Deduction</w:t>
      </w:r>
      <w:r>
        <w:rPr>
          <w:rFonts w:ascii="Times New Roman" w:hAnsi="Times New Roman"/>
          <w:sz w:val="20"/>
        </w:rPr>
        <w:t xml:space="preserve">” means a deduction or withholding for or on account of any Tax imposed by the United Kingdom required by law to be made from a payment in respect of Loan to a UK Borrower. </w:t>
      </w:r>
    </w:p>
    <w:p>
      <w:pPr>
        <w:pStyle w:val="TextBody"/>
        <w:bidi w:val="0"/>
        <w:spacing w:before="240" w:after="0"/>
        <w:jc w:val="left"/>
        <w:rPr/>
      </w:pPr>
      <w:r>
        <w:rPr/>
        <w:t>“</w:t>
      </w:r>
      <w:r>
        <w:rPr>
          <w:rFonts w:ascii="Times New Roman" w:hAnsi="Times New Roman"/>
          <w:sz w:val="20"/>
          <w:u w:val="single"/>
        </w:rPr>
        <w:t>UK Treaty Lender</w:t>
      </w:r>
      <w:r>
        <w:rPr>
          <w:rFonts w:ascii="Times New Roman" w:hAnsi="Times New Roman"/>
          <w:sz w:val="20"/>
        </w:rPr>
        <w:t xml:space="preserve">” means a Revolving Facility Lender which: </w:t>
      </w:r>
    </w:p>
    <w:p>
      <w:pPr>
        <w:pStyle w:val="TextBody"/>
        <w:bidi w:val="0"/>
        <w:spacing w:before="120" w:after="0"/>
        <w:jc w:val="left"/>
        <w:rPr>
          <w:rFonts w:ascii="Times New Roman" w:hAnsi="Times New Roman"/>
          <w:sz w:val="20"/>
        </w:rPr>
      </w:pPr>
      <w:r>
        <w:rPr>
          <w:rFonts w:ascii="Times New Roman" w:hAnsi="Times New Roman"/>
          <w:sz w:val="20"/>
        </w:rPr>
        <w:t xml:space="preserve">(a) is treated as a resident of a UK Treaty State for the purposes of the relevant Treaty; </w:t>
      </w:r>
    </w:p>
    <w:p>
      <w:pPr>
        <w:pStyle w:val="TextBody"/>
        <w:bidi w:val="0"/>
        <w:spacing w:before="120" w:after="0"/>
        <w:jc w:val="left"/>
        <w:rPr>
          <w:rFonts w:ascii="Times New Roman" w:hAnsi="Times New Roman"/>
          <w:sz w:val="20"/>
        </w:rPr>
      </w:pPr>
      <w:r>
        <w:rPr>
          <w:rFonts w:ascii="Times New Roman" w:hAnsi="Times New Roman"/>
          <w:sz w:val="20"/>
        </w:rPr>
        <w:t xml:space="preserve">(b) does not carry on a business in the United Kingdom through a permanent establishment with which that Lender’s participation in the Revolving Facility Loan is effectively connected; and </w:t>
      </w:r>
    </w:p>
    <w:p>
      <w:pPr>
        <w:pStyle w:val="TextBody"/>
        <w:bidi w:val="0"/>
        <w:spacing w:before="120" w:after="0"/>
        <w:jc w:val="left"/>
        <w:rPr>
          <w:rFonts w:ascii="Times New Roman" w:hAnsi="Times New Roman"/>
          <w:sz w:val="20"/>
        </w:rPr>
      </w:pPr>
      <w:r>
        <w:rPr>
          <w:rFonts w:ascii="Times New Roman" w:hAnsi="Times New Roman"/>
          <w:sz w:val="20"/>
        </w:rPr>
        <w:t xml:space="preserve">(c) meets all other requirements in the Treaty for full exemption from Tax imposed by the United Kingdom on interest payable under the Revolving Facility, except that for this purpose it shall be assumed that the following are satisfied: </w:t>
      </w:r>
    </w:p>
    <w:p>
      <w:pPr>
        <w:pStyle w:val="TextBody"/>
        <w:bidi w:val="0"/>
        <w:spacing w:before="120" w:after="0"/>
        <w:jc w:val="left"/>
        <w:rPr>
          <w:rFonts w:ascii="Times New Roman" w:hAnsi="Times New Roman"/>
          <w:sz w:val="20"/>
        </w:rPr>
      </w:pPr>
      <w:r>
        <w:rPr>
          <w:rFonts w:ascii="Times New Roman" w:hAnsi="Times New Roman"/>
          <w:sz w:val="20"/>
        </w:rPr>
        <w:t xml:space="preserve">(i) any condition which relates (expressly or by implication) to there not being a special relationship between the relevant UK Borrower and a Lender or between both of them and another person, or to the amounts or terms of any Revolving Facility Loan or the Loan Documents; and </w:t>
      </w:r>
    </w:p>
    <w:p>
      <w:pPr>
        <w:pStyle w:val="TextBody"/>
        <w:bidi w:val="0"/>
        <w:spacing w:before="120" w:after="0"/>
        <w:jc w:val="left"/>
        <w:rPr>
          <w:rFonts w:ascii="Times New Roman" w:hAnsi="Times New Roman"/>
          <w:sz w:val="20"/>
        </w:rPr>
      </w:pPr>
      <w:r>
        <w:rPr>
          <w:rFonts w:ascii="Times New Roman" w:hAnsi="Times New Roman"/>
          <w:sz w:val="20"/>
        </w:rPr>
        <w:t xml:space="preserve">(ii) any necessary procedural formalities.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UK Treaty State</w:t>
      </w:r>
      <w:r>
        <w:rPr>
          <w:rFonts w:ascii="Times New Roman" w:hAnsi="Times New Roman"/>
          <w:sz w:val="20"/>
        </w:rPr>
        <w:t xml:space="preserve">” shall mean a jurisdiction having a Treaty with the United Kingdom which makes provision for full exemption from tax imposed by the United Kingdom on interest. </w:t>
      </w:r>
    </w:p>
    <w:p>
      <w:pPr>
        <w:pStyle w:val="TextBody"/>
        <w:bidi w:val="0"/>
        <w:spacing w:before="240" w:after="0"/>
        <w:jc w:val="left"/>
        <w:rPr/>
      </w:pPr>
      <w:r>
        <w:rPr/>
        <w:t>“</w:t>
      </w:r>
      <w:r>
        <w:rPr>
          <w:rFonts w:ascii="Times New Roman" w:hAnsi="Times New Roman"/>
          <w:sz w:val="20"/>
          <w:u w:val="single"/>
        </w:rPr>
        <w:t>Uniform Commercial Code</w:t>
      </w:r>
      <w:r>
        <w:rPr>
          <w:rFonts w:ascii="Times New Roman" w:hAnsi="Times New Roman"/>
          <w:sz w:val="20"/>
        </w:rPr>
        <w:t>” or “</w:t>
      </w:r>
      <w:r>
        <w:rPr>
          <w:rFonts w:ascii="Times New Roman" w:hAnsi="Times New Roman"/>
          <w:sz w:val="20"/>
          <w:u w:val="single"/>
        </w:rPr>
        <w:t>UCC</w:t>
      </w:r>
      <w:r>
        <w:rPr>
          <w:rFonts w:ascii="Times New Roman" w:hAnsi="Times New Roman"/>
          <w:sz w:val="20"/>
        </w:rPr>
        <w:t xml:space="preserve">” shall mean the Uniform Commercial Code as the same may from time to time be in effect in the State of New York or the Uniform Commercial Code (or similar code or statute) of another jurisdiction, to the extent it may be required to apply to any item or items of Collateral.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xml:space="preserve">” shall mean the United States of America. </w:t>
      </w:r>
    </w:p>
    <w:p>
      <w:pPr>
        <w:pStyle w:val="TextBody"/>
        <w:bidi w:val="0"/>
        <w:spacing w:before="240" w:after="0"/>
        <w:jc w:val="left"/>
        <w:rPr/>
      </w:pPr>
      <w:r>
        <w:rPr/>
        <w:t>“</w:t>
      </w:r>
      <w:r>
        <w:rPr>
          <w:rFonts w:ascii="Times New Roman" w:hAnsi="Times New Roman"/>
          <w:sz w:val="20"/>
          <w:u w:val="single"/>
        </w:rPr>
        <w:t>Unreimbursed Amount</w:t>
      </w:r>
      <w:r>
        <w:rPr>
          <w:rFonts w:ascii="Times New Roman" w:hAnsi="Times New Roman"/>
          <w:sz w:val="20"/>
        </w:rPr>
        <w:t xml:space="preserve">” shall have the meaning assigned to such term in Section 2.05(c)(i). </w:t>
      </w:r>
    </w:p>
    <w:p>
      <w:pPr>
        <w:pStyle w:val="TextBody"/>
        <w:bidi w:val="0"/>
        <w:spacing w:before="240" w:after="0"/>
        <w:jc w:val="left"/>
        <w:rPr/>
      </w:pPr>
      <w:r>
        <w:rPr/>
        <w:t>“</w:t>
      </w:r>
      <w:r>
        <w:rPr>
          <w:rFonts w:ascii="Times New Roman" w:hAnsi="Times New Roman"/>
          <w:sz w:val="20"/>
          <w:u w:val="single"/>
        </w:rPr>
        <w:t>Unrestricted Cash</w:t>
      </w:r>
      <w:r>
        <w:rPr>
          <w:rFonts w:ascii="Times New Roman" w:hAnsi="Times New Roman"/>
          <w:sz w:val="20"/>
        </w:rPr>
        <w:t xml:space="preserve">” shall mean cash or Permitted Investments of Parent or any of its Subsidiaries that would not appear as “restricted” on a consolidated balance sheet of Parent or any of its Subsidiaries. </w:t>
      </w:r>
    </w:p>
    <w:p>
      <w:pPr>
        <w:pStyle w:val="TextBody"/>
        <w:bidi w:val="0"/>
        <w:spacing w:before="240" w:after="0"/>
        <w:jc w:val="left"/>
        <w:rPr/>
      </w:pPr>
      <w:r>
        <w:rPr/>
        <w:t>“</w:t>
      </w:r>
      <w:r>
        <w:rPr>
          <w:rFonts w:ascii="Times New Roman" w:hAnsi="Times New Roman"/>
          <w:sz w:val="20"/>
          <w:u w:val="single"/>
        </w:rPr>
        <w:t>Unrestricted Cash Amount</w:t>
      </w:r>
      <w:r>
        <w:rPr>
          <w:rFonts w:ascii="Times New Roman" w:hAnsi="Times New Roman"/>
          <w:sz w:val="20"/>
        </w:rPr>
        <w:t xml:space="preserve">” shall mean, on any date, (A) solely for purposes of calculating the First Lien Secured Net Leverage Ratio in the definitions of “Applicable Commitment Fee” and “Applicable Margin” and under Section 6.12, the lesser of (i) $500,000,000 and (ii) the aggregate amount of Unrestricted Cash of Parent and its Subsidiaries on such date and (B) otherwise, the lesser of (i) $500,000,000 (plus, solely for the purposes of calculating the Total Net Leverage Ratio while the Convertible Notes remain outstanding, the Minimum Convertible Debt Cash Amount) and (ii) the aggregate amount of Unrestricted Cash of Parent and its Subsidiaries on such date. </w:t>
      </w:r>
    </w:p>
    <w:p>
      <w:pPr>
        <w:pStyle w:val="TextBody"/>
        <w:bidi w:val="0"/>
        <w:spacing w:before="240" w:after="0"/>
        <w:jc w:val="left"/>
        <w:rPr/>
      </w:pPr>
      <w:r>
        <w:rPr/>
        <w:t>“</w:t>
      </w:r>
      <w:r>
        <w:rPr>
          <w:rFonts w:ascii="Times New Roman" w:hAnsi="Times New Roman"/>
          <w:sz w:val="20"/>
          <w:u w:val="single"/>
        </w:rPr>
        <w:t>Unrestricted Subsidiary</w:t>
      </w:r>
      <w:r>
        <w:rPr>
          <w:rFonts w:ascii="Times New Roman" w:hAnsi="Times New Roman"/>
          <w:sz w:val="20"/>
        </w:rPr>
        <w:t xml:space="preserve">” shall mean (1) Orphan Medical, LLC, a Delaware limited liability company; (2) any Subsidiary of Parent (other than a Borrower or any Subsidiary that directly or indirectly owns Equity Interests of a Borrower), whether now owned or acquired or created after the Closing Date, that is designated on or after the Closing Date by the Parent as an Unrestricted Subsidiary hereunder by written notice to the Administrative Agent; </w:t>
      </w:r>
      <w:r>
        <w:rPr>
          <w:rFonts w:ascii="Times New Roman" w:hAnsi="Times New Roman"/>
          <w:sz w:val="20"/>
          <w:u w:val="single"/>
        </w:rPr>
        <w:t>provided</w:t>
      </w:r>
      <w:r>
        <w:rPr>
          <w:rFonts w:ascii="Times New Roman" w:hAnsi="Times New Roman"/>
          <w:sz w:val="20"/>
        </w:rPr>
        <w:t xml:space="preserve"> that the Parent shall only be permitted to so designate a new Unrestricted Subsidiary on or after the Closing Date so long as (a) no Default or Event of Default has occurred and is continuing or would result therefrom, (b) immediately after giving effect to such designation, the Parent shall be in Pro Forma Compliance with the Financial Covenants (if applicable) as of the last day of the then most recently ended Test Period, (c) all Investments in such Unrestricted Subsidiary at the time of designation (as contemplated by the immediately following sentence) are permitted in accordance with the relevant requirements of Section 6.04, (d) such Subsidiary being designated as an “Unrestricted Subsidiary” shall also, concurrently with such designation and thereafter, constitute an “unrestricted subsidiary” under any Material Indebtedness issued or incurred on or after the Closing Date, (e) such Subsidiary was not previously designated as an Unrestricted Subsidiary and thereafter re-designated as a Subsidiary, and (f) if such designation is on the Closing Date, the designation shall not occur until the conditions set forth in Section 4.01 are satisfied (or waived in accordance with Section 9.08) and the funding of the Initial Term Loans has occurred; and (3) any subsidiary of an Unrestricted Subsidiary (unless transferred to such Unrestricted Subsidiary or any of its subsidiaries by the Parent or one or more of its Subsidiaries after the date of the designation of Parent entity as a “Unrestricted Subsidiary” hereunder, in which case the subsidiary so transferred would be required to be independently designated in accordance with preceding clause (1)). The designation of any Subsidiary as an Unrestricted Subsidiary shall constitute an Investment by the Parent (or its Subsidiaries) therein at the date of designation in an amount equal to the Fair Market Value of Parent’s (or its Subsidiaries’) Investments therein, which shall be required to be permitted on such date in accordance with Section 6.04 (and not as an Investment permitted thereby in a Subsidiary). The Parent may designate any Unrestricted Subsidiary to be a Subsidiary for purposes of this Agreement (each, a “</w:t>
      </w:r>
      <w:r>
        <w:rPr>
          <w:rFonts w:ascii="Times New Roman" w:hAnsi="Times New Roman"/>
          <w:sz w:val="20"/>
          <w:u w:val="single"/>
        </w:rPr>
        <w:t>Subsidiary Redesignation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no Default or Event of Default has occurred and is continuing or would result therefrom (after giving effect to the provisions of the immediately succeeding sentence),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immediately after giving effect to such redesignation, the Parent shall be in Pro Forma Compliance with the Financial Covenants (if applicable) as of the last day of the most recently ended Test Period and (iii) the Parent shall have delivered to the Administrative Agent an officer’s certificate executed by a Responsible Officer of Parent, certifying to the best of such officer’s knowledge, compliance with the requirements of the preceding clause (i). The designation of any Unrestricted Subsidiary as a Subsidiary on or after the Closing Date shall constitute (i) the incurrence at the time of designation of any Investment, Indebtedness or Liens of such Subsidiary existing at such time and (ii) a return on any Investment by the applicable Loan Party (or its relevant Subsidiaries) in Unrestricted Subsidiaries pursuant to the preceding sentence in an amount equal to the Fair Market Value at the date of such designation of such Loan Party’s (or its relevant Subsidiaries’) Investment in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 Borrower shall be an Unrestricted Subsidiary. </w:t>
      </w:r>
    </w:p>
    <w:p>
      <w:pPr>
        <w:pStyle w:val="TextBody"/>
        <w:bidi w:val="0"/>
        <w:spacing w:before="240" w:after="0"/>
        <w:jc w:val="left"/>
        <w:rPr/>
      </w:pPr>
      <w:r>
        <w:rPr/>
        <w:t>“</w:t>
      </w:r>
      <w:r>
        <w:rPr>
          <w:rFonts w:ascii="Times New Roman" w:hAnsi="Times New Roman"/>
          <w:sz w:val="20"/>
          <w:u w:val="single"/>
        </w:rPr>
        <w:t>Upfront Payments</w:t>
      </w:r>
      <w:r>
        <w:rPr>
          <w:rFonts w:ascii="Times New Roman" w:hAnsi="Times New Roman"/>
          <w:sz w:val="20"/>
        </w:rPr>
        <w:t xml:space="preserve">” means any upfront or similar payments made during the period of twelve months ending on the Closing Date or arising thereafter in connection with any drug or pharmaceutical product research and development or collaboration arrangements or the closing of any Drug Acquisition. </w:t>
      </w:r>
    </w:p>
    <w:p>
      <w:pPr>
        <w:pStyle w:val="TextBody"/>
        <w:bidi w:val="0"/>
        <w:spacing w:before="240" w:after="0"/>
        <w:jc w:val="left"/>
        <w:rPr/>
      </w:pPr>
      <w:r>
        <w:rPr/>
        <w:t>“</w:t>
      </w:r>
      <w:r>
        <w:rPr>
          <w:rFonts w:ascii="Times New Roman" w:hAnsi="Times New Roman"/>
          <w:sz w:val="20"/>
          <w:u w:val="single"/>
        </w:rPr>
        <w:t>U.S. Borrower</w:t>
      </w:r>
      <w:r>
        <w:rPr>
          <w:rFonts w:ascii="Times New Roman" w:hAnsi="Times New Roman"/>
          <w:sz w:val="20"/>
        </w:rPr>
        <w:t xml:space="preserve">” shall have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U.S. Collateral Agreement</w:t>
      </w:r>
      <w:r>
        <w:rPr>
          <w:rFonts w:ascii="Times New Roman" w:hAnsi="Times New Roman"/>
          <w:sz w:val="20"/>
        </w:rPr>
        <w:t xml:space="preserve">” shall mean the U.S. Collateral Agreement substantially in the form of </w:t>
      </w:r>
      <w:r>
        <w:rPr>
          <w:rFonts w:ascii="Times New Roman" w:hAnsi="Times New Roman"/>
          <w:sz w:val="20"/>
          <w:u w:val="single"/>
        </w:rPr>
        <w:t>Exhibit L</w:t>
      </w:r>
      <w:r>
        <w:rPr>
          <w:rFonts w:ascii="Times New Roman" w:hAnsi="Times New Roman"/>
          <w:sz w:val="20"/>
        </w:rPr>
        <w:t xml:space="preserve"> dated as of the Closing Date, as may be amended, restated, amended and restated, supplemented or otherwise modified from time to time, among the U.S. Loan Parties, the other Loan Parties party thereto and the Collateral Trustee (at the direction of the Administrative Agent).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 </w:t>
      </w:r>
    </w:p>
    <w:p>
      <w:pPr>
        <w:pStyle w:val="TextBody"/>
        <w:bidi w:val="0"/>
        <w:spacing w:before="240" w:after="0"/>
        <w:jc w:val="left"/>
        <w:rPr/>
      </w:pPr>
      <w:r>
        <w:rPr/>
        <w:t>“</w:t>
      </w:r>
      <w:r>
        <w:rPr>
          <w:rFonts w:ascii="Times New Roman" w:hAnsi="Times New Roman"/>
          <w:sz w:val="20"/>
          <w:u w:val="single"/>
        </w:rPr>
        <w:t>U.S. Loan Parties</w:t>
      </w:r>
      <w:r>
        <w:rPr>
          <w:rFonts w:ascii="Times New Roman" w:hAnsi="Times New Roman"/>
          <w:sz w:val="20"/>
        </w:rPr>
        <w:t xml:space="preserve">” means each U.S. Borrower and each other Loan Party that is a Domestic Subsidiary.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means any person that is a “United States Person” as defined in Section 7701(a)(30) of the Code. </w:t>
      </w:r>
    </w:p>
    <w:p>
      <w:pPr>
        <w:pStyle w:val="TextBody"/>
        <w:bidi w:val="0"/>
        <w:spacing w:before="240" w:after="0"/>
        <w:jc w:val="left"/>
        <w:rPr/>
      </w:pPr>
      <w:r>
        <w:rPr/>
        <w:t>“</w:t>
      </w:r>
      <w:r>
        <w:rPr>
          <w:rFonts w:ascii="Times New Roman" w:hAnsi="Times New Roman"/>
          <w:sz w:val="20"/>
          <w:u w:val="single"/>
        </w:rPr>
        <w:t>U.S. Special Resolutions Regimes</w:t>
      </w:r>
      <w:r>
        <w:rPr>
          <w:rFonts w:ascii="Times New Roman" w:hAnsi="Times New Roman"/>
          <w:sz w:val="20"/>
        </w:rPr>
        <w:t xml:space="preserve">” shall have the meaning assigned to such term in Section 9.23.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shall have the meaning assigned to such term in Section 2.17(f)(ii)(D). </w:t>
      </w:r>
    </w:p>
    <w:p>
      <w:pPr>
        <w:pStyle w:val="TextBody"/>
        <w:bidi w:val="0"/>
        <w:spacing w:before="240" w:after="0"/>
        <w:jc w:val="left"/>
        <w:rPr/>
      </w:pPr>
      <w:r>
        <w:rPr/>
        <w:t>“</w:t>
      </w:r>
      <w:r>
        <w:rPr>
          <w:rFonts w:ascii="Times New Roman" w:hAnsi="Times New Roman"/>
          <w:sz w:val="20"/>
          <w:u w:val="single"/>
        </w:rPr>
        <w:t>USA PATRIOT Act</w:t>
      </w:r>
      <w:r>
        <w:rPr>
          <w:rFonts w:ascii="Times New Roman" w:hAnsi="Times New Roman"/>
          <w:sz w:val="20"/>
        </w:rPr>
        <w:t xml:space="preserve">” shall mean the Uniting and Strengthening America by Providing Appropriate Tools Required to Intercept and Obstruct Terrorism Act of 2001 (Title III of Pub. L. No. 107 56 (signed into law October 26, 2001)). </w:t>
      </w:r>
    </w:p>
    <w:p>
      <w:pPr>
        <w:pStyle w:val="TextBody"/>
        <w:bidi w:val="0"/>
        <w:spacing w:before="240" w:after="0"/>
        <w:jc w:val="left"/>
        <w:rPr/>
      </w:pPr>
      <w:r>
        <w:rPr/>
        <w:t>“</w:t>
      </w:r>
      <w:r>
        <w:rPr>
          <w:rFonts w:ascii="Times New Roman" w:hAnsi="Times New Roman"/>
          <w:sz w:val="20"/>
          <w:u w:val="single"/>
        </w:rPr>
        <w:t>VAT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value added tax as provided for in the Value-Added Tax Consolidation Act 2010 of Ireland;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value added tax imposed by the Value Added Tax Act 1994 of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(c) any tax imposed in compliance with the Council Directive of 28 November 2006 on the common system of value added tax (EC Directive 2006/112); and </w:t>
      </w:r>
    </w:p>
    <w:p>
      <w:pPr>
        <w:pStyle w:val="TextBody"/>
        <w:bidi w:val="0"/>
        <w:spacing w:before="240" w:after="0"/>
        <w:jc w:val="left"/>
        <w:rPr>
          <w:rFonts w:ascii="Times New Roman" w:hAnsi="Times New Roman"/>
          <w:sz w:val="20"/>
        </w:rPr>
      </w:pPr>
      <w:r>
        <w:rPr>
          <w:rFonts w:ascii="Times New Roman" w:hAnsi="Times New Roman"/>
          <w:sz w:val="20"/>
        </w:rPr>
        <w:t xml:space="preserve">(d) any other tax of a similar nature, whether imposed in a member state of the European Union in substitution for, or levied in addition to, such tax referred to in clauses (a), (b) and (c) above, or imposed elsewhere. </w:t>
      </w:r>
    </w:p>
    <w:p>
      <w:pPr>
        <w:pStyle w:val="TextBody"/>
        <w:bidi w:val="0"/>
        <w:spacing w:before="240" w:after="0"/>
        <w:jc w:val="left"/>
        <w:rPr/>
      </w:pPr>
      <w:r>
        <w:rPr/>
        <w:t>“</w:t>
      </w:r>
      <w:r>
        <w:rPr>
          <w:rFonts w:ascii="Times New Roman" w:hAnsi="Times New Roman"/>
          <w:sz w:val="20"/>
          <w:u w:val="single"/>
        </w:rPr>
        <w:t>Weighted Average Life to Maturity</w:t>
      </w:r>
      <w:r>
        <w:rPr>
          <w:rFonts w:ascii="Times New Roman" w:hAnsi="Times New Roman"/>
          <w:sz w:val="20"/>
        </w:rPr>
        <w:t xml:space="preserve">” shall mean, when applied to any Indebtedness at any date, the number of years obtained by </w:t>
      </w:r>
      <w:r>
        <w:rPr>
          <w:rFonts w:ascii="Times New Roman" w:hAnsi="Times New Roman"/>
          <w:sz w:val="20"/>
          <w:u w:val="single"/>
        </w:rPr>
        <w:t>dividing</w:t>
      </w:r>
      <w:r>
        <w:rPr>
          <w:rFonts w:ascii="Times New Roman" w:hAnsi="Times New Roman"/>
          <w:sz w:val="20"/>
        </w:rPr>
        <w:t xml:space="preserve">: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w:t>
      </w:r>
      <w:r>
        <w:rPr>
          <w:rFonts w:ascii="Times New Roman" w:hAnsi="Times New Roman"/>
          <w:sz w:val="20"/>
          <w:u w:val="single"/>
        </w:rPr>
        <w:t>by</w:t>
      </w:r>
      <w:r>
        <w:rPr>
          <w:rFonts w:ascii="Times New Roman" w:hAnsi="Times New Roman"/>
          <w:sz w:val="20"/>
        </w:rPr>
        <w:t xml:space="preserve"> (b) the then outstanding principal amount of such Indebtedness. </w:t>
      </w:r>
    </w:p>
    <w:p>
      <w:pPr>
        <w:pStyle w:val="TextBody"/>
        <w:bidi w:val="0"/>
        <w:spacing w:before="240" w:after="0"/>
        <w:jc w:val="left"/>
        <w:rPr/>
      </w:pPr>
      <w:r>
        <w:rPr/>
        <w:t>“</w:t>
      </w:r>
      <w:r>
        <w:rPr>
          <w:rFonts w:ascii="Times New Roman" w:hAnsi="Times New Roman"/>
          <w:sz w:val="20"/>
          <w:u w:val="single"/>
        </w:rPr>
        <w:t>Wholly Owned Subsidiary</w:t>
      </w:r>
      <w:r>
        <w:rPr>
          <w:rFonts w:ascii="Times New Roman" w:hAnsi="Times New Roman"/>
          <w:sz w:val="20"/>
        </w:rPr>
        <w:t>” of any person shall mean a subsidiary of such person, all of the Equity Interests of which (other than directors’ qualifying shares or nominee or other similar shares required pursuant to applicable law) are owned by such person or another Wholly Owned Subsidiary of such person. Unless the context otherwise requires, “</w:t>
      </w:r>
      <w:r>
        <w:rPr>
          <w:rFonts w:ascii="Times New Roman" w:hAnsi="Times New Roman"/>
          <w:sz w:val="20"/>
          <w:u w:val="single"/>
        </w:rPr>
        <w:t>Wholly Owned Subsidiary</w:t>
      </w:r>
      <w:r>
        <w:rPr>
          <w:rFonts w:ascii="Times New Roman" w:hAnsi="Times New Roman"/>
          <w:sz w:val="20"/>
        </w:rPr>
        <w:t xml:space="preserve">” shall mean a Subsidiary of Parent that is a Wholly Owned Subsidiary of Parent.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shall mean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(c) in relation to any other applicable Bail-In Legislation: (i) any powers under that Bail-In Legislation to cancel, transfer or dilute shares issued by a person that is a bank or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(ii) any similar or analogous powers under that Bail-In Legislation.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Terms Generally; GAAP</w:t>
      </w:r>
      <w:r>
        <w:rPr>
          <w:rFonts w:ascii="Times New Roman" w:hAnsi="Times New Roman"/>
          <w:sz w:val="20"/>
        </w:rPr>
        <w:t xml:space="preserve">. The definitions set forth or referred to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otherwise expressly provided herein, any reference in this Agreement to any Loan Document shall mean such document as amended, restated, amended and restated, supplemented or otherwise modified from time to time. Except as otherwise expressly provided herein (including, for the avoidance of doubt, the proviso in the definition of “Capitalized Lease Obligations”), all terms of an accounting or financial nature shall be construed in accordance with GAAP, as in effect from time to time; provided, that if at any time, any change in GAAP would affect the computation of any financial ratio or requirement in the Loan Documents and the Parent notifies the Administrative Agent that the Parent requests an amendment (or if the Administrative Agent notifies the Parent that the Required Lenders request an amendment), the Administrative Agent, the Lenders and the Parent shall, at no cost to the Parent, negotiate in good faith to amend such ratio or requirement to preserve the original intent thereof in light of such change in GAAP (subject to the approval of the Required Lenders), regardless of whether any such notice is given before or after such change in GAAP or in the application thereof, then such financial ratio or requirement shall be interpreted on the basis of GAAP as in effect and applied immediately before such change shall have become effective until such provision is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Parent or any Subsidiary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for the avoidance of doubt, except as provided in the definition of “Consolidated Net Income”, without giving effect to the financial condition, results and performance of the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Effectuation of Transactions</w:t>
      </w:r>
      <w:r>
        <w:rPr>
          <w:rFonts w:ascii="Times New Roman" w:hAnsi="Times New Roman"/>
          <w:sz w:val="20"/>
        </w:rPr>
        <w:t xml:space="preserve">. Each of the representations and warranties of Parent contained in this Agreement (and all corresponding definitions) are made after giving effect to the Transactions,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Timing of Payment or Performance</w:t>
      </w:r>
      <w:r>
        <w:rPr>
          <w:rFonts w:ascii="Times New Roman" w:hAnsi="Times New Roman"/>
          <w:sz w:val="20"/>
        </w:rPr>
        <w:t xml:space="preserve">.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Times of Day</w:t>
      </w:r>
      <w:r>
        <w:rPr>
          <w:rFonts w:ascii="Times New Roman" w:hAnsi="Times New Roman"/>
          <w:sz w:val="20"/>
        </w:rPr>
        <w:t xml:space="preserve">. Unless otherwise specified herein, all references herein to times of day shall be references to Local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Classification of Loans and Borrowings</w:t>
      </w:r>
      <w:r>
        <w:rPr>
          <w:rFonts w:ascii="Times New Roman" w:hAnsi="Times New Roman"/>
          <w:sz w:val="20"/>
        </w:rPr>
        <w:t xml:space="preserve">. For purposes of this Agreement, Loans may be classified and referred to by Class (e.g., an “Initial Revolving Loan”) or by Type (e.g., a “Eurocurrency Rate Loan” or “Term SOFR Loan”) or by Class and Type (e.g., a “Term SOFR Initial Revolving Loan”). Borrowings also may be classified and referred to by Class (e.g., an “Initial Revolving Borrowing”) or by Type (e.g., a “Eurocurrency Borrowing” or “Term SOFR Borrowing”) or by Class and Type (e.g., a “Initial Term SOFR Revolving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Currency Translation</w:t>
      </w:r>
      <w:r>
        <w:rPr>
          <w:rFonts w:ascii="Times New Roman" w:hAnsi="Times New Roman"/>
          <w:sz w:val="20"/>
        </w:rPr>
        <w:t xml:space="preserve">. For purposes of any determination under Article V, Article VI (other than Section 6.12) or Article VII or any determination under any other provision of this Agreement expressly requiring the use of a current exchange rate, all amounts incurred, outstanding or proposed to be incurred or outstanding in currencies other than Dollars shall be translated into Dollars at currency exchange rates in effect on the date of such determination; provided, however, that for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determining compliance with Article VI with respect to the amount of any Indebtedness, Asset Sale, Investment or Restricted Payment in a currency other than Dollars, no Default or Event of Default shall be deemed to have occurred solely as a result of changes in rates of exchange occurring after the time such Indebtedness is incurred or Asset Sale, Investment or Restricted Payment is made; provided that, for the avoidance of doubt, the foregoing provisions of this Section 1.07 shall otherwise apply to such Sections, including with respect to determining whether any Indebtedness may be incurred or Asset Sale, Investment or Restricted Payment made at any time under such Sections. For purposes of Section 6.12, amounts in currencies other than Dollars shall be translated into Dollars at the currency exchange rates used in preparing the most recently delivered financial statements pursuant to Section 5.04(a) or (b).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 xml:space="preserve">Pro Forma Calculations; Certain Calculations and Tests.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herein, the Adjusted Consolidated EBITDA, the First Lien Secured Net Leverage Ratio, the Secured Net Leverage Ratio and the Total Net Leverage Ratio shall be calculated in the manner prescribed by this Section 1.08.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any action being taken in connection with a Limited Condition Acquisition, for purposes of determining compliance with any provision of this Agreement which requires that no Default or Event of Default, as applicable, has occurred, is continuing or would result from any such action, as applicable, such condition shall, at the option of the Parent, be deemed satisfied, so long as no such Default or Event of Default, as applicable, exists on the date the definitive agreements for such Limited Condition Acquisition are entered into. For the avoidance of doubt, if Parent has exercised its option under the first sentence of this clause (b), and any Default or Event of Default occurs following the date the definitive agreements for the applicable Limited Condition Acquisition were entered into and prior to the consummation of such Limited Condition Acquisition, any such Default or Event of Default shall be deemed to not have occurred or be continuing for purposes of determining whether any action being taken in connection with such Limited Condition Acquisition is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any Limited Condition Acquisition and any incurrence of any Indebtedness, Liens or obligations to make any Investment in connection with a Limited Condition Acquisition, for purposes of: </w:t>
      </w:r>
    </w:p>
    <w:p>
      <w:pPr>
        <w:pStyle w:val="TextBody"/>
        <w:bidi w:val="0"/>
        <w:spacing w:before="120" w:after="0"/>
        <w:jc w:val="left"/>
        <w:rPr>
          <w:rFonts w:ascii="Times New Roman" w:hAnsi="Times New Roman"/>
          <w:sz w:val="20"/>
        </w:rPr>
      </w:pPr>
      <w:r>
        <w:rPr>
          <w:rFonts w:ascii="Times New Roman" w:hAnsi="Times New Roman"/>
          <w:sz w:val="20"/>
        </w:rPr>
        <w:t xml:space="preserve">(i) determining compliance with any provision of this Agreement which requires the calculation of the First Lien Secured Net Leverage Ratio, the Secured Net Leverage Ratio or the Total Net Leverage Ratio; or </w:t>
      </w:r>
    </w:p>
    <w:p>
      <w:pPr>
        <w:pStyle w:val="TextBody"/>
        <w:bidi w:val="0"/>
        <w:spacing w:before="120" w:after="0"/>
        <w:jc w:val="left"/>
        <w:rPr>
          <w:rFonts w:ascii="Times New Roman" w:hAnsi="Times New Roman"/>
          <w:sz w:val="20"/>
        </w:rPr>
      </w:pPr>
      <w:r>
        <w:rPr>
          <w:rFonts w:ascii="Times New Roman" w:hAnsi="Times New Roman"/>
          <w:sz w:val="20"/>
        </w:rPr>
        <w:t xml:space="preserve">(ii) testing baskets set forth in this Agreement (including baskets measured as a percentage of Consolidated Total Assets); </w:t>
      </w:r>
    </w:p>
    <w:p>
      <w:pPr>
        <w:pStyle w:val="TextBody"/>
        <w:bidi w:val="0"/>
        <w:spacing w:before="120" w:after="0"/>
        <w:jc w:val="left"/>
        <w:rPr>
          <w:rFonts w:ascii="Times New Roman" w:hAnsi="Times New Roman"/>
          <w:sz w:val="20"/>
        </w:rPr>
      </w:pPr>
      <w:r>
        <w:rPr>
          <w:rFonts w:ascii="Times New Roman" w:hAnsi="Times New Roman"/>
          <w:sz w:val="20"/>
        </w:rPr>
        <w:t>in each case, at the option of the Parent (Parent’s election to exercise such option in connection with any Limited Condition Acquisition, an “</w:t>
      </w:r>
      <w:r>
        <w:rPr>
          <w:rFonts w:ascii="Times New Roman" w:hAnsi="Times New Roman"/>
          <w:sz w:val="20"/>
          <w:u w:val="single"/>
        </w:rPr>
        <w:t>LCA Election</w:t>
      </w:r>
      <w:r>
        <w:rPr>
          <w:rFonts w:ascii="Times New Roman" w:hAnsi="Times New Roman"/>
          <w:sz w:val="20"/>
        </w:rPr>
        <w:t>”), the date of determination of whether any such action is permitted hereunder, shall be deemed to be the date the definitive agreements for such Limited Condition Acquisition are entered into (the “</w:t>
      </w:r>
      <w:r>
        <w:rPr>
          <w:rFonts w:ascii="Times New Roman" w:hAnsi="Times New Roman"/>
          <w:sz w:val="20"/>
          <w:u w:val="single"/>
        </w:rPr>
        <w:t>LCA Test Date</w:t>
      </w:r>
      <w:r>
        <w:rPr>
          <w:rFonts w:ascii="Times New Roman" w:hAnsi="Times New Roman"/>
          <w:sz w:val="20"/>
        </w:rPr>
        <w:t xml:space="preserve">”), and if, after giving pro forma effect to the Limited Condition Acquisition and the other transactions to be entered into in connection therewith (including any incurrence of Indebtedness and the use of proceeds thereof) as if they had occurred at the beginning of the most recently completed Test Period ending prior to the LCA Test Date, Parent could have taken such action on the relevant LCA Test Date in compliance with such ratio or basket, such ratio or basket shall be deemed to have been complied with. For the avoidance of doubt, if Parent has made an LCA Election and any of the ratios or baskets for which compliance was determined or tested as of the LCA Test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are exceeded as a result of fluctuations in any such ratio or basket, including due to fluctuations in Adjusted Consolidated EBITDA or Consolidated Total Assets of Parent or the person subject to such Limited Condition Acquisition, at or prior to the consummation of the relevant transaction or action, such baskets or ratios will not be deemed to have been exceeded as a result of such fluctuations. If Parent has made an LCA Election for any Limited Condition Acquisition, then in connection with any subsequent calculation of any ratio or basket hereunder on or following the relevant LCA Test Date and until after the earlier of the consummation of such Limited Condition Acquisition or termination or expiration of the definitive agreement for such Limited Condition Acquisition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except to the extent such calculation would result in a lower Total Net Leverage Ratio, Secured Net Leverage Ratio or First Lien Secured Net Leverage Ratio than would apply if such calculation was made without giving pro forma effect to such Limited Condition Acquisition. </w:t>
      </w:r>
    </w:p>
    <w:p>
      <w:pPr>
        <w:pStyle w:val="TextBody"/>
        <w:bidi w:val="0"/>
        <w:spacing w:before="240" w:after="0"/>
        <w:jc w:val="left"/>
        <w:rPr>
          <w:rFonts w:ascii="Times New Roman" w:hAnsi="Times New Roman"/>
          <w:sz w:val="20"/>
        </w:rPr>
      </w:pPr>
      <w:r>
        <w:rPr>
          <w:rFonts w:ascii="Times New Roman" w:hAnsi="Times New Roman"/>
          <w:sz w:val="20"/>
        </w:rPr>
        <w:t>(d) Notwithstanding anything to the contrary herein, with respect to any amounts incurred or transactions (or series of transactions) entered into (or consummated) in reliance on a provision within the same covenant of this Agreement that does not require compliance with a financial ratio or test (any such amounts, the “</w:t>
      </w:r>
      <w:r>
        <w:rPr>
          <w:rFonts w:ascii="Times New Roman" w:hAnsi="Times New Roman"/>
          <w:sz w:val="20"/>
          <w:u w:val="single"/>
        </w:rPr>
        <w:t>Fixed Amounts</w:t>
      </w:r>
      <w:r>
        <w:rPr>
          <w:rFonts w:ascii="Times New Roman" w:hAnsi="Times New Roman"/>
          <w:sz w:val="20"/>
        </w:rPr>
        <w:t>”) substantially concurrently or in a series of related transactions with any amounts incurred or transactions entered into (or consummated) in reliance on a provision within the same covenant of this Agreement that requires compliance with any such financial ratio or test (including any First Lien Secured Net Leverage Ratio test, any Secured Net Leverage Ratio, any Total Net Leverage Ratio or the amount of Adjusted Consolidated EBITDA) (any such amounts, the “</w:t>
      </w:r>
      <w:r>
        <w:rPr>
          <w:rFonts w:ascii="Times New Roman" w:hAnsi="Times New Roman"/>
          <w:sz w:val="20"/>
          <w:u w:val="single"/>
        </w:rPr>
        <w:t>Incurrence-Based Amounts</w:t>
      </w:r>
      <w:r>
        <w:rPr>
          <w:rFonts w:ascii="Times New Roman" w:hAnsi="Times New Roman"/>
          <w:sz w:val="20"/>
        </w:rPr>
        <w:t xml:space="preserve">”), it is understood and agreed that (a) the Fixed Amounts under such covenant shall be disregarded in the calculation of the financial ratio or test applicable to any substantially concurrent utilization of the Incurrence-Based Amounts and (b) the entire transaction (or series of related transactions) shall be calculated on a Pro Forma Basis (including the use of proceeds of all Indebtedness to be incurred and any repayments, repurchases and redemptions of Indebtedness; provided that, for purposes of such calculations, Unrestricted Cash Amount shall not include the cash proceeds of any Indebtedness the incurrence of which is the specified transaction or that is incurred to finance the specified transaction). Notwithstanding anything herein to the contrary, if at any time any applicable ratio or financial test for any category based on an Incurrence-Based Amount permits Indebtedness, Liens, Restricted Payments, Asset Sales, and Investments, as applicable, previously incurred under a category based on a Fixed Amount, such Indebtedness, Liens, Restricted Payments, Asset Sales, and Investments, as applicable, shall be deemed to have been automatically reclassified as incurred under such category based on an Incurrence-Based Amount.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Interest Rates</w:t>
      </w:r>
      <w:r>
        <w:rPr>
          <w:rFonts w:ascii="Times New Roman" w:hAnsi="Times New Roman"/>
          <w:sz w:val="20"/>
        </w:rPr>
        <w:t xml:space="preserve">. The Administrative Agent does not warrant, nor accept responsibility, nor shall the Administrative Agent have any liability with respect to the administration, submission or any other matter related to the rates in the definition of “Eurocurrency Rate” or “Term SOFR” or with respect to any rate (including, for the avoidance of doubt, the selection of such rate and any related spread or other adjustment) that is an alternative or replacement for or successor to any such rate (including, without limitation, any Term SOFR Successor Rate) or the effect of any of the foregoing, or of any Term SOFR Successor Rate Conforming Changes or EURIBOR Successor Rate Conforming Changes.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Letter of Credit Amounts</w:t>
      </w:r>
      <w:r>
        <w:rPr>
          <w:rFonts w:ascii="Times New Roman" w:hAnsi="Times New Roman"/>
          <w:sz w:val="20"/>
        </w:rPr>
        <w:t xml:space="preserve">. Unless otherwise specified herein, the amount of a Letter of Credit at any time shall be deemed to be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Divisions</w:t>
      </w:r>
      <w:r>
        <w:rPr>
          <w:rFonts w:ascii="Times New Roman" w:hAnsi="Times New Roman"/>
          <w:sz w:val="20"/>
        </w:rPr>
        <w:t xml:space="preserve">.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Luxembourg Terms</w:t>
      </w:r>
      <w:r>
        <w:rPr>
          <w:rFonts w:ascii="Times New Roman" w:hAnsi="Times New Roman"/>
          <w:sz w:val="20"/>
        </w:rPr>
        <w:t xml:space="preserve">. Without prejudice to the generality of any provision of this Agreement, in this Agreement, where it relates to a company incorporated in Luxembourg, a reference to: </w:t>
      </w:r>
    </w:p>
    <w:p>
      <w:pPr>
        <w:pStyle w:val="TextBody"/>
        <w:bidi w:val="0"/>
        <w:spacing w:before="240" w:after="0"/>
        <w:jc w:val="left"/>
        <w:rPr>
          <w:rFonts w:ascii="Times New Roman" w:hAnsi="Times New Roman"/>
          <w:sz w:val="20"/>
        </w:rPr>
      </w:pPr>
      <w:r>
        <w:rPr>
          <w:rFonts w:ascii="Times New Roman" w:hAnsi="Times New Roman"/>
          <w:sz w:val="20"/>
        </w:rPr>
        <w:t>(a) a winding-up, administration, reorganisation, insolvency or dissolution includes, without limitation, bankruptcy (</w:t>
      </w:r>
      <w:r>
        <w:rPr>
          <w:rFonts w:ascii="Times New Roman" w:hAnsi="Times New Roman"/>
          <w:i/>
          <w:sz w:val="20"/>
        </w:rPr>
        <w:t>faillite</w:t>
      </w:r>
      <w:r>
        <w:rPr>
          <w:rFonts w:ascii="Times New Roman" w:hAnsi="Times New Roman"/>
          <w:sz w:val="20"/>
        </w:rPr>
        <w:t>), judicial reorganization (</w:t>
      </w:r>
      <w:r>
        <w:rPr>
          <w:rFonts w:ascii="Times New Roman" w:hAnsi="Times New Roman"/>
          <w:i/>
          <w:sz w:val="20"/>
        </w:rPr>
        <w:t>reorganization judiciaire</w:t>
      </w:r>
      <w:r>
        <w:rPr>
          <w:rFonts w:ascii="Times New Roman" w:hAnsi="Times New Roman"/>
          <w:sz w:val="20"/>
        </w:rPr>
        <w:t>), liquidation, and administrative dissolution without liquidation (</w:t>
      </w:r>
      <w:r>
        <w:rPr>
          <w:rFonts w:ascii="Times New Roman" w:hAnsi="Times New Roman"/>
          <w:i/>
          <w:sz w:val="20"/>
        </w:rPr>
        <w:t>dissolution administrative sans liquidation</w:t>
      </w:r>
      <w:r>
        <w:rPr>
          <w:rFonts w:ascii="Times New Roman" w:hAnsi="Times New Roman"/>
          <w:sz w:val="20"/>
        </w:rPr>
        <w:t xml:space="preserve">), general settlement with creditors, reorganisation or similar laws affecting the rights of creditors generally; </w:t>
      </w:r>
    </w:p>
    <w:p>
      <w:pPr>
        <w:pStyle w:val="TextBody"/>
        <w:bidi w:val="0"/>
        <w:spacing w:before="240" w:after="0"/>
        <w:jc w:val="left"/>
        <w:rPr>
          <w:rFonts w:ascii="Times New Roman" w:hAnsi="Times New Roman"/>
          <w:sz w:val="20"/>
        </w:rPr>
      </w:pPr>
      <w:r>
        <w:rPr>
          <w:rFonts w:ascii="Times New Roman" w:hAnsi="Times New Roman"/>
          <w:sz w:val="20"/>
        </w:rPr>
        <w:t xml:space="preserve">(b) a receiver, administrative receiver, administrator, trustee, custodian, compulsory manager, conservator or similar officer includes, without limitation, a </w:t>
      </w:r>
      <w:r>
        <w:rPr>
          <w:rFonts w:ascii="Times New Roman" w:hAnsi="Times New Roman"/>
          <w:i/>
          <w:sz w:val="20"/>
        </w:rPr>
        <w:t xml:space="preserve">conciliateur d’entreprise, mandataire de justice, or administrateur provisoire, juge-commissaire, mandataire ad hoc, administrateur provisoire, liquidateur, curateur </w:t>
      </w:r>
      <w:r>
        <w:rPr>
          <w:rFonts w:ascii="Times New Roman" w:hAnsi="Times New Roman"/>
          <w:sz w:val="20"/>
        </w:rPr>
        <w:t xml:space="preserve">or similar officer; </w:t>
      </w:r>
    </w:p>
    <w:p>
      <w:pPr>
        <w:pStyle w:val="TextBody"/>
        <w:bidi w:val="0"/>
        <w:spacing w:before="240" w:after="0"/>
        <w:jc w:val="left"/>
        <w:rPr>
          <w:rFonts w:ascii="Times New Roman" w:hAnsi="Times New Roman"/>
          <w:sz w:val="20"/>
        </w:rPr>
      </w:pPr>
      <w:r>
        <w:rPr>
          <w:rFonts w:ascii="Times New Roman" w:hAnsi="Times New Roman"/>
          <w:sz w:val="20"/>
        </w:rPr>
        <w:t xml:space="preserve">(c) a lien or security interest includes any </w:t>
      </w:r>
      <w:r>
        <w:rPr>
          <w:rFonts w:ascii="Times New Roman" w:hAnsi="Times New Roman"/>
          <w:i/>
          <w:sz w:val="20"/>
        </w:rPr>
        <w:t>hypothèque, nantissement, gage, transfert de propriété à titre de garantie, mise en pension, privilège, sûreté réelle, droit de rétentio</w:t>
      </w:r>
      <w:r>
        <w:rPr>
          <w:rFonts w:ascii="Times New Roman" w:hAnsi="Times New Roman"/>
          <w:sz w:val="20"/>
        </w:rPr>
        <w:t>n, and any type of security in rem (</w:t>
      </w:r>
      <w:r>
        <w:rPr>
          <w:rFonts w:ascii="Times New Roman" w:hAnsi="Times New Roman"/>
          <w:i/>
          <w:sz w:val="20"/>
        </w:rPr>
        <w:t>sûreté réelle</w:t>
      </w:r>
      <w:r>
        <w:rPr>
          <w:rFonts w:ascii="Times New Roman" w:hAnsi="Times New Roman"/>
          <w:sz w:val="20"/>
        </w:rPr>
        <w:t xml:space="preserve">) or agreement or arrangement having a similar effect and any transfer of title by way of security; </w:t>
      </w:r>
    </w:p>
    <w:p>
      <w:pPr>
        <w:pStyle w:val="TextBody"/>
        <w:bidi w:val="0"/>
        <w:spacing w:before="240" w:after="0"/>
        <w:jc w:val="left"/>
        <w:rPr>
          <w:rFonts w:ascii="Times New Roman" w:hAnsi="Times New Roman"/>
          <w:sz w:val="20"/>
        </w:rPr>
      </w:pPr>
      <w:r>
        <w:rPr>
          <w:rFonts w:ascii="Times New Roman" w:hAnsi="Times New Roman"/>
          <w:sz w:val="20"/>
        </w:rPr>
        <w:t xml:space="preserve">(d) a person being unable to pay its debts includes that person being in a state of </w:t>
      </w:r>
      <w:r>
        <w:rPr>
          <w:rFonts w:ascii="Times New Roman" w:hAnsi="Times New Roman"/>
          <w:i/>
          <w:sz w:val="20"/>
        </w:rPr>
        <w:t>cessation de paiements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by-laws or constitutional documents includes its up-to-date (restated) articles of association (</w:t>
      </w:r>
      <w:r>
        <w:rPr>
          <w:rFonts w:ascii="Times New Roman" w:hAnsi="Times New Roman"/>
          <w:i/>
          <w:sz w:val="20"/>
        </w:rPr>
        <w:t>statuts coordonnés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(f) a director or a manager includes an </w:t>
      </w:r>
      <w:r>
        <w:rPr>
          <w:rFonts w:ascii="Times New Roman" w:hAnsi="Times New Roman"/>
          <w:i/>
          <w:sz w:val="20"/>
        </w:rPr>
        <w:t xml:space="preserve">administrateur </w:t>
      </w:r>
      <w:r>
        <w:rPr>
          <w:rFonts w:ascii="Times New Roman" w:hAnsi="Times New Roman"/>
          <w:sz w:val="20"/>
        </w:rPr>
        <w:t xml:space="preserve">and a </w:t>
      </w:r>
      <w:r>
        <w:rPr>
          <w:rFonts w:ascii="Times New Roman" w:hAnsi="Times New Roman"/>
          <w:i/>
          <w:sz w:val="20"/>
        </w:rPr>
        <w:t>gérant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Currency Fluctuations</w:t>
      </w:r>
      <w:r>
        <w:rPr>
          <w:rFonts w:ascii="Times New Roman" w:hAnsi="Times New Roman"/>
          <w:sz w:val="20"/>
        </w:rPr>
        <w:t xml:space="preserve">. Notwithstanding anything to the contrary in this Agreement, (i) any representation or warranty that would be untrue or inaccurate, (ii) any undertaking that would be breached or (iii) any event that would constitute a Default or an Event of Default, in each case, solely as a result of fluctuations in applicable currency exchange rates, shall not be deemed to be untrue, inaccurate, breached or so constituted, as applicable, solely as a result of such fluctuations in currency exchange rates; provided that this Section 1.13 shall not apply with respect to any inaccuracy, breach, default or Event of Default relating to Section 6.12.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2"/>
        </w:rPr>
      </w:pPr>
      <w:r>
        <w:rPr>
          <w:rFonts w:ascii="Times New Roman" w:hAnsi="Times New Roman"/>
          <w:sz w:val="22"/>
        </w:rPr>
        <w:t xml:space="preserve">ARTICLE II </w:t>
      </w:r>
    </w:p>
    <w:p>
      <w:pPr>
        <w:pStyle w:val="TextBody"/>
        <w:bidi w:val="0"/>
        <w:spacing w:before="120" w:after="0"/>
        <w:jc w:val="center"/>
        <w:rPr>
          <w:rFonts w:ascii="Times New Roman" w:hAnsi="Times New Roman"/>
          <w:i/>
          <w:sz w:val="20"/>
        </w:rPr>
      </w:pPr>
      <w:r>
        <w:rPr>
          <w:rFonts w:ascii="Times New Roman" w:hAnsi="Times New Roman"/>
          <w:i/>
          <w:sz w:val="20"/>
        </w:rPr>
        <w:t xml:space="preserve">The Credits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w:t>
      </w:r>
      <w:r>
        <w:rPr>
          <w:rFonts w:ascii="Times New Roman" w:hAnsi="Times New Roman"/>
          <w:sz w:val="20"/>
        </w:rPr>
        <w:t xml:space="preserve">. Subject to the terms and conditions set forth herein: </w:t>
      </w:r>
    </w:p>
    <w:p>
      <w:pPr>
        <w:pStyle w:val="TextBody"/>
        <w:bidi w:val="0"/>
        <w:spacing w:before="120" w:after="0"/>
        <w:jc w:val="left"/>
        <w:rPr>
          <w:rFonts w:ascii="Times New Roman" w:hAnsi="Times New Roman"/>
          <w:sz w:val="20"/>
        </w:rPr>
      </w:pPr>
      <w:r>
        <w:rPr>
          <w:rFonts w:ascii="Times New Roman" w:hAnsi="Times New Roman"/>
          <w:sz w:val="20"/>
        </w:rPr>
        <w:t>(a) (i) the Additional Tranche B-3 Dollar Term Lender agrees to make Tranche B-3 Dollar Term Loans denominated in Dollars to Jazz Lux on the Amendment No. 4 Effective Date in an aggregate principal amount not to exceed its Additional Tranche B-3 Dollar Term Commitment, (ii) each Converted Tranche B-2 Dollar Term Loan held by each Amendment No. 4 Converting Consenting Lender shall be converted into a Tranche B-3 Dollar Term Loan (together with the Term Loans made under clause (i) above, each, a “</w:t>
      </w:r>
      <w:r>
        <w:rPr>
          <w:rFonts w:ascii="Times New Roman" w:hAnsi="Times New Roman"/>
          <w:sz w:val="20"/>
          <w:u w:val="single"/>
        </w:rPr>
        <w:t>Tranche B-3 Dollar Term Loan</w:t>
      </w:r>
      <w:r>
        <w:rPr>
          <w:rFonts w:ascii="Times New Roman" w:hAnsi="Times New Roman"/>
          <w:sz w:val="20"/>
        </w:rPr>
        <w:t>” and, collectively, the “</w:t>
      </w:r>
      <w:r>
        <w:rPr>
          <w:rFonts w:ascii="Times New Roman" w:hAnsi="Times New Roman"/>
          <w:sz w:val="20"/>
          <w:u w:val="single"/>
        </w:rPr>
        <w:t>Tranche B-3 Dollar Term Loans</w:t>
      </w:r>
      <w:r>
        <w:rPr>
          <w:rFonts w:ascii="Times New Roman" w:hAnsi="Times New Roman"/>
          <w:sz w:val="20"/>
        </w:rPr>
        <w:t xml:space="preserve">”) of such Amendment No. 4 Converting Consenting Lender effective as of the Amendment No. 4 Effective Date in a principal amount equal to the principal amount of such Amendment No. 4 Converting Consenting Lender’s Converted Term B-2 Dollar Term Loans, (iii) each Amendment No. 4 Non-Converting Consenting Lender agrees to have all of its outstanding Tranche B-2 Dollar Term Loans prepaid and will (or will cause its Affiliates to) purchase by assignment from the Additional Tranche B-3 Dollar Term Lender Tranche B-3 Dollar Term Loans in a principal amount equal to the principal amount of such Tranche B-2 Dollar Term Loans prepaid (or such lesser amount allocated to such Amendment No. 4 Non-Converting Consenting Lender by the Amendment No. 4 Arrangers prior to the Amendment No. 4 Effective Date), and (iii) each Term Lender under the Initial Euro Term Facility agrees, severally and not jointly, to make Initial Euro Term Loans in Euros to Jazz Lux on the Closing Date in an aggregate principal amount not to exceed its Initial Euro Term Loan Commitment, </w:t>
      </w:r>
    </w:p>
    <w:p>
      <w:pPr>
        <w:pStyle w:val="TextBody"/>
        <w:bidi w:val="0"/>
        <w:spacing w:before="240" w:after="0"/>
        <w:jc w:val="left"/>
        <w:rPr>
          <w:rFonts w:ascii="Times New Roman" w:hAnsi="Times New Roman"/>
          <w:sz w:val="20"/>
        </w:rPr>
      </w:pPr>
      <w:r>
        <w:rPr>
          <w:rFonts w:ascii="Times New Roman" w:hAnsi="Times New Roman"/>
          <w:sz w:val="20"/>
        </w:rPr>
        <w:t xml:space="preserve">(b) (1) each Revolving Facility Lender agrees, severally and not jointly, to make Revolving Facility Loans of a Class in Dollars to any Borrower from time to time during the Availability Period in an aggregate principal amount that will not result in (i) such Lender’s Revolving Facility Credit Exposure of such Class exceeding such Lender’s Revolving Facility Commitment of such Class, or (ii) the Revolving Facility Credit Exposure of such Class exceeding the total Revolving Facility Commitments of such Class. Within the foregoing limits and subject to the terms and conditions set forth herein, the Borrowers may borrow, prepay and reborrow Revolving Facility Loans, and (2) pursuant to Section 2.21(d), on the Amendment No. 3 Effective Date, (i) the Amendment No. 3 Additional Lenders shall make Revolving Facility Loans in such amounts as may be specified by the Administrative Agent (the proceeds of which shall be applied by the Administrative Agent to repay Revolving Facility Loans of the other Revolving Facility Lenders) for purposes of ensuring that, after giving effect to all Borrowings and prepayments of Revolving Facility Loans to occur on the Amendment No. 3 Effective Date, each outstanding Revolving Facility Borrowing is held by the Revolving Facility Lenders on a pro rata basis in accordance with their respective Revolving Facility Percentages at such time and (ii) such Revolving Facility Loans so funded on such date shall initially take the form of pro rata increases in each outstanding Revolving Facility Borrowing after giving effect to all such prepayments of Revolving Facility Borrowings to occur on such date, </w:t>
      </w:r>
    </w:p>
    <w:p>
      <w:pPr>
        <w:pStyle w:val="TextBody"/>
        <w:bidi w:val="0"/>
        <w:spacing w:before="240" w:after="0"/>
        <w:jc w:val="left"/>
        <w:rPr>
          <w:rFonts w:ascii="Times New Roman" w:hAnsi="Times New Roman"/>
          <w:sz w:val="20"/>
        </w:rPr>
      </w:pPr>
      <w:r>
        <w:rPr>
          <w:rFonts w:ascii="Times New Roman" w:hAnsi="Times New Roman"/>
          <w:sz w:val="20"/>
        </w:rPr>
        <w:t xml:space="preserve">(c) (i) each Lender having an Incremental Term Loan Commitment agrees, severally and not jointly, subject to the terms and conditions set forth in the applicable Incremental Assumption Agreement, to make Incremental Term Loans to any Borrower, in an aggregate principal amount not to exceed its Incremental Term Loan Commitment and (ii) each Lender having an Incremental Revolving Facility Commitment agrees, severally and not jointly, subject to the terms and conditions set forth in the applicable Incremental Assumption Agreement, to make Incremental Revolving Loans to any Borrower, in an aggregate principal amount not to exceed its Incremental Revolving Facility Commitment,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 the full amount of the Additional Tranche B-3 Dollar Term Commitments must be drawn in a single drawing on the Amendment No. 4 Effective Date, (ii) the full amount of the Initial Euro Term Loan Commitments were drawn in a single drawing on the Closing Date, and (iii) amounts of Term Loans borrowed under Section 2.01(a) or Section 2.01(c)(i) that are repaid or prepaid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Loans and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Loan shall be made as part of a Borrowing consisting of Loans under the same Facility and of the same Type made by the Lenders ratably in accordance with their respective Commitments under the applicable Facility;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Revolving Facility Loans of any Class shall be made by the Revolving Facility Lenders of such Class ratably in accordance with their respective Revolving Facility Percentages on the date such Loans are made hereunder. The failure of any Lender to make any Loan required to be made by it shall not relieve any other Lender of its obligations hereunder; </w:t>
      </w:r>
      <w:r>
        <w:rPr>
          <w:rFonts w:ascii="Times New Roman" w:hAnsi="Times New Roman"/>
          <w:sz w:val="20"/>
          <w:u w:val="single"/>
        </w:rPr>
        <w:t>provided</w:t>
      </w:r>
      <w:r>
        <w:rPr>
          <w:rFonts w:ascii="Times New Roman" w:hAnsi="Times New Roman"/>
          <w:sz w:val="20"/>
        </w:rPr>
        <w:t xml:space="preserve">, that the Commitments of the Lenders are several and no Lender shall be responsible for any other Lender’s failure to make Loans as required.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2.14, each Borrowing shall be comprised entirely of ABR Loans, Term SOFR Loans or Eurocurrency Rate Loans as the applicable Borrower may request in accordance herewith; </w:t>
      </w:r>
      <w:r>
        <w:rPr>
          <w:rFonts w:ascii="Times New Roman" w:hAnsi="Times New Roman"/>
          <w:sz w:val="20"/>
          <w:u w:val="single"/>
        </w:rPr>
        <w:t>provided</w:t>
      </w:r>
      <w:r>
        <w:rPr>
          <w:rFonts w:ascii="Times New Roman" w:hAnsi="Times New Roman"/>
          <w:sz w:val="20"/>
        </w:rPr>
        <w:t xml:space="preserve"> that the Revolving Facility Loans funded by the Amendment No. 3 Additional Lenders pursuant to Section 2.01(b)(2) on the Amendment No. 3 Effective Date shall initially take the form of a pro rata increase in each then outstanding Revolving Facility Borrowing after giving effect to all prepayments of Revolving Facility Borrowings to occur on such date. Each Lender at its option may make any ABR Loan, Term SOFR Loan or Eurocurrency Rate Loan by causing any domestic or foreign branch or Affiliate of such Lender to make such Loan (and in the case of an Affiliate, the provisions of Sections 2.15, 2.16 and 2.17 shall apply to such Affiliate to the same extent as to such Lender);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applicable Borrower to repay such Loan in accordance with the terms of this Agreement and such Lender shall not be entitled to any amounts payable under Section 2.15 or 2.17 solely in respect of increased costs resulting from such exercise and existing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At the commencement of each Interest Period for any Term SOFR Revolving Facility Borrowing, such Borrowing shall be in an aggregate amount that is an integral multiple of the Borrowing Multiple and not less than the Borrowing Minimum. At the time that each ABR Revolving Facility Borrowing is made, such Borrowing shall be in an aggregate amount that is an integral multiple of the Borrowing Multiple and not less than the Borrowing Minimum; </w:t>
      </w:r>
      <w:r>
        <w:rPr>
          <w:rFonts w:ascii="Times New Roman" w:hAnsi="Times New Roman"/>
          <w:sz w:val="20"/>
          <w:u w:val="single"/>
        </w:rPr>
        <w:t>provided</w:t>
      </w:r>
      <w:r>
        <w:rPr>
          <w:rFonts w:ascii="Times New Roman" w:hAnsi="Times New Roman"/>
          <w:sz w:val="20"/>
        </w:rPr>
        <w:t xml:space="preserve">, that an ABR Revolving Facility Borrowing may be in an aggregate amount that is equal to the entire unused available balance of the Revolving Facility Commitments or that is required to finance the reimbursement of an L/C Disbursement as contemplated by Section 2.05(e). Borrowings of more than one Type and Class may be outstanding at the same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Borrower shall be entitled to request any Borrowing that, if made, and after giving effect to all Borrowings, all conversions of Loans from one type to another, and all continuations of Loans of the same type, would result in more than (i) 10 Eurocurrency Borrowings and Term SOFR Borrowings outstanding under all Term Facilities at any time or (ii) 10 Term SOFR Borrowings outstanding under all Revolving Facilities at any time. Borrowings having different Interest Periods, regardless of whether they commence on the same date, shall be considered separate Borrowings.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other provision of this Agreement, no Borrower shall be entitled to request, or to elect to convert or continue, any Borrowing of any Class if the Interest Period requested with respect thereto would end after the Revolving Facility Maturity Date or Term Facility Maturity Date for such Class,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request a Revolving Facility Borrowing and/or a Term Borrowing, applicable Borrower shall notify the Administrative Agent of such request (x)(I) in the case of a Term SOFR Borrowing denominated in Dollars, not later than 11:00 a.m., Local Time, two (2) Business Days or (II) in the case of a Eurocurrency Borrowing denominated in Euros, not later than 11:00 a.m., Local Time, four (4) Business Days before the date of the proposed Borrowing, unless such Borrower wishes to request an Interest Period for such Borrowing other than one, three or six months in duration as provided in the definition of “Interest Period,” in which case (I) if denominated in Dollars, on the fourth Business Day before each such Term SOFR Borrowing or (II) if denominated in Euros, on the fifth Business Day before each such Eurocurrency Borrowing, or (y) in the case of an ABR Borrowing, not later than 10:00 a.m. Local Time, on the Business Day of the proposed Borrowing, whereupon the Administrative Agent shall give prompt notice to the Lenders of such request; </w:t>
      </w:r>
      <w:r>
        <w:rPr>
          <w:rFonts w:ascii="Times New Roman" w:hAnsi="Times New Roman"/>
          <w:sz w:val="20"/>
          <w:u w:val="single"/>
        </w:rPr>
        <w:t>provided</w:t>
      </w:r>
      <w:r>
        <w:rPr>
          <w:rFonts w:ascii="Times New Roman" w:hAnsi="Times New Roman"/>
          <w:sz w:val="20"/>
        </w:rPr>
        <w:t xml:space="preserve"> that any such notice of an ABR Revolving Facility Borrowing to finance the reimbursement of an L/C Disbursement as contemplated by Section 2.05(c) may be given no later than 12:00 p.m., noon, Local Time, on the date of the proposed Borrowing. Each such Borrowing Request shall be irrevocable provided that any Borrowing Request may state that it is conditioned upon the effectiveness of other credit facilities, indentures or similar agreements or other transactions (including, in the case of any Borrowing on the Closing Date, the Acquisition), in which case such notice may be revoked by the applicable Borrower (by notice to the Administrative Agent on or prior to the specified effective date) if such condition is not satisfied and (in the case of telephonic requests) shall be confirmed promptly by hand delivery or electronic means to the Administrative Agent of a written Borrowing Request signed by the applicable Borrower. Each such telephonic and written Borrowing Request shall specify the following information in compliance with Section 2.02: </w:t>
      </w:r>
    </w:p>
    <w:p>
      <w:pPr>
        <w:pStyle w:val="TextBody"/>
        <w:bidi w:val="0"/>
        <w:spacing w:before="120" w:after="0"/>
        <w:jc w:val="left"/>
        <w:rPr>
          <w:rFonts w:ascii="Times New Roman" w:hAnsi="Times New Roman"/>
          <w:sz w:val="20"/>
        </w:rPr>
      </w:pPr>
      <w:r>
        <w:rPr>
          <w:rFonts w:ascii="Times New Roman" w:hAnsi="Times New Roman"/>
          <w:sz w:val="20"/>
        </w:rPr>
        <w:t xml:space="preserve">(i) whether such Borrowing is to be a Borrowing of Term B Loans, Other Term Loans or Revolving Facility Loans of a particular Class,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(ii) the currency and aggregate amount of the requested Borrowing; </w:t>
      </w:r>
    </w:p>
    <w:p>
      <w:pPr>
        <w:pStyle w:val="TextBody"/>
        <w:bidi w:val="0"/>
        <w:spacing w:before="120" w:after="0"/>
        <w:jc w:val="left"/>
        <w:rPr>
          <w:rFonts w:ascii="Times New Roman" w:hAnsi="Times New Roman"/>
          <w:sz w:val="20"/>
        </w:rPr>
      </w:pPr>
      <w:r>
        <w:rPr>
          <w:rFonts w:ascii="Times New Roman" w:hAnsi="Times New Roman"/>
          <w:sz w:val="20"/>
        </w:rPr>
        <w:t xml:space="preserve">(iii) the date of such Borrowing,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(iv) whether such Borrowing is to be an ABR Borrowing, Term SOFR Borrowing or a Eurocurrency Borrowing; </w:t>
      </w:r>
      <w:r>
        <w:rPr>
          <w:rFonts w:ascii="Times New Roman" w:hAnsi="Times New Roman"/>
          <w:i/>
          <w:sz w:val="20"/>
        </w:rPr>
        <w:t>provided</w:t>
      </w:r>
      <w:r>
        <w:rPr>
          <w:rFonts w:ascii="Times New Roman" w:hAnsi="Times New Roman"/>
          <w:sz w:val="20"/>
        </w:rPr>
        <w:t xml:space="preserve"> that the Revolving Facility Loans funded by the Amendment No. 3 Additional Lenders pursuant to Section 2.01(b)(2) on the Amendment No. 3 Effective Date shall initially take the form of a pro rata increase in each then outstanding Revolving Facility Borrowing after giving effect to all prepayments of Revolving Facility Borrowings to occur on such date;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 Eurocurrency Borrowing or Term SOFR Borrowing (subject to the proviso to clause (iv) above), the initial Interest Period to be applicable thereto, which shall be a period contemplated by the definition of the term “Interest Period”; and </w:t>
      </w:r>
    </w:p>
    <w:p>
      <w:pPr>
        <w:pStyle w:val="TextBody"/>
        <w:bidi w:val="0"/>
        <w:spacing w:before="120" w:after="0"/>
        <w:jc w:val="left"/>
        <w:rPr>
          <w:rFonts w:ascii="Times New Roman" w:hAnsi="Times New Roman"/>
          <w:sz w:val="20"/>
        </w:rPr>
      </w:pPr>
      <w:r>
        <w:rPr>
          <w:rFonts w:ascii="Times New Roman" w:hAnsi="Times New Roman"/>
          <w:sz w:val="20"/>
        </w:rPr>
        <w:t xml:space="preserve">(vi) the location (which must be in the United States or, in the case of a Foreign Borrower, the jurisdiction of organization of such Foreign Borrower) and number of such Borrower’s account, to which funds are to be disbursed.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no election as to the Type of Borrowing denominated in Dollars is specified, then the requested Borrowing shall be an ABR Borrowing. If no Interest Period is specified with respect to any requested Eurocurrency Borrowing or Term SOFR Borrowing then the applicable Borrower shall be deemed to have selected an Interest Period of one month’s duration. Promptly following receipt of a Borrowing Request in accordance with this Section 2.03, the Administrative Agent shall advise each Lender of the details thereof and of the amount of such Lender’s Loan to be made as part of the requested Borrowing. </w:t>
      </w:r>
    </w:p>
    <w:p>
      <w:pPr>
        <w:pStyle w:val="TextBody"/>
        <w:bidi w:val="0"/>
        <w:spacing w:before="240" w:after="0"/>
        <w:jc w:val="left"/>
        <w:rPr>
          <w:rFonts w:ascii="Times New Roman" w:hAnsi="Times New Roman"/>
          <w:sz w:val="20"/>
        </w:rPr>
      </w:pPr>
      <w:r>
        <w:rPr>
          <w:rFonts w:ascii="Times New Roman" w:hAnsi="Times New Roman"/>
          <w:sz w:val="20"/>
        </w:rPr>
        <w:t xml:space="preserve">(b) Each Lender may, at its option, make any Loan available to Parent or any other Borrower that is a Foreign Subsidiary of Parent by causing any foreign or domestic branch or Affiliate of such Lender to make such Loan; provided that any exercise of such option shall not affect the obligation of such Borrower to repay such Loan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applicable Borrower, the Administrative Agent,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The Letter of Credit Commitment</w:t>
      </w:r>
      <w:r>
        <w:rPr>
          <w:rFonts w:ascii="Times New Roman" w:hAnsi="Times New Roman"/>
          <w:sz w:val="20"/>
        </w:rPr>
        <w:t xml:space="preserve">. (i) Subject to the terms and conditions set forth herein, (A) each Issuing Bank agrees, in reliance upon the agreements of the Revolving Facility Lenders set forth in this Section 2.05, (1) from time to time on any Business Day during the period from the Closing Date until the Letter of Credit Expiration Date for the applicable Revolving Facility, to issue Letters of Credit for the account of any Borrower or jointly for the account of any Borrower and any of its Subsidiaries under any Revolving Facility, and to amend or extend Letters of Credit previously issued by it, in accordance with Section 2.05(b), and (2) to honor drawings under the Letters of Credit; and (B) the Revolving Facility Lenders under each Revolving Facility severally agree to participate in Letters of Credit issued for the account of any Borrower or any of its Subsidiaries under such Revolving Facility and any drawings thereunder; </w:t>
      </w:r>
      <w:r>
        <w:rPr>
          <w:rFonts w:ascii="Times New Roman" w:hAnsi="Times New Roman"/>
          <w:sz w:val="20"/>
          <w:u w:val="single"/>
        </w:rPr>
        <w:t>provided</w:t>
      </w:r>
      <w:r>
        <w:rPr>
          <w:rFonts w:ascii="Times New Roman" w:hAnsi="Times New Roman"/>
          <w:sz w:val="20"/>
        </w:rPr>
        <w:t xml:space="preserve"> that after giving effect to any L/C Credit Extension with respect to any Letter of Credit, (w) the Revolving Facility Credit Exposure under the applicable Revolving Facility shall not exceed the Revolving Facility Commitments thereunder, (x) the Revolving Facility Credit Exposure of any Lender under the applicable Revolving Facility shall not exceed such Lender’s Revolving Facility Commitment thereunder, (y) the outstanding amount of the L/C Obligations under all Revolving Facilities shall not exceed the Letter of Credit Sublimit and (z) unless otherwise agreed by such Issuing Bank in its sole discretion, the outstanding amount of the L/C Obligations in respect of Letters of Credit issued by any Issuing Bank shall not exceed such Issuing Bank’s Letter of Credit Commitment.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any Borrower’s and its Subsidiaries’ ability to obtain Letters of Credit shall be fully revolving, and accordingly any Borrower may (for its account or jointly for the account of the applicable Borrower and any of its Subsidiaries), during the foregoing period, obtain Letters of Credit to replace Letters of Credit that have expired or that have been drawn upon and reimbursed. Any letter of credit issued by a person that is or becomes an Issuing Bank hereunder but which letter of credit was not originally a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Credit but the terms of which then comply with the requirements applicable to Letters of Credit hereunder may, if agreed in writing by the applicable Borrower, such Issuing Bank and the Administrative Agent be designated as a Letter of Credit hereunder (any such letter of credit subject to the foregoing, an “</w:t>
      </w:r>
      <w:r>
        <w:rPr>
          <w:rFonts w:ascii="Times New Roman" w:hAnsi="Times New Roman"/>
          <w:sz w:val="20"/>
          <w:u w:val="single"/>
        </w:rPr>
        <w:t>Existing Letter of Credit</w:t>
      </w:r>
      <w:r>
        <w:rPr>
          <w:rFonts w:ascii="Times New Roman" w:hAnsi="Times New Roman"/>
          <w:sz w:val="20"/>
        </w:rPr>
        <w:t xml:space="preserve">”), in which event, such Existing Letter of Credit shall, subject to the satisfaction of the applicable conditions set forth in Article IV, be deemed to be a Letter of Credit under this Agreement as of the date that is on or after the Closing Date that is specified in such written agreement. Each Letter of Credit outstanding under the Existing Credit Agreement immediately prior to the Closing Date shall be deemed to be issued pursuant to this Section 2.05(a)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(ii) No Issuing Bank shall issue any Letter of Credit under any Revolving Facility if: </w:t>
      </w:r>
    </w:p>
    <w:p>
      <w:pPr>
        <w:pStyle w:val="TextBody"/>
        <w:bidi w:val="0"/>
        <w:spacing w:before="120" w:after="0"/>
        <w:jc w:val="left"/>
        <w:rPr>
          <w:rFonts w:ascii="Times New Roman" w:hAnsi="Times New Roman"/>
          <w:sz w:val="20"/>
        </w:rPr>
      </w:pPr>
      <w:r>
        <w:rPr>
          <w:rFonts w:ascii="Times New Roman" w:hAnsi="Times New Roman"/>
          <w:sz w:val="20"/>
        </w:rPr>
        <w:t xml:space="preserve">(A) subject to Section 2.05(b)(iii), the expiry date of the requested Letter of Credit would occur more than twelve months after the date of issuance or last extension, unless the Required Revolving Facility Lenders under such Revolving Facility have approved such expiry date; or </w:t>
      </w:r>
    </w:p>
    <w:p>
      <w:pPr>
        <w:pStyle w:val="TextBody"/>
        <w:bidi w:val="0"/>
        <w:spacing w:before="120" w:after="0"/>
        <w:jc w:val="left"/>
        <w:rPr>
          <w:rFonts w:ascii="Times New Roman" w:hAnsi="Times New Roman"/>
          <w:sz w:val="20"/>
        </w:rPr>
      </w:pPr>
      <w:r>
        <w:rPr>
          <w:rFonts w:ascii="Times New Roman" w:hAnsi="Times New Roman"/>
          <w:sz w:val="20"/>
        </w:rPr>
        <w:t xml:space="preserve">(B) the expiry date of the requested Letter of Credit would occur after the Letter of Credit Expiration Date for such Revolving Facility, unless (x) all the Revolving Facility Lenders under such Revolving Facility and such Issuing Bank have approved such expiry date or (y) such Letter of Credit is Cash Collateralized on terms and pursuant to arrangements satisfactory to the applicable Issuing Bank. </w:t>
      </w:r>
    </w:p>
    <w:p>
      <w:pPr>
        <w:pStyle w:val="TextBody"/>
        <w:bidi w:val="0"/>
        <w:spacing w:before="120" w:after="0"/>
        <w:jc w:val="left"/>
        <w:rPr>
          <w:rFonts w:ascii="Times New Roman" w:hAnsi="Times New Roman"/>
          <w:sz w:val="20"/>
        </w:rPr>
      </w:pPr>
      <w:r>
        <w:rPr>
          <w:rFonts w:ascii="Times New Roman" w:hAnsi="Times New Roman"/>
          <w:sz w:val="20"/>
        </w:rPr>
        <w:t xml:space="preserve">(iii) No Issuing Bank shall be under any obligation to issue any Letter of Credit if: </w:t>
      </w:r>
    </w:p>
    <w:p>
      <w:pPr>
        <w:pStyle w:val="TextBody"/>
        <w:bidi w:val="0"/>
        <w:spacing w:before="120" w:after="0"/>
        <w:jc w:val="left"/>
        <w:rPr>
          <w:rFonts w:ascii="Times New Roman" w:hAnsi="Times New Roman"/>
          <w:sz w:val="20"/>
        </w:rPr>
      </w:pPr>
      <w:r>
        <w:rPr>
          <w:rFonts w:ascii="Times New Roman" w:hAnsi="Times New Roman"/>
          <w:sz w:val="20"/>
        </w:rPr>
        <w:t xml:space="preserve">(A) any order, judgment or decree of any Governmental Authority or arbitrator shall by its terms purport to enjoin or restrain such Issuing Bank from issuing the Letter of Credit, or any Requirement of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 </w:t>
      </w:r>
    </w:p>
    <w:p>
      <w:pPr>
        <w:pStyle w:val="TextBody"/>
        <w:bidi w:val="0"/>
        <w:spacing w:before="120" w:after="0"/>
        <w:jc w:val="left"/>
        <w:rPr>
          <w:rFonts w:ascii="Times New Roman" w:hAnsi="Times New Roman"/>
          <w:sz w:val="20"/>
        </w:rPr>
      </w:pPr>
      <w:r>
        <w:rPr>
          <w:rFonts w:ascii="Times New Roman" w:hAnsi="Times New Roman"/>
          <w:sz w:val="20"/>
        </w:rPr>
        <w:t xml:space="preserve">(B) the issuance of such Letter of Credit would violate one or more policies of such Issuing Bank applicable to letters of credit generally; </w:t>
      </w:r>
    </w:p>
    <w:p>
      <w:pPr>
        <w:pStyle w:val="TextBody"/>
        <w:bidi w:val="0"/>
        <w:spacing w:before="120" w:after="0"/>
        <w:jc w:val="left"/>
        <w:rPr>
          <w:rFonts w:ascii="Times New Roman" w:hAnsi="Times New Roman"/>
          <w:sz w:val="20"/>
        </w:rPr>
      </w:pPr>
      <w:r>
        <w:rPr>
          <w:rFonts w:ascii="Times New Roman" w:hAnsi="Times New Roman"/>
          <w:sz w:val="20"/>
        </w:rPr>
        <w:t xml:space="preserve">(C) except as otherwise agreed by the Administrative Agent and such Issuing Bank, the Letter of Credit is in an initial stated amount of less than $250,000;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such Letter of Credit is to be denominated in a currency other than Dollars; </w:t>
      </w:r>
    </w:p>
    <w:p>
      <w:pPr>
        <w:pStyle w:val="TextBody"/>
        <w:bidi w:val="0"/>
        <w:spacing w:before="120" w:after="0"/>
        <w:jc w:val="left"/>
        <w:rPr>
          <w:rFonts w:ascii="Times New Roman" w:hAnsi="Times New Roman"/>
          <w:sz w:val="20"/>
        </w:rPr>
      </w:pPr>
      <w:r>
        <w:rPr>
          <w:rFonts w:ascii="Times New Roman" w:hAnsi="Times New Roman"/>
          <w:sz w:val="20"/>
        </w:rPr>
        <w:t xml:space="preserve">(E) any Revolving Facility Lender under the applicable Revolving Facility is at that time a Defaulting Lender, unless such Issuing Bank has entered into arrangements, including for the delivery of Cash Collateral, satisfactory to such Issuing Bank (in its sole discretion) with the Borrowers or such Lender to eliminate such Issuing Bank’s actual or reasonably determined potential Fronting Exposure (after giving effect to Section 2.24(a)(iv) with respect to the Defaulting Lender arising from either the Letter of Credit then proposed to be issued or that Letter of Credit and all other L/C Obligations as to which such Issuing Bank has actual or reasonably determined potential Fronting Exposure, as it may elect in its sole discretion); or </w:t>
      </w:r>
    </w:p>
    <w:p>
      <w:pPr>
        <w:pStyle w:val="TextBody"/>
        <w:bidi w:val="0"/>
        <w:spacing w:before="120" w:after="0"/>
        <w:jc w:val="left"/>
        <w:rPr>
          <w:rFonts w:ascii="Times New Roman" w:hAnsi="Times New Roman"/>
          <w:sz w:val="20"/>
        </w:rPr>
      </w:pPr>
      <w:r>
        <w:rPr>
          <w:rFonts w:ascii="Times New Roman" w:hAnsi="Times New Roman"/>
          <w:sz w:val="20"/>
        </w:rPr>
        <w:t xml:space="preserve">(F) the Letter of Credit contains any provisions for automatic reinstatement of the stated amount after any drawing thereunder. </w:t>
      </w:r>
    </w:p>
    <w:p>
      <w:pPr>
        <w:pStyle w:val="TextBody"/>
        <w:bidi w:val="0"/>
        <w:spacing w:before="240" w:after="0"/>
        <w:jc w:val="left"/>
        <w:rPr>
          <w:rFonts w:ascii="Times New Roman" w:hAnsi="Times New Roman"/>
          <w:sz w:val="20"/>
        </w:rPr>
      </w:pPr>
      <w:r>
        <w:rPr>
          <w:rFonts w:ascii="Times New Roman" w:hAnsi="Times New Roman"/>
          <w:sz w:val="20"/>
        </w:rPr>
        <w:t xml:space="preserve">(iv) [reserved]. </w:t>
      </w:r>
    </w:p>
    <w:p>
      <w:pPr>
        <w:pStyle w:val="TextBody"/>
        <w:bidi w:val="0"/>
        <w:spacing w:before="240" w:after="0"/>
        <w:jc w:val="left"/>
        <w:rPr>
          <w:rFonts w:ascii="Times New Roman" w:hAnsi="Times New Roman"/>
          <w:sz w:val="20"/>
        </w:rPr>
      </w:pPr>
      <w:r>
        <w:rPr>
          <w:rFonts w:ascii="Times New Roman" w:hAnsi="Times New Roman"/>
          <w:sz w:val="20"/>
        </w:rPr>
        <w:t xml:space="preserve">(v) No Issuing Bank shall be under any obligation to amend any Letter of Credit if (A) such Issuing Bank would have no obligation at such time to issue the Letter of Credit in its amended form under the terms hereof, or (B) the beneficiary of the Letter of Credit does not accept the proposed amendment to the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(vi) Subject to the provisions of Section 2.05(f), each Issuing Bank shall act on behalf of the Revolving Facility Lenders under the applicable Revolving Facility with respect to any Letters of Credit issued by it under such Revolving Facility and the documents associated therewith, and each Issuing Bank shall have all of the benefits and immunities (A) provided to the Administrative Agent in Article IX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the Issuing Banks.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Issuance and Amendment of Letters of Credit; Auto-Extension 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Letter of Credit shall be issued, amended, extended, reinstated or renewed, as the case may be, upon the request of Parent delivered to the applicable Issuing Bank (with a copy to the Administrative Agent) in the form of a Letter of Credit Request, appropriately completed and signed by a Responsible Officer of Parent. Such Letter of Credit Request may be sent by facsimile, by United States mail, by overnight courier, by electronic transmission using the system provided by the applicable Issuing Bank, by personal delivery or by any other means acceptable to such Issuing Bank. Such Letter of Credit Request must be received by the applicable Issuing Bank and the Administrative Agent not later than 11:00 a.m. at least three Business Days (or such later date and time as the Administrative Agent and such Issuing Bank may agree in a particular instance in their sole discretion) prior to the proposed issuance date or date of amendment, as the case may be. In the case of a request for an initial issuance of a Letter of Credit, such Letter of Credit Request shall specify in form and detail reasonably satisfactory to the applicable Issuing Bank: (A) the proposed issuance date of the requested Letter of Credit (which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(H) if more than one Revolving Facility is then in effect, the Revolving Facility under which such Letter of Credit is to be issued; and (I) such other matters as the applicable Issuing Bank may reasonably request. In the case of a request for an amendment, extension, reinstatement or renewal of any outstanding Letter of Credit, such Letter of Credit Request shall specify in form and detail reasonably satisfactory to the applicable Issuing Bank (1) the Letter of Credit to be amended, extended, reinstated or renewed; (2) the proposed date of amendment, extension, reinstatement or renewal thereof (which shall be a Business Day); (3) the nature of the proposed amendment, extension, reinstatement or renewal, as applicable; and (4) such other matters as the applicable Issuing Bank may reasonably request. Additionally, the Borrowers shall furnish to the applicable Issuing Bank and the Administrative Agent such other documents and information pertaining to such requested Letter of Credit issuance or amendment, including any Issuer Documents, as such Issuing Bank or the Administrative Agent may reasonably request pursuant to its policies of general applicability to other account parties for whom such Issuing Bank issues letters of credit. In the event of any inconsistency between the terms and conditions of this Agreement and the terms and conditions of any form of letter of credit application and reimbursement agreement or other agreement submitted by Parent to, or entered into by Parent with, an Issuing Bank relating to any Letter of Credit, the terms and conditions of this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(ii) Promptly after receipt of any Letter of Credit Request, the applicable Issuing Bank will confirm with the Administrative Agent (by telephone or in writing) that the Administrative Agent has received the pertinent details of such Letter of Credit Request from Parent and, if not, such Issuing Bank will provide the Administrative Agent with such pertinent details. Unless the applicable Issuing Bank has received written notice from the Required Revolving Facility Lenders, the Administrative Agent or any Loan Party, at least one Business Day prior to the requested date of issuance or amendment of the applicable Letter of Credit, that one or more applicable conditions contained in Article IV shall not then be satisfied, then, subject to the terms and conditions hereof, such Issuing Bank shall, on the requested date, issue a Letter of Credit for the account of the applicable Borrower (or jointly for the applicable Borrower and the applicable Subsidiary) or enter into the applicable amendment, as the case may be, in each case in accordance with such Issuing Bank’s usual and customary business practices. Immediately upon the issuance of each Letter of Credit under a Revolving Facility, each Revolving Facility Lender under such Revolving Facility shall be deemed to, and hereby irrevocably and unconditionally agrees to, purchase from the applicable Issuing Bank a risk participation in such Letter of Credit in an amount equal to the product of such Revolving Facility Lender’s Revolving Facility Percentage of such Revolving Facility </w:t>
      </w:r>
      <w:r>
        <w:rPr>
          <w:rFonts w:ascii="Times New Roman" w:hAnsi="Times New Roman"/>
          <w:sz w:val="20"/>
          <w:u w:val="single"/>
        </w:rPr>
        <w:t>times</w:t>
      </w:r>
      <w:r>
        <w:rPr>
          <w:rFonts w:ascii="Times New Roman" w:hAnsi="Times New Roman"/>
          <w:sz w:val="20"/>
        </w:rPr>
        <w:t xml:space="preserve"> the amount of such Letter of Credit. </w:t>
      </w:r>
    </w:p>
    <w:p>
      <w:pPr>
        <w:pStyle w:val="TextBody"/>
        <w:bidi w:val="0"/>
        <w:spacing w:before="240" w:after="0"/>
        <w:jc w:val="left"/>
        <w:rPr>
          <w:rFonts w:ascii="Times New Roman" w:hAnsi="Times New Roman"/>
          <w:sz w:val="20"/>
        </w:rPr>
      </w:pPr>
      <w:r>
        <w:rPr>
          <w:rFonts w:ascii="Times New Roman" w:hAnsi="Times New Roman"/>
          <w:sz w:val="20"/>
        </w:rPr>
        <w:t>(iii) If the applicable Borrower so requests in any applicable Letter of Credit Request, an Issuing Bank may, in its discretion, agree to issue a Letter of Credit that has automatic extension provisions (each, an “</w:t>
      </w:r>
      <w:r>
        <w:rPr>
          <w:rFonts w:ascii="Times New Roman" w:hAnsi="Times New Roman"/>
          <w:sz w:val="20"/>
          <w:u w:val="single"/>
        </w:rPr>
        <w:t>Auto-Extension Letter of Credit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Auto-Extension Letter of Credit must permit such Issuing Bank to prevent any such extension at least once in each twelve-month period (commencing with the date of issuance of such Letter of Credit) by giving prior notice to the beneficiary thereof not later than a day (the “</w:t>
      </w:r>
      <w:r>
        <w:rPr>
          <w:rFonts w:ascii="Times New Roman" w:hAnsi="Times New Roman"/>
          <w:sz w:val="20"/>
          <w:u w:val="single"/>
        </w:rPr>
        <w:t>Non-Extension Notice Date</w:t>
      </w:r>
      <w:r>
        <w:rPr>
          <w:rFonts w:ascii="Times New Roman" w:hAnsi="Times New Roman"/>
          <w:sz w:val="20"/>
        </w:rPr>
        <w:t xml:space="preserve">”) in each such twelve-month period to be agreed upon at the time such Letter of Credit is issued. Unless otherwise directed by the applicable Issuing Bank, Parent shall not be required to make a specific request to such Issuing Bank for any such extension. Once an Auto-Extension Letter of Credit has been issued, the Revolving Facility Lenders shall be deemed to have authorized (but may not require) such Issuing Bank to permit the extension of such Letter of Credit at any time to an expiry date not later than the Letter of Credit Expiration Date of the applicable Revolving Facility;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Issuing Bank shall permit any such extension if (A) such Issuing Bank has determined that it would not be permitted 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to issue such Letter of Credit in its revised form (as extended) under the terms hereof (by reason of the provisions of clause (ii) or (iii) of Section 2.05(a) or otherwise), or (B) it has received notice (which may be by telephone or in writing) on or before the day that is seven Business Days before the Non-Extension Notice Date (1) from the Administrative Agent that the Required Revolving Facility Lenders under the applicable Revolving Facility have elected not to permit such extension or (2) from the Administrative Agent or Parent that one or more of the applicable conditions specified in Article IV is not then satisfied, and in each such case directing such Issuing Bank not to permit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(iv) Promptly after its delivery of any Letter of Credit or any amendment, extension, reinstatement or renewal relating to a Letter of Credit to an advising bank with respect thereto or to the beneficiary thereof, each Issuing Bank will also deliver to Parent a true and complete copy of such Letter of Credit or amendment, extension, reinstatement or renewal.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Drawings and Reimbursements; Funding of Participations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Upon receipt from the beneficiary of any Letter of Credit of any notice of a drawing under such Letter of Credit, the applicable Issuing Bank shall, within the period stipulated by the terms and conditions of the Letter of Credit, examine the drawing document(s). After such examination and provided the drawing documents are compliant, the applicable Issuing Bank shall notify Parent and the Administrative Agent thereof. Not later than 11:00 a.m. one Business Day after the date of notice of any payment by an Issuing Bank under a Letter of Credit or, if Parent shall have received such notice from the Issuing Bank later than 11:00 a.m. on any Business Day, not later than 4:00 p.m. on the next Business Day (each such date of payment by an Issuing Bank, an “</w:t>
      </w:r>
      <w:r>
        <w:rPr>
          <w:rFonts w:ascii="Times New Roman" w:hAnsi="Times New Roman"/>
          <w:sz w:val="20"/>
          <w:u w:val="single"/>
        </w:rPr>
        <w:t>Honor Date</w:t>
      </w:r>
      <w:r>
        <w:rPr>
          <w:rFonts w:ascii="Times New Roman" w:hAnsi="Times New Roman"/>
          <w:sz w:val="20"/>
        </w:rPr>
        <w:t>”), the applicable Borrower shall reimburse such Issuing Bank through the Administrative Agent in an amount equal to the amount of such drawing. If the applicable Borrower fails to so reimburse the applicable Issuing Bank by such time, the Administrative Agent shall promptly notify each Revolving Facility Lender under the applicable Revolving Facility of the Honor Date, the amount of the unreimbursed drawing (the “</w:t>
      </w:r>
      <w:r>
        <w:rPr>
          <w:rFonts w:ascii="Times New Roman" w:hAnsi="Times New Roman"/>
          <w:sz w:val="20"/>
          <w:u w:val="single"/>
        </w:rPr>
        <w:t>Unreimbursed Amount</w:t>
      </w:r>
      <w:r>
        <w:rPr>
          <w:rFonts w:ascii="Times New Roman" w:hAnsi="Times New Roman"/>
          <w:sz w:val="20"/>
        </w:rPr>
        <w:t xml:space="preserve">”), and the amount of such Revolving Facility Lender’s Revolving Facility Percentage thereof. In such event, Parent shall be deemed to have requested an ABR Revolving Facility Borrowing under the applicable Revolving Facility to be disbursed on such date in an amount equal to the Unreimbursed Amount, without regard to the minimum and multiples specified in Section 2.02 for the principal amount of ABR Loans, but subject to the amount of the unutilized portion of the Revolving Facility Commitments under Section 4.02 and the conditions set forth in Section 4.02 (other than the delivery of a Borrowing Request). Any notice given by an Issuing Bank or the Administrative Agent pursuant to this Section 2.05(c)(i) may be given by telephone if immediately confirmed in writing; </w:t>
      </w:r>
      <w:r>
        <w:rPr>
          <w:rFonts w:ascii="Times New Roman" w:hAnsi="Times New Roman"/>
          <w:sz w:val="20"/>
          <w:u w:val="single"/>
        </w:rPr>
        <w:t>provided</w:t>
      </w:r>
      <w:r>
        <w:rPr>
          <w:rFonts w:ascii="Times New Roman" w:hAnsi="Times New Roman"/>
          <w:sz w:val="20"/>
        </w:rPr>
        <w:t xml:space="preserve"> that the lack of such an immediate confirmation shall not affect the conclusiveness or binding effect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(ii) Each Revolving Facility Lender under the applicable Revolving Facility shall upon any notice pursuant to Section 2.05(c)(i) make funds available (and the Administrative Agent may apply Cash Collateral provided for this purpose) for the account of the applicable Issuing Bank to Administrative Agent in an amount equal to its applicable Revolving Facility Percentage of the Unreimbursed Amount not later than 1:00 p.m. on the Business Day specified in such notice by the Administrative Agent, whereupon, subject to the provisions of Section 2.05(c)(iii), each Revolving Facility Lender that so makes funds available shall be deemed to have made an ABR Loan to Parent in such amount. The Administrative Agent shall remit the funds so received to the applicable Issuing Bank. </w:t>
      </w:r>
    </w:p>
    <w:p>
      <w:pPr>
        <w:pStyle w:val="TextBody"/>
        <w:bidi w:val="0"/>
        <w:spacing w:before="240" w:after="0"/>
        <w:jc w:val="left"/>
        <w:rPr>
          <w:rFonts w:ascii="Times New Roman" w:hAnsi="Times New Roman"/>
          <w:sz w:val="20"/>
        </w:rPr>
      </w:pPr>
      <w:r>
        <w:rPr>
          <w:rFonts w:ascii="Times New Roman" w:hAnsi="Times New Roman"/>
          <w:sz w:val="20"/>
        </w:rPr>
        <w:t xml:space="preserve">(iii) With respect to any Unreimbursed Amount that is not fully refinanced by a Revolving Facility Borrowing of ABR Loans because the conditions set forth in Section 4.02 cannot be satisfied or for any other reason, the applicable Borrower shall be deemed to have incurred from the applicable Issuing Bank an L/C Borrowing in the amount of the Unreimbursed Amount that is not so refinanced, which L/C Borrowing shall be due and payable on demand (together with interest)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bear interest at the rate applicable to ABR Loans of the applicable Class. In such event, each Revolving Facility Lender’s payment to the Administrative Agent for the account of the applicable Issuing Bank pursuant to Section 2.05(c)(ii) shall be deemed payment in respect of its participation in such L/C Borrowing and shall constitute an L/C Advance from such Lender in satisfaction of its participation obligation under this Section 2.05; </w:t>
      </w:r>
      <w:r>
        <w:rPr>
          <w:rFonts w:ascii="Times New Roman" w:hAnsi="Times New Roman"/>
          <w:sz w:val="20"/>
          <w:u w:val="single"/>
        </w:rPr>
        <w:t>provided</w:t>
      </w:r>
      <w:r>
        <w:rPr>
          <w:rFonts w:ascii="Times New Roman" w:hAnsi="Times New Roman"/>
          <w:sz w:val="20"/>
        </w:rPr>
        <w:t xml:space="preserve"> that the amount of any drawing that is not reimbursed on the Honor Date shall bear interest at the rate applicable to ABR Loans from and including the date of drawing to but excluding the date such amount becomes an Unreimbursed Amount. </w:t>
      </w:r>
    </w:p>
    <w:p>
      <w:pPr>
        <w:pStyle w:val="TextBody"/>
        <w:bidi w:val="0"/>
        <w:spacing w:before="240" w:after="0"/>
        <w:jc w:val="left"/>
        <w:rPr>
          <w:rFonts w:ascii="Times New Roman" w:hAnsi="Times New Roman"/>
          <w:sz w:val="20"/>
        </w:rPr>
      </w:pPr>
      <w:r>
        <w:rPr>
          <w:rFonts w:ascii="Times New Roman" w:hAnsi="Times New Roman"/>
          <w:sz w:val="20"/>
        </w:rPr>
        <w:t xml:space="preserve">(iv) Until each Revolving Facility Lender under the applicable Revolving Facility funds its Revolving Facility Loan or L/C Advance pursuant to this Section 2.05(c) to reimburse an Issuing Bank for any amount drawn under any Letter of Credit, interest in respect of such Lender’s Revolving Facility Percentage of such amount shall be solely for the account of such Issuing Bank. </w:t>
      </w:r>
    </w:p>
    <w:p>
      <w:pPr>
        <w:pStyle w:val="TextBody"/>
        <w:bidi w:val="0"/>
        <w:spacing w:before="240" w:after="0"/>
        <w:jc w:val="left"/>
        <w:rPr>
          <w:rFonts w:ascii="Times New Roman" w:hAnsi="Times New Roman"/>
          <w:sz w:val="20"/>
        </w:rPr>
      </w:pPr>
      <w:r>
        <w:rPr>
          <w:rFonts w:ascii="Times New Roman" w:hAnsi="Times New Roman"/>
          <w:sz w:val="20"/>
        </w:rPr>
        <w:t xml:space="preserve">(v) Each Revolving Facility Lender’s obligation to make Revolving Facility Loans or L/C Advances to reimburse the Issuing Banks for amounts drawn under Letters of Credit, as contemplated by this Section 2.05(c), shall be absolute and unconditional and shall not be affected by any circumstance, including (A) any setoff, counterclaim, recoupment, defense or other right which such Lender may have against any Issuing Bank, the Borrowers or any other person for any reason whatsoever; (B) the occurrence or continuance of a Default, or (C) any other occurrence, event or condition, whether or not similar to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Revolving Facility Lender’s obligation to make Revolving Facility Loans pursuant to this Section 2.05(c) is subject to the conditions set forth in Section 4.02 (other than delivery by Parent of a Borrowing Request). No such making of an L/C Advance shall relieve or otherwise impair the obligation of the Borrowers to reimburse any Issuing Bank for the amount of any payment made by such Issuing Bank under any Letter of Credit, together with interest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(vi) If any Revolving Facility Lender fails to make available to the Administrative Agent for the account of an Issuing Bank any amount required to be paid by such Lender pursuant to the foregoing provisions of this Section 2.05(c) by the time specified in Section 2.05(c)(ii),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Rate and a rate determined by such Issuing Bank in accordance with banking industry rules on interbank compensation, plus any administrative, processing or similar fees customarily charged by such Issuing Bank in connection with the foregoing. If such Lender pays such amount (with interest and fees as aforesaid), the amount so paid (minus the foregoing interest and fees) shall constitute such Lender’s Revolving Facility Loan included in the relevant Revolving Facility Borrowing or L/C Advance in respect of the relevant L/C Borrowing, as the case may be. A certificate of an Issuing Bank submitted to any Revolving Facility Lender (through the Administrative Agent) with respect to any amounts owing under this Section 2.05(c)(vi)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Repayment of Participations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any time after an Issuing Bank has made a payment under any Letter of Credit and has received from any Revolving Facility Lender such Lender’s L/C Advance in respect of such payment in accordance with Section 2.05(c), if the Administrative Agent receives for the account of such Issuing Bank any payment in respect of the related Unreimbursed Amount or interest thereon (whether directly from the Borrowers or otherwise, including proceeds of Cash Collateral applied thereto by the Administrative Agent), the Administrative Agent will distribute to such Lender its Revolving Facility Percentage thereof in the same funds as those received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any payment received by the Administrative Agent for the account of an Issuing Bank pursuant to Section 2.05(c)(i) is required to be returned under any of the circumstances described in Section 9.21 (including pursuant to any settlement entered into by such Issuing Bank in its discretion), each Revolving Facility Lender shall pay to the Administrative Agent for the account of such Issuing Bank its Revolving Facility Percentage thereof on demand of the Administrative Agent, </w:t>
      </w:r>
      <w:r>
        <w:rPr>
          <w:rFonts w:ascii="Times New Roman" w:hAnsi="Times New Roman"/>
          <w:sz w:val="20"/>
          <w:u w:val="single"/>
        </w:rPr>
        <w:t>plus</w:t>
      </w:r>
      <w:r>
        <w:rPr>
          <w:rFonts w:ascii="Times New Roman" w:hAnsi="Times New Roman"/>
          <w:sz w:val="20"/>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Obligations Absolute</w:t>
      </w:r>
      <w:r>
        <w:rPr>
          <w:rFonts w:ascii="Times New Roman" w:hAnsi="Times New Roman"/>
          <w:sz w:val="20"/>
        </w:rPr>
        <w:t xml:space="preserve">. The obligation of the Borrowers to reimburse the relevant Issuing Bank for each drawing under each Letter of Credit and to repay each L/C Borrowing shall be absolute, unconditional and irrevocable, and shall be paid strictly in accordance with the terms of this Agreement under all circumstances,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lack of validity or enforceability of such Letter of Credit,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(ii) the existence of any claim, counterclaim, setoff, defense or other right that the Borrowers or any Subsidiary may have at any time against any beneficiary or any transferee of such Letter of Credit (or any person for whom any such beneficiary or any such transferee may be acting), such Issuing Bank or any other person, whether in connection with this Agreement, the transactions contemplated hereby or by such Letter of Credit or any agreement or instrument relating thereto, or any unrelated transaction; </w:t>
      </w:r>
    </w:p>
    <w:p>
      <w:pPr>
        <w:pStyle w:val="TextBody"/>
        <w:bidi w:val="0"/>
        <w:spacing w:before="120" w:after="0"/>
        <w:jc w:val="left"/>
        <w:rPr>
          <w:rFonts w:ascii="Times New Roman" w:hAnsi="Times New Roman"/>
          <w:sz w:val="20"/>
        </w:rPr>
      </w:pPr>
      <w:r>
        <w:rPr>
          <w:rFonts w:ascii="Times New Roman" w:hAnsi="Times New Roman"/>
          <w:sz w:val="20"/>
        </w:rPr>
        <w:t xml:space="preserve">(iii)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(iv) waiver by such Issuing Bank of any requirement that exists for such Issuing Bank’s protection and not the protection of the Borrowers or any waiver by such Issuing Bank which does not in fact materially prejudice the Borrowers; </w:t>
      </w:r>
    </w:p>
    <w:p>
      <w:pPr>
        <w:pStyle w:val="TextBody"/>
        <w:bidi w:val="0"/>
        <w:spacing w:before="120" w:after="0"/>
        <w:jc w:val="left"/>
        <w:rPr>
          <w:rFonts w:ascii="Times New Roman" w:hAnsi="Times New Roman"/>
          <w:sz w:val="20"/>
        </w:rPr>
      </w:pPr>
      <w:r>
        <w:rPr>
          <w:rFonts w:ascii="Times New Roman" w:hAnsi="Times New Roman"/>
          <w:sz w:val="20"/>
        </w:rPr>
        <w:t xml:space="preserve">(v) honor of a demand for payment presented electronically even if such Letter of Credit requires that demand be in the form of a draft; </w:t>
      </w:r>
    </w:p>
    <w:p>
      <w:pPr>
        <w:pStyle w:val="TextBody"/>
        <w:bidi w:val="0"/>
        <w:spacing w:before="120" w:after="0"/>
        <w:jc w:val="left"/>
        <w:rPr>
          <w:rFonts w:ascii="Times New Roman" w:hAnsi="Times New Roman"/>
          <w:sz w:val="20"/>
        </w:rPr>
      </w:pPr>
      <w:r>
        <w:rPr>
          <w:rFonts w:ascii="Times New Roman" w:hAnsi="Times New Roman"/>
          <w:sz w:val="20"/>
        </w:rPr>
        <w:t xml:space="preserve">(vi) any payment made by such Issuing Bank in respect of an otherwise complying item presented after the date specified as the expiration date of, or the date by which documents must be received under such Letter of Credit if presentation after such date is authorized by the UCC or the ISP, as applicable; </w:t>
      </w:r>
    </w:p>
    <w:p>
      <w:pPr>
        <w:pStyle w:val="TextBody"/>
        <w:bidi w:val="0"/>
        <w:spacing w:before="120" w:after="0"/>
        <w:jc w:val="left"/>
        <w:rPr>
          <w:rFonts w:ascii="Times New Roman" w:hAnsi="Times New Roman"/>
          <w:sz w:val="20"/>
        </w:rPr>
      </w:pPr>
      <w:r>
        <w:rPr>
          <w:rFonts w:ascii="Times New Roman" w:hAnsi="Times New Roman"/>
          <w:sz w:val="20"/>
        </w:rPr>
        <w:t xml:space="preserve">(vii) 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examiner, receiver or other representative of or successor to any beneficiary or any transferee of such Letter of Credit, including any arising in connection with any proceeding under any Debtor Relief Law;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any other circumstance or happening whatsoever, whether or not similar to any of the foregoing, including any other circumstance that might otherwise constitute a defense available to, or a discharge of, any Borrower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Parent shall promptly examine a copy of each Letter of Credit and each amendment thereto that is delivered to it and, in the event of any claim of noncompliance with Parent’s instructions or other irregularity, Parent will promptly notify the relevant Issuing Bank. Parent shall be conclusively deemed to have waived any such claim against the relevant Issuing Bank and its correspondents unless such notice is given as aforesaid.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Role of Issuing Banks</w:t>
      </w:r>
      <w:r>
        <w:rPr>
          <w:rFonts w:ascii="Times New Roman" w:hAnsi="Times New Roman"/>
          <w:sz w:val="20"/>
        </w:rPr>
        <w:t xml:space="preserve">. Each Lender and each Borrower agree that, in paying any drawing under a Letter of Credit, other than in respect of any sight draft, certificates and documents expressly required by the Letter of Credit, no Issuing Bank shall have any responsibility to obtain any document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the Issuing Banks shall be liable to any Lender for (i) any action taken or omitted in connection herewith at the request or with the approval of the Revolving Facility Lenders or the Required Revolving Facility Lenders, as applicable, under the applicable Revolving Facility; (ii) any action taken or omitted in the absence of gross negligence or willful misconduct as finally determined by a court of competent jurisdiction;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assumption is not intended to, and shall not, preclude any Borrower’s pursuing such rights and remedies as it may have against the beneficiary 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 (i) through (v) of Section 2.05(e);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anything in such clauses to the contrary notwithstanding, a Borrower may have a claim against an Issuing Bank, and such Issuing Bank may be liable to such Borrower, to the extent, but only to the extent, of any direct, as opposed to consequential or exemplary, damages suffered by such Borrower which such Borrower proves were caused by such Issuing Bank’s willful misconduct or gross negligence, or such Issuing Bank’s willful failure to pay under any Letter of Credit after the presentation to it by the beneficiary of a sight draft and certificate(s) strictly complying with the terms and conditions of a Letter of Credit, in each case, as finally determined by a court of competent jurisdiction. In furtherance and not in limitation of the foregoing, each Issuing Bank may accept documents that appear on their face to be in compliance with the terms of the Letter of Credit,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Any Issuing Bank may send a Letter of Credit or conduct any communication to or from the beneficiary via the Society for Worldwide Interbank Financial Telecommunication (SWIFT) message or overnight courier, or any other commercially reasonable means of communicating with a beneficiary.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Applicability of ISP</w:t>
      </w:r>
      <w:r>
        <w:rPr>
          <w:rFonts w:ascii="Times New Roman" w:hAnsi="Times New Roman"/>
          <w:sz w:val="20"/>
        </w:rPr>
        <w:t xml:space="preserve">. Unless otherwise expressly agreed by the relevant Issuing Bank and Parent when a Letter of Credit is issued (including any such agreement applicable to an Existing Letter of Credit), (i) the rules of the ISP shall apply to each Letter of Credit. Notwithstanding the foregoing, no Issuing Bank shall be responsible to the Borrowers for, and no Issuing Bank’s rights and remedies against the Borrowers shall be impaired by, any action or inaction of such Issuing Bank required or permitted under any law, order, or practice that is required or permitted to be applied to any Letter of Credit or this Agreement, including any Requirements of Law or any order of a jurisdiction where such Issuing Bank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Conflict with Issuer Documents</w:t>
      </w:r>
      <w:r>
        <w:rPr>
          <w:rFonts w:ascii="Times New Roman" w:hAnsi="Times New Roman"/>
          <w:sz w:val="20"/>
        </w:rPr>
        <w:t xml:space="preserve">. In the event of any conflict between the terms hereof and the terms of any Issuer Document, the terms hereof shall control.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Letters of Credit Issued for Subsidiaries</w:t>
      </w:r>
      <w:r>
        <w:rPr>
          <w:rFonts w:ascii="Times New Roman" w:hAnsi="Times New Roman"/>
          <w:sz w:val="20"/>
        </w:rPr>
        <w:t xml:space="preserve">. Notwithstanding that a Letter of Credit issued or outstanding hereunder is in support of any obligations of, or is for the account of, a Subsidiary, the applicable Borrower shall be obligated to reimburse the applicable Issuing Bank hereunder for any and all drawings under such Letter of Credit. Each Borrower hereby acknowledges that the issuance of Letters of Credit for the account of Subsidiaries inures to the benefit of Parent, and that Parent’s business derives substantial benefits from the businesses of such Subsidiaries.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Cash Collateralization Following Certain Events</w:t>
      </w:r>
      <w:r>
        <w:rPr>
          <w:rFonts w:ascii="Times New Roman" w:hAnsi="Times New Roman"/>
          <w:sz w:val="20"/>
        </w:rPr>
        <w:t xml:space="preserve">. If and when a Borrower is required to Cash Collateralize any Revolving L/C Exposure relating to any outstanding Letters of Credit pursuant to any of Section 2.11(d), 2.11(e), 2.24(a)(v) or 7.01, the applicable Borrower shall deposit in an account with or at the direction of the Administrative Agent, in the name of the Administrative Agent and for the benefit of the Revolving Facility Lenders under each Revolving Facility, an amount in cash equal to 102% of the Revolving L/C Exposure under such Revolving Facility as of such date </w:t>
      </w:r>
      <w:r>
        <w:rPr>
          <w:rFonts w:ascii="Times New Roman" w:hAnsi="Times New Roman"/>
          <w:sz w:val="20"/>
          <w:u w:val="single"/>
        </w:rPr>
        <w:t>plus</w:t>
      </w:r>
      <w:r>
        <w:rPr>
          <w:rFonts w:ascii="Times New Roman" w:hAnsi="Times New Roman"/>
          <w:sz w:val="20"/>
        </w:rPr>
        <w:t xml:space="preserve"> any accrued but unpaid interest thereon (or, in the case of Sections 2.11(d), 2.11(e) and 2.24(a)(v), the portion thereof required by such sections). Each deposit of Cash Collateral (x) made pursuant to this paragraph or (y) made by the Administrative Agent pursuant to Section 2.24(a)(ii), in each case, shall be held by the Administrative Agent as collateral for the payment and performance of the obligations of the Borrowers under this Agreement. The Administrative Agent shall have exclusive dominion and control, including the exclusive right of withdrawal, over such account and each Borrower hereby grants the Administrative Agent, for the benefit of the Secured Parties, a security interest in such account. Other than any interest earned on the investment of such deposits, which investments shall be made (unless an Event of Default shall be continuing) at the applicable Borrower’s request in certain Permitted Investments reasonably acceptable to the Administrative Agent and at the risk and expense of the applicable Borrower, such deposits shall not bear interest. Interest or profits, if any, on such investments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accumulate in such account. Moneys in such account shall be applied by the Administrative Agent to reimburse each Issuing Bank for any disbursements under any Letter of Credit for which such Issuing Bank has not been reimbursed and, to the extent not so applied, shall be held for the satisfaction of the reimbursement obligations of the Borrowers for the Revolving L/C Exposure at such time or, if the maturity of the Loans has been accelerated (but subject to the consent of Lenders with Revolving L/C Exposure representing greater than 50% of the total Revolving L/C Exposure), be applied to satisfy other Loan Obligations. If any Borrower is required to provide an amount of Cash Collateral hereunder as a result of the occurrence of an Event of Default or the existence of a Defaulting Lender or the occurrence of a limit under Section 2.11(d) or (e) being exceeded, such amount (to the extent not applied as aforesaid) shall be returned to such Borrower within three (3) Business Days after all Events of Default have been cured or waived or the termination of the Defaulting Lender status or the limits under Sections 2.11(d) and (e) no longer being exceeded, as applicable.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Cash Collateralization Following Termination of the Revolving Facility</w:t>
      </w:r>
      <w:r>
        <w:rPr>
          <w:rFonts w:ascii="Times New Roman" w:hAnsi="Times New Roman"/>
          <w:sz w:val="20"/>
        </w:rPr>
        <w:t>. Notwithstanding anything to the contrary herein, in the event of the prepayment in full of all outstanding Revolving Facility Loans and the termination of all Revolving Facility Commitments (a “</w:t>
      </w:r>
      <w:r>
        <w:rPr>
          <w:rFonts w:ascii="Times New Roman" w:hAnsi="Times New Roman"/>
          <w:sz w:val="20"/>
          <w:u w:val="single"/>
        </w:rPr>
        <w:t>Revolving Facility Termination Event</w:t>
      </w:r>
      <w:r>
        <w:rPr>
          <w:rFonts w:ascii="Times New Roman" w:hAnsi="Times New Roman"/>
          <w:sz w:val="20"/>
        </w:rPr>
        <w:t>”) in connection with which the Borrower notifies any one or more Issuing Banks that it intends to maintain one or more Letters of Credit initially issued under this Agreement in effect after the date of such Revolving Facility Termination Event (each, a “</w:t>
      </w:r>
      <w:r>
        <w:rPr>
          <w:rFonts w:ascii="Times New Roman" w:hAnsi="Times New Roman"/>
          <w:sz w:val="20"/>
          <w:u w:val="single"/>
        </w:rPr>
        <w:t>Continuing Letter of Credit</w:t>
      </w:r>
      <w:r>
        <w:rPr>
          <w:rFonts w:ascii="Times New Roman" w:hAnsi="Times New Roman"/>
          <w:sz w:val="20"/>
        </w:rPr>
        <w:t xml:space="preserve">”), then the security interest of the Collateral Trustee in the Collateral under the Security Documents may be terminated in accordance with Section 9.18 if each such Continuing Letter of Credit is Cash Collateralized (in the same currency in which such Continuing Letter of Credit is denominated) in an amount equal to the Minimum L/C Collateral Amount, which shall be deposited with or at the direction of each such Issuing Bank.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Additional Issuing Banks</w:t>
      </w:r>
      <w:r>
        <w:rPr>
          <w:rFonts w:ascii="Times New Roman" w:hAnsi="Times New Roman"/>
          <w:sz w:val="20"/>
        </w:rPr>
        <w:t xml:space="preserve">. From time to time, Parent may by notice to the Administrative Agent designate any Revolving Facility Lender (in addition to the initial Issuing Banks) which agrees (in its sole discretion) to act in such capacity and is reasonably satisfactory to the Administrative Agent as an Issuing Bank. Each such additional Issuing Bank shall execute a counterpart of this Agreement upon the approval of the Administrative Agent (which approval shall not be unreasonably withheld) and shall thereafter be an Issuing Bank hereunder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Reporting</w:t>
      </w:r>
      <w:r>
        <w:rPr>
          <w:rFonts w:ascii="Times New Roman" w:hAnsi="Times New Roman"/>
          <w:sz w:val="20"/>
        </w:rPr>
        <w:t xml:space="preserve">. Unless otherwise requested by the Administrative Agent, each Issuing Bank (other than the Administrative Agent or its Affiliates) shall (i) provide to the Administrative Agent copies of any notice received from Parent pursuant to Section 2.05(b) no later than the next Business Day after receipt thereof (or, if earlier, the time specified thereon) and (ii) report in writing to the Administrative Agent (A) on or prior to each Business Day on which such Issuing Bank expects to issue, amend or extend any Letter of Credit, the date of such issuance, amendment or extension, and the aggregate face amount of the Letters of Credit to be issued, amended or extended by it and outstanding after giving effect to such issuance, amendment or extension occurred (and whether the amount thereof changed), and the Issuing Bank shall be permitted to issue, amend or extend such Letter of Credit if the Administrative Agent shall not have advised the Issuing Bank that such issuance, amendment or extension would not be in conformity with the requirements of this Agreement, (B) on each Business Day on which such Issuing Bank makes any disbursement under any Letter of Credit, the date of such disbursement and the amount of such disbursement and (C) on any other Business Day, such other information with respect to the outstanding Letters of Credit issued by such Issuing Bank as the Administrative Agent shall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Funding of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shall make each Loan to be made by it hereunder on the proposed date thereof by wire transfer of immediately available funds by 2:00 p.m., Local Time (or, in the case of ABR Borrowings, 2:00 p.m. Local Time), to the account of the Administrative Agent most recently designated by it for such purpose by notice to the Lenders. The Administrative Agent will make such Loans available to the applicable Borrower by promptly crediting the amounts so received, in like funds, to an account of the applicable Borrower as specified in the applicable Borrowing Request; </w:t>
      </w:r>
      <w:r>
        <w:rPr>
          <w:rFonts w:ascii="Times New Roman" w:hAnsi="Times New Roman"/>
          <w:sz w:val="20"/>
          <w:u w:val="single"/>
        </w:rPr>
        <w:t>provided</w:t>
      </w:r>
      <w:r>
        <w:rPr>
          <w:rFonts w:ascii="Times New Roman" w:hAnsi="Times New Roman"/>
          <w:sz w:val="20"/>
        </w:rPr>
        <w:t xml:space="preserve">, that Borrowings made to finance the reimbursement of a L/C Disbursement and reimbursements as provided in Section 2.05(e) shall be remitted by the Administrative Agent to the applicable Issuing Bank. </w:t>
      </w:r>
    </w:p>
    <w:p>
      <w:pPr>
        <w:pStyle w:val="TextBody"/>
        <w:bidi w:val="0"/>
        <w:spacing w:before="240" w:after="0"/>
        <w:jc w:val="left"/>
        <w:rPr>
          <w:rFonts w:ascii="Times New Roman" w:hAnsi="Times New Roman"/>
          <w:sz w:val="20"/>
        </w:rPr>
      </w:pPr>
      <w:r>
        <w:rPr>
          <w:rFonts w:ascii="Times New Roman" w:hAnsi="Times New Roman"/>
          <w:sz w:val="20"/>
        </w:rPr>
        <w:t xml:space="preserve">(b) Unless the Administrative Agent shall have received notice from a Lender prior to the proposed date of any Borrowing of Eurocurrency Rate Loans or Term SOFR Loans (or, in the case of any Borrowing of ABR Loans, prior to 11:00 a.m., Local Time, on the date of such Borrowing) that such Lender will not make available to the Administrative Agent such Lender’s share of such Borrowing, the Administrative Agent may assume that such Lender has made such share available on such date in accordance with clause (a) of this Section and may, in reliance upon such assumption, make available to the relevant Borrower a corresponding amount. In such event, if a Lender has not in fact made its share of the Borrowing available to the Administrative Agent, then the applicable Lender and the Borrowers severally agree to pay to the Administrative Agent forthwith on demand such amount with interest thereon, for each day from and including the date such amount is made available to the applicable Borrower to but excluding the date of payment to the Administrative Agent, at (i) in the case of a payment to be made by such Lender, the applicable Overnight Rate or (ii) in the case of a payment to be made by a Borrower, the interest rate then applicable to ABR Loans, or, in the case of Loans denominated in Euro, in accordance with such market practice, as applicable. If such Lender pays such amount to the Administrative Agent, then such amount shall constitute such Lender’s Loan included in such Borrowing. The foregoing shall be without prejudice to any claim such Borrower may have against a Lender that shall have failed to make such payment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Borrowing initially shall be of the Type, and under the applicable Class, specified in the applicable Borrowing Request and, in the case of a Eurocurrency Borrowing or Term SOFR Borrowing, shall have an initial Interest Period as specified in such Borrowing Request. Thereafter, the applicable Borrower may elect to convert such Borrowing to a different Type or to continue such Borrowing and, in the case of a Eurocurrency Borrowing or Term SOFR Borrowing, may elect Interest Periods therefor, all as provided in this Section.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Notwithstanding any other provision of this Section 2.07, the applicable Borrower shall not be permitted to change the Class of any Borrowing. </w:t>
      </w:r>
    </w:p>
    <w:p>
      <w:pPr>
        <w:pStyle w:val="TextBody"/>
        <w:bidi w:val="0"/>
        <w:spacing w:before="240" w:after="0"/>
        <w:jc w:val="left"/>
        <w:rPr>
          <w:rFonts w:ascii="Times New Roman" w:hAnsi="Times New Roman"/>
          <w:sz w:val="20"/>
        </w:rPr>
      </w:pPr>
      <w:r>
        <w:rPr>
          <w:rFonts w:ascii="Times New Roman" w:hAnsi="Times New Roman"/>
          <w:sz w:val="20"/>
        </w:rPr>
        <w:t xml:space="preserve">(b) To make an election pursuant to this Section, the applicable Borrower shall notify the Administrative Agent of such election (by telephone or irrevocable written notice), by the time that a Borrowing Request would be required under Section 2.03 if the applicable Borrower were requesting a Borrowing of the Type and Class resulting from such election to be made on the effective date of such election. Each such telephonic Interest Election Request shall be irrevocable and shall be confirmed promptly by hand delivery or electronic means to the Administrative Agent of a written Interest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Request signed by the applicable Borrower. Notwithstanding any contrary provision herein, this Section 2.07 shall not be construed to permit the applicable Borrower to (i) elect an Interest Period for Eurocurrency Rate Loans or Term SOFR Loans that does not comply with Section 2.02(d) or (ii) convert any Borrowing to a Borrowing of a Type not available under the Class of Commitments or Loans pursuant to which such Borrowing was made. </w:t>
      </w:r>
    </w:p>
    <w:p>
      <w:pPr>
        <w:pStyle w:val="TextBody"/>
        <w:bidi w:val="0"/>
        <w:spacing w:before="240" w:after="0"/>
        <w:jc w:val="left"/>
        <w:rPr>
          <w:rFonts w:ascii="Times New Roman" w:hAnsi="Times New Roman"/>
          <w:sz w:val="20"/>
        </w:rPr>
      </w:pPr>
      <w:r>
        <w:rPr>
          <w:rFonts w:ascii="Times New Roman" w:hAnsi="Times New Roman"/>
          <w:sz w:val="20"/>
        </w:rPr>
        <w:t xml:space="preserve">(c) Each telephonic and written Interest Election Request shall specify the following information in compliance with Section 2.02: </w:t>
      </w:r>
    </w:p>
    <w:p>
      <w:pPr>
        <w:pStyle w:val="TextBody"/>
        <w:bidi w:val="0"/>
        <w:spacing w:before="120" w:after="0"/>
        <w:jc w:val="left"/>
        <w:rPr>
          <w:rFonts w:ascii="Times New Roman" w:hAnsi="Times New Roman"/>
          <w:sz w:val="20"/>
        </w:rPr>
      </w:pPr>
      <w:r>
        <w:rPr>
          <w:rFonts w:ascii="Times New Roman" w:hAnsi="Times New Roman"/>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resulting Borrowing is to be an ABR Borrowing, Term SOFR Borrowing or a Eurocurrency Borrowing;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a Eurocurrency Borrowing or Term SOFR Borrowing, the Interest Period to be applicable thereto after giving effect to such election, which Interest Period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any such Interest Election Request requests a Eurocurrency Borrowing or Term SOFR Borrowing but does not specify an Interest Period, then the applicable Borrower shall be deemed to have selected an Interest Period of one month’s duration. If less than all the outstanding principal amount of any Borrowing shall be converted or continued, then each resulting Borrowing shall be in an integral multiple of the Borrowing Multiple and not less than the Borrowing Minimum and satisfy the limitations specified in Section 2.02(d) regarding the maximum number of Borrowings of the relevant Type. </w:t>
      </w:r>
    </w:p>
    <w:p>
      <w:pPr>
        <w:pStyle w:val="TextBody"/>
        <w:bidi w:val="0"/>
        <w:spacing w:before="240" w:after="0"/>
        <w:jc w:val="left"/>
        <w:rPr>
          <w:rFonts w:ascii="Times New Roman" w:hAnsi="Times New Roman"/>
          <w:sz w:val="20"/>
        </w:rPr>
      </w:pPr>
      <w:r>
        <w:rPr>
          <w:rFonts w:ascii="Times New Roman" w:hAnsi="Times New Roman"/>
          <w:sz w:val="20"/>
        </w:rPr>
        <w:t xml:space="preserve">(d) Promptly following receipt of an Interest Election Request, the Administrative Agent shall advise each Lender to which such Interest Election Request relates of the details thereof and of such Lender’s portion of each resulting Borrowing. </w:t>
      </w:r>
    </w:p>
    <w:p>
      <w:pPr>
        <w:pStyle w:val="TextBody"/>
        <w:bidi w:val="0"/>
        <w:spacing w:before="240" w:after="0"/>
        <w:jc w:val="left"/>
        <w:rPr>
          <w:rFonts w:ascii="Times New Roman" w:hAnsi="Times New Roman"/>
          <w:sz w:val="20"/>
        </w:rPr>
      </w:pPr>
      <w:r>
        <w:rPr>
          <w:rFonts w:ascii="Times New Roman" w:hAnsi="Times New Roman"/>
          <w:sz w:val="20"/>
        </w:rPr>
        <w:t xml:space="preserve">(e) If the applicable Borrower fails to deliver a timely Interest Election Request with respect to a Eurocurrency Borrowing or Term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written request (including a request through electronic means) of the Required Lenders, so notifies the Parent, then, so long as an Event of Default is continuing (i) no outstanding Borrowing may be converted to or continued as a Eurocurrency Borrowing or Term SOFR Borrowing and (ii) unless repaid, each Eurocurrency Borrowing and Term SOFR Borrowing shall be converted to an ABR Borrowing at the end of the then-current Interest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Termination and Reduction of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previously terminated, the Revolving Facility Commitments of each Class shall automatically and permanently terminate on the applicable Revolving Facility Maturity Date for such Class. On the Closing Date (after giving effect to the funding of the Initial Euro Term Loans to be made on such date), the Initial Euro Term Loan Commitments of each Term Lender with an Initial Euro Term Loan Commitment as of the Closing Date will automatically and permanently terminate. On the Amendment No. 4 Effective Date (after giving effect to the funding of the Tranche B-3 Dollar Term Loans by the Additional Tranche B-3 Dollar Term Lender representing the full amount of the Additional Tranche B-3 Dollar Term Commitment to be made on such date), the Additional Tranche B-3 Dollar Term Commitment of the Additional Tranche B-3 Dollar Term Lender will automatically and permanently terminate. </w:t>
      </w:r>
    </w:p>
    <w:p>
      <w:pPr>
        <w:pStyle w:val="TextBody"/>
        <w:bidi w:val="0"/>
        <w:spacing w:before="240" w:after="0"/>
        <w:jc w:val="left"/>
        <w:rPr>
          <w:rFonts w:ascii="Times New Roman" w:hAnsi="Times New Roman"/>
          <w:sz w:val="20"/>
        </w:rPr>
      </w:pPr>
      <w:r>
        <w:rPr>
          <w:rFonts w:ascii="Times New Roman" w:hAnsi="Times New Roman"/>
          <w:sz w:val="20"/>
        </w:rPr>
        <w:t xml:space="preserve">(b) The Parent may at any time terminate, or from time to time reduce, the Revolving Facility Commitments of any Class; </w:t>
      </w:r>
      <w:r>
        <w:rPr>
          <w:rFonts w:ascii="Times New Roman" w:hAnsi="Times New Roman"/>
          <w:sz w:val="20"/>
          <w:u w:val="single"/>
        </w:rPr>
        <w:t>provided</w:t>
      </w:r>
      <w:r>
        <w:rPr>
          <w:rFonts w:ascii="Times New Roman" w:hAnsi="Times New Roman"/>
          <w:sz w:val="20"/>
        </w:rPr>
        <w:t xml:space="preserve">, that (i) each reduction of the Revolving Facility Commitments of any Class shall be in an amount that is an integral multiple of the Dollar Equivalent of $1,000,000 and not less than the Dollar Equivalent of $5,000,000 (or, if less, the remaining amount of the Revolving Facility Commitments of such Class) and (ii) the Parent shall not terminate or reduce the Revolving Facility Commitments of any Class if, after giving effect to any concurrent prepayment of the Revolving Facility Loans in accordance with Section 2.11 and any Cash Collateralization of Letters of Credit in accordance with Section 2.05(j), as applicable, the Revolving Facility Credit Exposure of such Class (excluding any Cash Collateralized Letter of Credit, to the extent so Cash Collateralized) would exceed the total Revolving Facility Commitments of such Class. </w:t>
      </w:r>
    </w:p>
    <w:p>
      <w:pPr>
        <w:pStyle w:val="TextBody"/>
        <w:bidi w:val="0"/>
        <w:spacing w:before="240" w:after="0"/>
        <w:jc w:val="left"/>
        <w:rPr>
          <w:rFonts w:ascii="Times New Roman" w:hAnsi="Times New Roman"/>
          <w:sz w:val="20"/>
        </w:rPr>
      </w:pPr>
      <w:r>
        <w:rPr>
          <w:rFonts w:ascii="Times New Roman" w:hAnsi="Times New Roman"/>
          <w:sz w:val="20"/>
        </w:rPr>
        <w:t xml:space="preserve">(c) The Parent shall notify the Administrative Agent of any election to terminate or reduce the Revolving Facility Commitments of any Class under clause (b) of this Section 2.08 at least three (3) Business Days prior to the effective date of such termination or reduction (or such shorter period acceptable to the Administrative Agent), specifying such election and the effective date thereof. Promptly following receipt of any notice, the Administrative Agent shall advise the applicable Lenders of the contents thereof. Each notice delivered by the Parent pursuant to this Section 2.08 shall be irrevocable; </w:t>
      </w:r>
      <w:r>
        <w:rPr>
          <w:rFonts w:ascii="Times New Roman" w:hAnsi="Times New Roman"/>
          <w:sz w:val="20"/>
          <w:u w:val="single"/>
        </w:rPr>
        <w:t>provided</w:t>
      </w:r>
      <w:r>
        <w:rPr>
          <w:rFonts w:ascii="Times New Roman" w:hAnsi="Times New Roman"/>
          <w:sz w:val="20"/>
        </w:rPr>
        <w:t xml:space="preserve">, that a notice of termination or reduction of the Revolving Facility Commitments of any Class delivered by the Parent may state that such notice is conditioned upon the effectiveness of other credit facilities, indentures or similar agreements or other transactions, in which case such notice may be revoked by the Parent (by notice to the Administrative Agent on or prior to the specified effective date) if such condition is not satisfied. Any termination or reduction of the Commitments shall be permanent. Each reduction of the Commitments of any Class shall be made ratably among the Lenders in accordance with their respective Commitments of such Class.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Repayment of Loans; Evidence of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The Borrower of each Revolving Facility Loan hereby unconditionally promises to pay to the Administrative Agent for the account of each Revolving Facility Lender the then unpaid principal amount of each Revolving Facility Loan of which it is the Borrower on the Revolving Facility Maturity Date applicable to such Revolving Facility Loans and (ii) Jazz Lux hereby unconditionally promises to pay in Dollars or Euros, as applicable, to the Administrative Agent for the account of each Lender the then unpaid principal amount of each Term Loan of such Lender as provided in Section 2.10. </w:t>
      </w:r>
    </w:p>
    <w:p>
      <w:pPr>
        <w:pStyle w:val="TextBody"/>
        <w:bidi w:val="0"/>
        <w:spacing w:before="240" w:after="0"/>
        <w:jc w:val="left"/>
        <w:rPr>
          <w:rFonts w:ascii="Times New Roman" w:hAnsi="Times New Roman"/>
          <w:sz w:val="20"/>
        </w:rPr>
      </w:pPr>
      <w:r>
        <w:rPr>
          <w:rFonts w:ascii="Times New Roman" w:hAnsi="Times New Roman"/>
          <w:sz w:val="20"/>
        </w:rPr>
        <w:t xml:space="preserve">(b) Each Lender shall maintain in accordance with its usual practice an account or accounts evidencing the indebtedness of any Borrower to such Lender resulting from each Loan made by such Lender, including the amounts of principal and interest payable and paid to such Lender from time to time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maintain accounts in which it shall record (i) the amount of each Loan made hereunder, the Facility, Class and Type thereof and the Interest Period (if any) applicable thereto, (ii) the amount of any principal or interest due and payable or to become due and payable from the each Borrower to each Lender hereunder and (iii) any amount received by the Administrative Agent hereunder for the account of the Lenders and each Lender’s share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entries made in the accounts maintained pursuant to clause (b) or (c) of this Section shall be </w:t>
      </w:r>
      <w:r>
        <w:rPr>
          <w:rFonts w:ascii="Times New Roman" w:hAnsi="Times New Roman"/>
          <w:sz w:val="20"/>
          <w:u w:val="single"/>
        </w:rPr>
        <w:t>prima</w:t>
      </w:r>
      <w:r>
        <w:rPr>
          <w:rFonts w:ascii="Times New Roman" w:hAnsi="Times New Roman"/>
          <w:sz w:val="20"/>
        </w:rPr>
        <w:t xml:space="preserve"> </w:t>
      </w:r>
      <w:r>
        <w:rPr>
          <w:rFonts w:ascii="Times New Roman" w:hAnsi="Times New Roman"/>
          <w:sz w:val="20"/>
          <w:u w:val="single"/>
        </w:rPr>
        <w:t>facie</w:t>
      </w:r>
      <w:r>
        <w:rPr>
          <w:rFonts w:ascii="Times New Roman" w:hAnsi="Times New Roman"/>
          <w:sz w:val="20"/>
        </w:rPr>
        <w:t xml:space="preserv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applicable Borrower to repay its Loans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(e) Any Lender may request that Loans made by it be evidenced by a promissory note (a “</w:t>
      </w:r>
      <w:r>
        <w:rPr>
          <w:rFonts w:ascii="Times New Roman" w:hAnsi="Times New Roman"/>
          <w:sz w:val="20"/>
          <w:u w:val="single"/>
        </w:rPr>
        <w:t>Note</w:t>
      </w:r>
      <w:r>
        <w:rPr>
          <w:rFonts w:ascii="Times New Roman" w:hAnsi="Times New Roman"/>
          <w:sz w:val="20"/>
        </w:rPr>
        <w:t xml:space="preserve">”). In such event, the applicable Borrower shall prepare, execute and deliver to such Lender a promissory note payable to such Lender (or, if requested by such Lender, to such Lender and its registered assigns) and in the form attached hereto as </w:t>
      </w:r>
      <w:r>
        <w:rPr>
          <w:rFonts w:ascii="Times New Roman" w:hAnsi="Times New Roman"/>
          <w:sz w:val="20"/>
          <w:u w:val="single"/>
        </w:rPr>
        <w:t>Exhibit H</w:t>
      </w:r>
      <w:r>
        <w:rPr>
          <w:rFonts w:ascii="Times New Roman" w:hAnsi="Times New Roman"/>
          <w:sz w:val="20"/>
        </w:rPr>
        <w:t xml:space="preserve">, or in another form approved by such Lender, the Administrative Agent and the applicable Borrower in their sole discretion. Thereafter, unless otherwise agreed to by the applicable Lender, the Loans evidenced by such promissory note and interest thereon shall at all times (including after assignment pursuant to Section 9.04) be represented by one or more promissory notes in such form payable to the payee named therein (or, if requested by such payee, to such payee and its registered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Repayment of Term Loans and Revolving Facility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other clauses of this Section 2.10 and to Section 9.08(e), </w:t>
      </w:r>
    </w:p>
    <w:p>
      <w:pPr>
        <w:pStyle w:val="TextBody"/>
        <w:bidi w:val="0"/>
        <w:spacing w:before="120" w:after="0"/>
        <w:jc w:val="left"/>
        <w:rPr>
          <w:rFonts w:ascii="Times New Roman" w:hAnsi="Times New Roman"/>
          <w:sz w:val="20"/>
        </w:rPr>
      </w:pPr>
      <w:r>
        <w:rPr>
          <w:rFonts w:ascii="Times New Roman" w:hAnsi="Times New Roman"/>
          <w:sz w:val="20"/>
        </w:rPr>
        <w:t>(i) Jazz Lux shall repay principal of outstanding Tranche B-3 Dollar Term Loans under the Tranche B-3 Dollar Term Facility on the last Business Day of each March, June, September and December of each year (commencing on the last Business Day of the first fiscal quarter of Parent ending after the Amendment No. 4 Effective Date) and on the Tranche B-3 Dollar Term Facility Maturity Date or, if any such date is not a Business Day, on the immediately preceding Business Day (each such date being referred to as an “</w:t>
      </w:r>
      <w:r>
        <w:rPr>
          <w:rFonts w:ascii="Times New Roman" w:hAnsi="Times New Roman"/>
          <w:sz w:val="20"/>
          <w:u w:val="single"/>
        </w:rPr>
        <w:t>Tranche B-3 Dollar Term Loan Installment Date</w:t>
      </w:r>
      <w:r>
        <w:rPr>
          <w:rFonts w:ascii="Times New Roman" w:hAnsi="Times New Roman"/>
          <w:sz w:val="20"/>
        </w:rPr>
        <w:t xml:space="preserve">”), in an aggregate principal amount of such Tranche B-3 Dollar Term Loans equal to (A) in the case of quarterly payments due prior to the Tranche B-3 Dollar Term Facility Maturity Date, an amount equal to 0.25% of the aggregate principal amount of such Tranche B-3 Dollar Term Loans incurred on the Amendment No. 4 Effective Date, and (B) in the case of such payment due on the Tranche B-3 Dollar Term Facility Maturity Date, an amount equal to the then unpaid principal amount of such Tranche B-3 Dollar Term Loans outstanding; </w:t>
      </w:r>
    </w:p>
    <w:p>
      <w:pPr>
        <w:pStyle w:val="TextBody"/>
        <w:bidi w:val="0"/>
        <w:spacing w:before="120" w:after="0"/>
        <w:jc w:val="left"/>
        <w:rPr>
          <w:rFonts w:ascii="Times New Roman" w:hAnsi="Times New Roman"/>
          <w:sz w:val="20"/>
        </w:rPr>
      </w:pPr>
      <w:r>
        <w:rPr>
          <w:rFonts w:ascii="Times New Roman" w:hAnsi="Times New Roman"/>
          <w:sz w:val="20"/>
        </w:rPr>
        <w:t>(ii) in the event that any Other Term Loans are made, the applicable Borrower shall repay such Other Term Loans on the dates and in the amounts set forth in the related Incremental Assumption Agreement, Extension Amendment or Refinancing Amendment (each such date being referred to as an “</w:t>
      </w:r>
      <w:r>
        <w:rPr>
          <w:rFonts w:ascii="Times New Roman" w:hAnsi="Times New Roman"/>
          <w:sz w:val="20"/>
          <w:u w:val="single"/>
        </w:rPr>
        <w:t>Other Term Loan Installment Date</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(iii) to the extent not previously paid, all outstanding Term Loans shall be due and payable on the applicable Term Facility Maturity Date.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not previously paid, all outstanding Initial Euro Term Loans and Revolving Facility Loans shall be due and payable on the applicable Maturity Date (it being understood, for the avoidance of doubt, that the Initial Euro Term Loans shall not be subject to amortization).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mandatory prepayment of Term Loans pursuant to Section 2.11(b) or (c) shall be applied so that the aggregate amount of such prepayment is allocated among the Term B Loans and the Other Term Loans, if any,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based on the aggregate principal amount of outstanding Term B Loans and Other Term Loans, if any, to reduce amounts due on the succeeding Term Loan Installment Dates for such Classes; </w:t>
      </w:r>
      <w:r>
        <w:rPr>
          <w:rFonts w:ascii="Times New Roman" w:hAnsi="Times New Roman"/>
          <w:sz w:val="20"/>
          <w:u w:val="single"/>
        </w:rPr>
        <w:t>provided</w:t>
      </w:r>
      <w:r>
        <w:rPr>
          <w:rFonts w:ascii="Times New Roman" w:hAnsi="Times New Roman"/>
          <w:sz w:val="20"/>
        </w:rPr>
        <w:t xml:space="preserve"> that, subject to the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application to Loans outstanding within any respective Class of Loans, (x) with respect to mandatory prepayments of Term Loans pursuant to Section 2.11(b)(1) and 2.11(c), any Class of Other Term Loans may receive less than its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 thereof (so long as the amount by which its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 exceeds the amount actually applied to such Class is applied to repay (on a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basis) the outstanding Term B Loans and any other Classes of then outstanding Other Term Loans), in each case to the extent the respective Class receiving less than its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 has consented thereto and (y) the applicable Borrower shall allocate any repayments pursuant to Section 2.11(b)(2) to repay the respective Class or Classes being refinanced, as provided in said Section 2.11(b)(2). Any optional prepayments of the Term Loans pursuant to Section 2.11(a) shall be applied to the remaining installments of the Term Loans under the applicable Class or Classes as the applicable Borrower may in each case direct. </w:t>
      </w:r>
    </w:p>
    <w:p>
      <w:pPr>
        <w:pStyle w:val="TextBody"/>
        <w:bidi w:val="0"/>
        <w:spacing w:before="240" w:after="0"/>
        <w:jc w:val="left"/>
        <w:rPr>
          <w:rFonts w:ascii="Times New Roman" w:hAnsi="Times New Roman"/>
          <w:sz w:val="20"/>
        </w:rPr>
      </w:pPr>
      <w:r>
        <w:rPr>
          <w:rFonts w:ascii="Times New Roman" w:hAnsi="Times New Roman"/>
          <w:sz w:val="20"/>
        </w:rPr>
        <w:t xml:space="preserve">Prior to any prepayment of any Loan under any Facility hereunder, Parent or the applicable Borrower shall select the Borrowing or Borrowings under the applicable Facility to be prepaid and shall notify the Administrative Agent by telephone (confirmed by electronic means) of such selection, (i) in the case of an ABR Borrowing, not later than 1:00 p.m., Local Time, on the scheduled date of such prepayment and (ii) (A) in the case of a Term SOFR Borrowing denominated in Dollars, not later than 11:00 a.m., Local Time, at least two (2) Business Days and (B) in the case of a Eurocurrency Borrowing denominated in Euros, not later than 1:00 p.m., Local Time, at least four (4) Business Days before the scheduled date of such prepayment (or, in each case, such shorter period acceptable to the Administrative Agent). Each such notice shall be irrevocable; </w:t>
      </w:r>
      <w:r>
        <w:rPr>
          <w:rFonts w:ascii="Times New Roman" w:hAnsi="Times New Roman"/>
          <w:sz w:val="20"/>
          <w:u w:val="single"/>
        </w:rPr>
        <w:t>provided</w:t>
      </w:r>
      <w:r>
        <w:rPr>
          <w:rFonts w:ascii="Times New Roman" w:hAnsi="Times New Roman"/>
          <w:sz w:val="20"/>
        </w:rPr>
        <w:t xml:space="preserve"> that a notice of prepayment may state that such notice is conditioned upon the effectiveness of other credit facilities, indentures or similar agreements or other transactions, in which case such notice may be revoked by the Parent or the applicable Borrower (by notice to the Administrative Agent on or prior to the specified effective date) if such condition is not satisfied. Each repayment of a Borrowing (x) in the case of the Revolving Facility of any Class, shall be applied to the Revolving Facility Loans included in the repaid Borrowing such that each Revolving Facility Lender receives its ratable share of such repayment (based upon the respective Revolving Facility Credit Exposures of the Revolving Facility Lenders of such Class at the time of such repayment) and (y) in all other cases, shall be applied ratably to the Loans included in the repaid Borrowing. All repayments of Loans shall be accompanied by (1) accrued interest on the amount repaid to the extent required by Section 2.13(d) and (2) break funding payments pursuant to Section 2.16. </w:t>
      </w:r>
    </w:p>
    <w:p>
      <w:pPr>
        <w:pStyle w:val="TextBody"/>
        <w:bidi w:val="0"/>
        <w:spacing w:before="240" w:after="0"/>
        <w:jc w:val="left"/>
        <w:rPr>
          <w:rFonts w:ascii="Times New Roman" w:hAnsi="Times New Roman"/>
          <w:sz w:val="20"/>
        </w:rPr>
      </w:pPr>
      <w:r>
        <w:rPr>
          <w:rFonts w:ascii="Times New Roman" w:hAnsi="Times New Roman"/>
          <w:sz w:val="20"/>
        </w:rPr>
        <w:t xml:space="preserve">(d) Parent or the applicable Borrower shall notify the Administrative Agent in writing of any mandatory prepayment of Term Loans required to be made pursuant to Section 2.11(b)(1) or 2.11(c) at least four (4) Business Days prior to the date of such prepayment. Each such notice shall specify the date of such prepayment and provide a reasonably detailed calculation of the amount and currency of such prepayment. The Administrative Agent will promptly notify each Term Lender of the contents of any such prepayment notice and of such Term Lender’s ratable portion of such prepayment (based on such Lender’s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 of each relevant Class of the Term Loans). Any Term Lender (a “</w:t>
      </w:r>
      <w:r>
        <w:rPr>
          <w:rFonts w:ascii="Times New Roman" w:hAnsi="Times New Roman"/>
          <w:sz w:val="20"/>
          <w:u w:val="single"/>
        </w:rPr>
        <w:t>Declining Term Lender</w:t>
      </w:r>
      <w:r>
        <w:rPr>
          <w:rFonts w:ascii="Times New Roman" w:hAnsi="Times New Roman"/>
          <w:sz w:val="20"/>
        </w:rPr>
        <w:t>,” and any Term Lender which is not a Declining Term Lender, an “</w:t>
      </w:r>
      <w:r>
        <w:rPr>
          <w:rFonts w:ascii="Times New Roman" w:hAnsi="Times New Roman"/>
          <w:sz w:val="20"/>
          <w:u w:val="single"/>
        </w:rPr>
        <w:t>Accepting Term Lender</w:t>
      </w:r>
      <w:r>
        <w:rPr>
          <w:rFonts w:ascii="Times New Roman" w:hAnsi="Times New Roman"/>
          <w:sz w:val="20"/>
        </w:rPr>
        <w:t>”) may elect, by delivering written notice to the Administrative Agent and Parent no later than 5:00 p.m. one (1) Business Day after the date of such Term Lender’s receipt of notice from the Administrative Agent regarding such prepayment, that the full amount of any mandatory prepayment otherwise required to be made with respect to the Term Loans held by such Term Lender pursuant to Section 2.11(b)(1) or 2.11(c) not be made (the aggregate amount of such prepayments declined by the Declining Term Lenders, the “</w:t>
      </w:r>
      <w:r>
        <w:rPr>
          <w:rFonts w:ascii="Times New Roman" w:hAnsi="Times New Roman"/>
          <w:sz w:val="20"/>
          <w:u w:val="single"/>
        </w:rPr>
        <w:t>Declined Prepayment Amount</w:t>
      </w:r>
      <w:r>
        <w:rPr>
          <w:rFonts w:ascii="Times New Roman" w:hAnsi="Times New Roman"/>
          <w:sz w:val="20"/>
        </w:rPr>
        <w:t xml:space="preserve">”). If a Term Lender fails to deliver notice setting forth such rejection of a prepayment to the Administrative Agent within the time frame specified above or such notice fails to specify the principal amount of the Term Loans to be rejected, any such failure will be deemed an acceptance of the total amount of such mandatory prepayment of Term Loans. The Declined Prepayment Amount shall be retained by the applicable Borrower; provided that, for the avoidance of doubt, the applicable Borrower may, at its option, apply any amounts so retained to prepay loans in accordance with Section 2.11(a)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Jazz Lux shall repay to the Administrative Agent for the ratable account of each Term Lender with Non-Converted Tranche B-2 Dollar Term Loans the full amount of Non-Converted Tranche B-2 Dollar Term Loans on the Amendment No. 4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Prepayment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Borrower shall have the right at any time and from time to time to prepay any Loan of which it is the Borrower in whole or in part, without premium or penalty (but subject to Section 2.12(d) and Section 2.16 and subject to prior notice in accordance with the second paragraph of Section 2.10(c)), in an aggregate principal amount that is an integral multiple of the Borrowing Multiple and not less than the Borrowing Minimum or, if less, the amount outstanding. </w:t>
      </w:r>
    </w:p>
    <w:p>
      <w:pPr>
        <w:pStyle w:val="TextBody"/>
        <w:bidi w:val="0"/>
        <w:spacing w:before="240" w:after="0"/>
        <w:jc w:val="left"/>
        <w:rPr>
          <w:rFonts w:ascii="Times New Roman" w:hAnsi="Times New Roman"/>
          <w:sz w:val="20"/>
        </w:rPr>
      </w:pPr>
      <w:r>
        <w:rPr>
          <w:rFonts w:ascii="Times New Roman" w:hAnsi="Times New Roman"/>
          <w:sz w:val="20"/>
        </w:rPr>
        <w:t xml:space="preserve">(b) Beginning on the Closing Date, the Parent shall apply (1) all Net Proceeds (other than Net Proceeds of the kind described in the following clause (2)) within five (5) Business Days after receipt thereof to prepay Term Loans in accordance with clauses (c) and (d) of Section 2.10 and (2) all Net Proceeds from any issuance or incurrence of Refinancing Notes, Refinancing Term Loans and Replacement Revolving Facility Commitments (other than solely by means of extending or renewing then existing Refinancing Notes, Refinancing Term Loans and Replacement Revolving Facility Commitments without resulting in any Net Proceeds), no later than three (3) Business Days after the date on which such Refinancing Notes, Refinancing Term Loans and Replacement Revolving Facility Commitments are issued or incurred, to prepay Term Loans and/or Revolving Facility Commitments in accordance with Section 2.23 and the definition of “Refinancing Notes”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Not later than five (5) Business Days after the date on which the annual financial statements are, or are required to be, delivered under Section 5.04(a) with respect to each Excess Cash Flow Period (commencing with the Excess Cash Flow Period ending December 31, 2022), the Parent shall calculate Excess Cash Flow for such Excess Cash Flow Period and, if and to the extent the amount of such Excess Cash Flow exceeds $0, the Parent shall apply an amount to prepay Term Loans equal to (i) the Required Percentage of such Excess Cash Flow </w:t>
      </w:r>
      <w:r>
        <w:rPr>
          <w:rFonts w:ascii="Times New Roman" w:hAnsi="Times New Roman"/>
          <w:sz w:val="20"/>
          <w:u w:val="single"/>
        </w:rPr>
        <w:t>minus</w:t>
      </w:r>
      <w:r>
        <w:rPr>
          <w:rFonts w:ascii="Times New Roman" w:hAnsi="Times New Roman"/>
          <w:sz w:val="20"/>
        </w:rPr>
        <w:t xml:space="preserve"> (ii) the sum of (a) to the extent not financed using the proceeds of long-term funded Indebtedness, the amount of any voluntary payments of Term Loans and amounts used to repurchase outstanding principal of Term Loans during such Excess Cash Flow Period (plus, without duplication of any amounts previously deducted under this clause (ii), the amount of any such voluntary payments and amounts so used to repurchase principal of Term Loans after the end of such Excess Cash Flow Period but before the date of prepayment under this clause (c)) pursuant to Sections 2.11(a) and Section 2.25 (it being understood that the amount of any such payments pursuant to Section 2.25 shall be calculated to equal the amount of cash used to repay principal and not the principal amount deemed prepaid therewith) and (b) to the extent not financed using the proceeds of long-term funded Indebtedness, the amount of any voluntary payments of Revolving Facility Loans to the extent that Revolving Facility Commitments are terminated or reduced pursuant to Section 2.08 by the amount of such payments. Such calculation will be set forth in a certificate signed by a Financial Officer of Parent delivered to the Administrative Agent setting forth the amount, if any, of Excess Cash Flow for such fiscal year, the amount of any required prepayment in respect thereof and the calculation thereof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the aggregate amount of Revolving Facility Credit Exposure of any Class exceeds the total Revolving Facility Commitments of such Class, the applicable Borrower(s) shall prepay Revolving Facility Borrowings of such Class (or, if no such Borrowings are outstanding, the Parent shall provide Cash Collateral in respect of outstanding Letters of Credit pursuant to Section 2.05(j)) in an aggregate amount equal to such excess.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 the event that the aggregate amount of Revolving L/C Exposure of any Class exceeds the total Revolving Facility Commitments of such Class, the Parent shall provide Cash Collateral in respect of outstanding Letters of Credit pursuant to Section 2.05(j) in an aggregate amount equal to such excess.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Borrowers agree to pay to the Administrative Agent for the account of each Lender, on the last Business Day of each fiscal quarter (commencing on the last Business Day of the first full fiscal quarter after the Closing Date) and on the date on which the Revolving Facility Commitments of all the Lenders shall be terminated as provided herein, a commitment fee (a “</w:t>
      </w:r>
      <w:r>
        <w:rPr>
          <w:rFonts w:ascii="Times New Roman" w:hAnsi="Times New Roman"/>
          <w:sz w:val="20"/>
          <w:u w:val="single"/>
        </w:rPr>
        <w:t>Commitment Fee</w:t>
      </w:r>
      <w:r>
        <w:rPr>
          <w:rFonts w:ascii="Times New Roman" w:hAnsi="Times New Roman"/>
          <w:sz w:val="20"/>
        </w:rPr>
        <w:t xml:space="preserve">”) in Dollars on the daily amount of the applicable Available Unused Commitment of such Lender during the preceding quarter (or other period commencing with the Closing Date or ending with the date on which the last of the Commitments of such Lender shall be terminated) at a rate equal to the Applicable Commitment Fee. All Commitment Fees shall be computed on the basis of the actual number of days elapsed in a year of 360 days. The Commitment Fee due to each Lender shall commence to accrue on the Closing Date and shall cease to accrue on the date on which the last of the Commitments of such Lender shall be terminated as provided herein. </w:t>
      </w:r>
    </w:p>
    <w:p>
      <w:pPr>
        <w:pStyle w:val="TextBody"/>
        <w:bidi w:val="0"/>
        <w:spacing w:before="240" w:after="0"/>
        <w:jc w:val="left"/>
        <w:rPr>
          <w:rFonts w:ascii="Times New Roman" w:hAnsi="Times New Roman"/>
          <w:sz w:val="20"/>
        </w:rPr>
      </w:pPr>
      <w:r>
        <w:rPr>
          <w:rFonts w:ascii="Times New Roman" w:hAnsi="Times New Roman"/>
          <w:sz w:val="20"/>
        </w:rPr>
        <w:t>(b) The Borrowers agree to pay from time to time (i) to the Administrative Agent for the account of each Revolving Facility Lender of each Class, on the last Business Day of each fiscal quarter (commencing on the last Business Day of the first full fiscal quarter after the Closing Date) and on the date on which the Revolving Facility Commitments of all the Lenders shall be terminated as provided herein, a fee (an “</w:t>
      </w:r>
      <w:r>
        <w:rPr>
          <w:rFonts w:ascii="Times New Roman" w:hAnsi="Times New Roman"/>
          <w:sz w:val="20"/>
          <w:u w:val="single"/>
        </w:rPr>
        <w:t>L/C Participation Fee</w:t>
      </w:r>
      <w:r>
        <w:rPr>
          <w:rFonts w:ascii="Times New Roman" w:hAnsi="Times New Roman"/>
          <w:sz w:val="20"/>
        </w:rPr>
        <w:t xml:space="preserve">”) on such Lender’s Revolving Facility Percentage of the daily average Revolving L/C Exposure (excluding the portion thereof attributable to unreimbursed L/C Disbursements) of such Class, during the preceding quarter (or other period commencing with the Closing Date or ending with the Revolving Facility Maturity Date or the date on which the Revolving Facility Commitments of such Class shall be terminated; </w:t>
      </w:r>
      <w:r>
        <w:rPr>
          <w:rFonts w:ascii="Times New Roman" w:hAnsi="Times New Roman"/>
          <w:sz w:val="20"/>
          <w:u w:val="single"/>
        </w:rPr>
        <w:t>provided</w:t>
      </w:r>
      <w:r>
        <w:rPr>
          <w:rFonts w:ascii="Times New Roman" w:hAnsi="Times New Roman"/>
          <w:sz w:val="20"/>
        </w:rPr>
        <w:t>, that any such fees accruing after the date on which such Revolving Facility Commitments terminate shall be payable on demand) at the rate per annum equal to the Applicable Margin for Term SOFR Revolving Facility Borrowings of such Class effective for each day in such period, and (ii) to each Issuing Bank, for its own account (x) on the last Business Day of each fiscal quarter (commencing on the last Business Day of the first full fiscal quarter after the Closing Date) and on the date on which the Revolving Facility Commitments of all the Lenders shall be terminated, a fronting fee in Dollars in respect of each Letter of Credit issued by such Issuing Bank for the period from and including the date of issuance of such Letter of Credit to and including the termination of such Letter of Credit, computed at a rate equal to 0.125% per annum of the daily stated amount of such Letter of Credit, plus (y) in connection with the issuance, amendment, cancellation, negotiation, presentment, renewal, extension or transfer of any such Letter of Credit or any L/C Disbursement thereunder, such Issuing Bank’s customary documentary and processing fees and charges (collectively, “</w:t>
      </w:r>
      <w:r>
        <w:rPr>
          <w:rFonts w:ascii="Times New Roman" w:hAnsi="Times New Roman"/>
          <w:sz w:val="20"/>
          <w:u w:val="single"/>
        </w:rPr>
        <w:t>Issuing Bank Fees</w:t>
      </w:r>
      <w:r>
        <w:rPr>
          <w:rFonts w:ascii="Times New Roman" w:hAnsi="Times New Roman"/>
          <w:sz w:val="20"/>
        </w:rPr>
        <w:t xml:space="preserve">”). All L/C Participation Fees and Issuing Bank Fees that are payable on a per annum basis shall be computed on the basis of the actual number of days elapsed in a year of 360 days. </w:t>
      </w:r>
    </w:p>
    <w:p>
      <w:pPr>
        <w:pStyle w:val="TextBody"/>
        <w:bidi w:val="0"/>
        <w:spacing w:before="240" w:after="0"/>
        <w:jc w:val="left"/>
        <w:rPr>
          <w:rFonts w:ascii="Times New Roman" w:hAnsi="Times New Roman"/>
          <w:sz w:val="20"/>
        </w:rPr>
      </w:pPr>
      <w:r>
        <w:rPr>
          <w:rFonts w:ascii="Times New Roman" w:hAnsi="Times New Roman"/>
          <w:sz w:val="20"/>
        </w:rPr>
        <w:t>(c) The Parent agrees to pay to the Administrative Agent, for the account of the Administrative Agent, the “Senior Administration Fee” as set forth in the Fee Letter, in the amounts and, at the times specified therein (the “</w:t>
      </w:r>
      <w:r>
        <w:rPr>
          <w:rFonts w:ascii="Times New Roman" w:hAnsi="Times New Roman"/>
          <w:sz w:val="20"/>
          <w:u w:val="single"/>
        </w:rPr>
        <w:t>Administrative Agent Fees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event that, prior to the date that is six months after the Amendment No. 4 Effective Date, the applicable Borrower (i) makes any repayment, prepayment, or purchase of Tranche B-3 Dollar Term Loans in connection with any Repricing Event or (ii) effects any amendment of this Agreement resulting in a Repricing Event with respect to the Tranche B-3 Dollar Term Loans, the Lux Borrower shall pay to the Administrative Agent on the date of effectiveness of such Repricing Event, for the ratable account of each applicable Term Lender (x) in the case of clause (i), a prepayment premium of 1.00% of the aggregate principal amount of the Tranche B-3 Dollar Term Loans so being prepaid, repaid or purchased and (y) in the case of clause (ii), an amount equal to 1.00% of the aggregate principal amount of the Tranche B-3 Dollar Term Loans that are the subject of such Repricing Event and outstanding immediately prior to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(e) All Fees shall be paid on the dates due, in Dollars and immediately available funds, to the Administrative Agent for distribution, if and as appropriate, among the Lenders, except that Issuing Bank Fees shall be paid directly to the applicable Issuing Banks. Once paid, none of the Fees shall be refundable under any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Loans comprising each ABR Borrowing shall bear interest at the ABR plus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(b) The Loans comprising each Eurocurrency Borrowing shall bear interest at the Eurocurrency Rate for the Interest Period in effect for such Borrowing plus the Applicable Margin. The Loans comprising each Term SOFR Borrowing shall bear interest at the Term SOFR for the Interest Period in effect for such Borrowing plus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if any principal of or interest on any Loan or any Fees or other amount payable by the Parent hereunder is not paid when due, whether at stated maturity, upon acceleration or otherwise, such overdue amount shall bear interest, after as well as before judgment, at a rate per annum equal to (i) in the case of overdue principal of any Loan, 2.00% plus the rate otherwise applicable to such Loan as provided in the preceding clauses of this Section 2.13 or (ii) in the case of any other overdue amount, 2.00% plus the rate applicable to ABR Loans as provided in clause (a) of this Section; </w:t>
      </w:r>
      <w:r>
        <w:rPr>
          <w:rFonts w:ascii="Times New Roman" w:hAnsi="Times New Roman"/>
          <w:sz w:val="20"/>
          <w:u w:val="single"/>
        </w:rPr>
        <w:t>provided</w:t>
      </w:r>
      <w:r>
        <w:rPr>
          <w:rFonts w:ascii="Times New Roman" w:hAnsi="Times New Roman"/>
          <w:sz w:val="20"/>
        </w:rPr>
        <w:t xml:space="preserve"> that this clause (c) shall not apply to any Event of Default that has been waived by the Lenders pursuant to Section 9.08. </w:t>
      </w:r>
    </w:p>
    <w:p>
      <w:pPr>
        <w:pStyle w:val="TextBody"/>
        <w:bidi w:val="0"/>
        <w:spacing w:before="240" w:after="0"/>
        <w:jc w:val="left"/>
        <w:rPr>
          <w:rFonts w:ascii="Times New Roman" w:hAnsi="Times New Roman"/>
          <w:sz w:val="20"/>
        </w:rPr>
      </w:pPr>
      <w:r>
        <w:rPr>
          <w:rFonts w:ascii="Times New Roman" w:hAnsi="Times New Roman"/>
          <w:sz w:val="20"/>
        </w:rPr>
        <w:t xml:space="preserve">(d) Accrued interest on each Loan shall be payable in Dollars or Euros, as applicable, in arrears (i) on each Interest Payment Date for such Loan, (ii) in the case of Revolving Facility Loans, upon termination of the applicable Revolving Facility Commitments and (iii) in the case of the Term Loans, on the applicable Term Facility Maturity Date; </w:t>
      </w:r>
      <w:r>
        <w:rPr>
          <w:rFonts w:ascii="Times New Roman" w:hAnsi="Times New Roman"/>
          <w:sz w:val="20"/>
          <w:u w:val="single"/>
        </w:rPr>
        <w:t>provided</w:t>
      </w:r>
      <w:r>
        <w:rPr>
          <w:rFonts w:ascii="Times New Roman" w:hAnsi="Times New Roman"/>
          <w:sz w:val="20"/>
        </w:rPr>
        <w:t xml:space="preserve"> that (A) interest accrued pursuant to clause (c) of this Section 2.13 shall be payable on demand, (B) in the event of any repayment or prepayment of any Loan (other than a prepayment of a Revolving Facility Loan that is an ABR Loan that is not made in conjunction with a permanent commitment reduction), accrued interest on the principal amount repaid or prepaid shall be payable on the date of such repayment or prepayment, (C) in the event of any conversion of any Eurocurrency Rate Loan or Term SOFR Loan prior to the end of the current Interest Period therefor, accrued interest on such Loan shall be payable on the effective date of such conversion and (D) any Loan that is repaid on the same day on which it is made shall bear interest for one day. </w:t>
      </w:r>
    </w:p>
    <w:p>
      <w:pPr>
        <w:pStyle w:val="TextBody"/>
        <w:bidi w:val="0"/>
        <w:spacing w:before="240" w:after="0"/>
        <w:jc w:val="left"/>
        <w:rPr>
          <w:rFonts w:ascii="Times New Roman" w:hAnsi="Times New Roman"/>
          <w:sz w:val="20"/>
        </w:rPr>
      </w:pPr>
      <w:r>
        <w:rPr>
          <w:rFonts w:ascii="Times New Roman" w:hAnsi="Times New Roman"/>
          <w:sz w:val="20"/>
        </w:rPr>
        <w:t xml:space="preserve">(e) All interest hereunder shall be computed on the basis of a year of 360 days, except that interest computed by reference to the ABR, shall be computed on the basis of a year of 365 days (or 366 days in a leap year), and in each case shall be payable for the actual number of days elapsed. The applicable ABR, Term SOFR or Eurocurrency Rate shall be determined by the Administrative Agent, and such determination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Alternate Rate of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in connection with any request for a Term SOFR Loan or a Eurocurrency Rate Loan or a conversion to or continuation thereof, (i) the Administrative Agent determines that (A) Dollar deposits (whether in Dollars or Euros) are not being offered to banks in the applicable offshore interbank market for such currency for the applicable amount and Interest Period of such Eurocurrency Rate Loan or Term SOFR Loan, as applicable or (B) (x) adequate and reasonable means do not exist for determining Term SOFR or the Eurocurrency Rate, as applicable, for any requested Interest Period with respect to a proposed Term SOFR Loan or Eurocurrency Rate Loan, as applicable, (whether in Dollars or Euros) or in connection with an existing or proposed ABR Loan and (y) the circumstances described in Section 2.14(c)(i) do not otherwise apply or (C) solely with respect to Eurocurrency Rate Loans denominated in Euros, a fundamental change has occurred in the foreign exchange or interbank markets with respect to Euros (including, without limitation, changes in national or international financial, political or economic conditions or currency exchange rates or exchange controls) (in each case with respect to this clause (i), “</w:t>
      </w:r>
      <w:r>
        <w:rPr>
          <w:rFonts w:ascii="Times New Roman" w:hAnsi="Times New Roman"/>
          <w:sz w:val="20"/>
          <w:u w:val="single"/>
        </w:rPr>
        <w:t>Impacted Loans</w:t>
      </w:r>
      <w:r>
        <w:rPr>
          <w:rFonts w:ascii="Times New Roman" w:hAnsi="Times New Roman"/>
          <w:sz w:val="20"/>
        </w:rPr>
        <w:t xml:space="preserve">”), or (ii) the Administrative Agent or the applicable Required Facility Lenders determine that for any reason the Term SOFR or Eurocurrency Rate (whether denominated in Dollars or Euros) for any requested Interest Period with respect to a proposed Term SOFR Loan or Eurocurrency Rate Loan, as applicable, does not adequately and fairly reflect the cost to such Lenders of funding such Term SOFR Loan or Eurocurrency Rate Loan, as applicable, the Administrative Agent will promptly so notify the Parent and each Lender. Thereafter, (x) the obligation of the Lenders to make or maintain Term SOFR Loans or Eurocurrency Rate Loans in affected currencies shall be suspended, (to the extent of the affected Term SOFR Loans or Eurocurrency Rate Loans or Interest Periods), and (y) in the event of a determination described in the preceding sentence with respect to the Term SOFR component of the ABR, the utilization of the Term SOFR component in determining the ABR shall be suspended, in each case until the Administrative Agent (or, in the case of any determination by the applicable Required Facility Lenders described in clause (ii) of Section 2.14(a), until the Administrative Agent, upon the instruction of the applicable Required Facility Lenders) revokes such notice. Upon receipt of such notice, (i) the Parent may revoke any pending request for a Borrowing of, conversion to or continuation of Term SOFR Loans or Eurocurrency Rate Loans, as applicable, in the affected currency or currencies (to the extent of the affected Term SOFR Loans or Eurocurrency Rate Loans or Interest Periods) or, failing that, will be deemed to have converted such request into a request for a Borrowing of ABR Loans denominated in Dollars in the Dollar Equivalent of the amount specified therein and (ii)(A) any outstanding affected Term SOFR Loans denominated in Dollars will be deemed to have been converted into ABR Loans at the end of the applicable Interest Period and (B) any outstanding affected Eurocurrency Rate Loans denominated in Euros, at the Parent’s election, shall either (1) be converted into a Borrowing of ABR Loans denominated in Dollars in the Dollar Equivalent of the amount of such outstanding Eurocurrency Rate Loan at the end of the applicable Interest Period or (2) be prepaid at the end of the applicable Interest Period in full; provided that if no election is made by Parent by the earlier of (x) the date that is three Business Days after receipt by Parent of such notice and (y) the last day of the current Interest Period for the applicable Eurocurrency Rate Loan, Parent shall be deemed to have elected clause (1) above.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if the Administrative Agent has made the determination described in clause (i) of Section 2.14(a), the Administrative Agent, in consultation with the Parent,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w:t>
      </w:r>
      <w:r>
        <w:rPr>
          <w:rFonts w:ascii="Times New Roman" w:hAnsi="Times New Roman"/>
          <w:sz w:val="20"/>
          <w:u w:val="single"/>
        </w:rPr>
        <w:t>Section 2.14(a)</w:t>
      </w:r>
      <w:r>
        <w:rPr>
          <w:rFonts w:ascii="Times New Roman" w:hAnsi="Times New Roman"/>
          <w:sz w:val="20"/>
        </w:rPr>
        <w:t>, (ii) the Administrative Agent or the applicable Required Facility Lender</w:t>
      </w:r>
      <w:r>
        <w:rPr>
          <w:rFonts w:ascii="Times New Roman" w:hAnsi="Times New Roman"/>
          <w:b/>
          <w:sz w:val="20"/>
        </w:rPr>
        <w:t>s</w:t>
      </w:r>
      <w:r>
        <w:rPr>
          <w:rFonts w:ascii="Times New Roman" w:hAnsi="Times New Roman"/>
          <w:sz w:val="20"/>
        </w:rPr>
        <w:t xml:space="preserve"> notify the Administrative Agent and the Parent that such alternative interest rate does not adequately and fairly reflect the cost to such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Parent written notice thereof.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or any other Loan Documents, if the Administrative Agent determines (which determination shall be conclusive absent manifest error), or the Parent or applicable Required Facility Lenders notify the Administrative Agent (with, in the case of the applicable Required Facility Lenders, a copy to the Parent) that the Parent or applicable Required Facility Lenders (as applicable) have determined, that: </w:t>
      </w:r>
    </w:p>
    <w:p>
      <w:pPr>
        <w:pStyle w:val="TextBody"/>
        <w:bidi w:val="0"/>
        <w:spacing w:before="120" w:after="0"/>
        <w:jc w:val="left"/>
        <w:rPr>
          <w:rFonts w:ascii="Times New Roman" w:hAnsi="Times New Roman"/>
          <w:sz w:val="20"/>
        </w:rPr>
      </w:pPr>
      <w:r>
        <w:rPr>
          <w:rFonts w:ascii="Times New Roman" w:hAnsi="Times New Roman"/>
          <w:sz w:val="20"/>
        </w:rPr>
        <w:t xml:space="preserve">(i) adequate and reasonable means do not exist for ascertaining the Applicable Reference Rate for Dollars or Euros, as applicable, for any Interest Period hereunder or any other tenors of Term SOFR or EURIBOR, as applicable, including, without limitation, because the Screen Rate for the applicable currency is not available or published on a current basis and such circumstances are unlikely to be temporary; or </w:t>
      </w:r>
    </w:p>
    <w:p>
      <w:pPr>
        <w:pStyle w:val="TextBody"/>
        <w:bidi w:val="0"/>
        <w:spacing w:before="120" w:after="0"/>
        <w:jc w:val="left"/>
        <w:rPr>
          <w:rFonts w:ascii="Times New Roman" w:hAnsi="Times New Roman"/>
          <w:sz w:val="20"/>
        </w:rPr>
      </w:pPr>
      <w:r>
        <w:rPr>
          <w:rFonts w:ascii="Times New Roman" w:hAnsi="Times New Roman"/>
          <w:sz w:val="20"/>
        </w:rPr>
        <w:t>(ii) the administrator of the Screen Rate for the applicable currency or a Governmental Authority having jurisdiction over the Administrative Agent or such administrator has made a public statement identifying a specific date after which the Applicable Reference Rate for the applicable currency or the Screen Rate for the applicable currency shall no longer be made available, or used for determining the interest rate of loans denominated in the applicable currency, provided that, in each case, at the time of such statement, there is no successor administrator that is satisfactory to the Administrative Agent, that will continue to provide Term SOFR or EURIBOR, as applicable, after such specific date (such specific date, the “</w:t>
      </w:r>
      <w:r>
        <w:rPr>
          <w:rFonts w:ascii="Times New Roman" w:hAnsi="Times New Roman"/>
          <w:sz w:val="20"/>
          <w:u w:val="single"/>
        </w:rPr>
        <w:t>Scheduled Unavailability Date</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(iii) the administrator of the Screen Rate for the applicable currency or a Governmental Authority having jurisdiction over such administrator has made a public statement announcing that all Interest Periods and other tenors of Term SOFR or EURIBOR, as applicable, are no longer representative; or </w:t>
      </w:r>
    </w:p>
    <w:p>
      <w:pPr>
        <w:pStyle w:val="TextBody"/>
        <w:bidi w:val="0"/>
        <w:spacing w:before="120" w:after="0"/>
        <w:jc w:val="left"/>
        <w:rPr>
          <w:rFonts w:ascii="Times New Roman" w:hAnsi="Times New Roman"/>
          <w:sz w:val="20"/>
        </w:rPr>
      </w:pPr>
      <w:r>
        <w:rPr>
          <w:rFonts w:ascii="Times New Roman" w:hAnsi="Times New Roman"/>
          <w:sz w:val="20"/>
        </w:rPr>
        <w:t xml:space="preserve">(iv) syndicated loans currently being executed, or that include language similar to that contained in this Section 2.14, are being executed or amended (as applicable) to incorporate or adopt a new benchmark interest rate to replace Term SOFR or EURIBOR,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then, </w:t>
      </w:r>
    </w:p>
    <w:p>
      <w:pPr>
        <w:pStyle w:val="TextBody"/>
        <w:bidi w:val="0"/>
        <w:spacing w:before="240" w:after="0"/>
        <w:jc w:val="left"/>
        <w:rPr>
          <w:rFonts w:ascii="Times New Roman" w:hAnsi="Times New Roman"/>
          <w:sz w:val="20"/>
        </w:rPr>
      </w:pPr>
      <w:r>
        <w:rPr>
          <w:rFonts w:ascii="Times New Roman" w:hAnsi="Times New Roman"/>
          <w:sz w:val="20"/>
        </w:rPr>
        <w:t>(A) in the case of Dollars, in the case of clauses (i)-(iii) above, on a date and time determined by the Administrative Agent (any such date, the “</w:t>
      </w:r>
      <w:r>
        <w:rPr>
          <w:rFonts w:ascii="Times New Roman" w:hAnsi="Times New Roman"/>
          <w:sz w:val="20"/>
          <w:u w:val="single"/>
        </w:rPr>
        <w:t>Replacement Date</w:t>
      </w:r>
      <w:r>
        <w:rPr>
          <w:rFonts w:ascii="Times New Roman" w:hAnsi="Times New Roman"/>
          <w:sz w:val="20"/>
        </w:rPr>
        <w:t>”), which date shall be at the end of an Interest Period or on the relevant Interest Payment Date, as applicable, for interest calculated and shall occur within a reasonable period of time after the occurrence of any of the events or circumstances under clauses (i), (ii) or (iii) above and, solely with respect to clause (ii) above, no later than the Scheduled Unavailability Date, Term SOFR will be replaced hereunder and under any Loan Document with the first available alternative set forth in the order below for any payment period for interest calculated that can be determined by the Administrative Agent, in each case, without any amendment to, or further action or consent of any other party to, this Agreement or any other Loan Document (the “</w:t>
      </w:r>
      <w:r>
        <w:rPr>
          <w:rFonts w:ascii="Times New Roman" w:hAnsi="Times New Roman"/>
          <w:sz w:val="20"/>
          <w:u w:val="single"/>
        </w:rPr>
        <w:t>Term SOFR Successor Rate</w:t>
      </w:r>
      <w:r>
        <w:rPr>
          <w:rFonts w:ascii="Times New Roman" w:hAnsi="Times New Roman"/>
          <w:sz w:val="20"/>
        </w:rPr>
        <w:t>”; and any such rate before giving effect to the Related Adjustment, the “</w:t>
      </w:r>
      <w:r>
        <w:rPr>
          <w:rFonts w:ascii="Times New Roman" w:hAnsi="Times New Roman"/>
          <w:sz w:val="20"/>
          <w:u w:val="single"/>
        </w:rPr>
        <w:t>Pre-Adjustment Successor Rate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[reserved];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SOFR </w:t>
      </w:r>
      <w:r>
        <w:rPr>
          <w:rFonts w:ascii="Times New Roman" w:hAnsi="Times New Roman"/>
          <w:i/>
          <w:sz w:val="20"/>
        </w:rPr>
        <w:t xml:space="preserve">plus </w:t>
      </w:r>
      <w:r>
        <w:rPr>
          <w:rFonts w:ascii="Times New Roman" w:hAnsi="Times New Roman"/>
          <w:sz w:val="20"/>
        </w:rPr>
        <w:t xml:space="preserve">the Related Adjustment; </w:t>
      </w:r>
    </w:p>
    <w:p>
      <w:pPr>
        <w:pStyle w:val="TextBody"/>
        <w:bidi w:val="0"/>
        <w:spacing w:before="240" w:after="0"/>
        <w:jc w:val="left"/>
        <w:rPr>
          <w:rFonts w:ascii="Times New Roman" w:hAnsi="Times New Roman"/>
          <w:sz w:val="20"/>
        </w:rPr>
      </w:pPr>
      <w:r>
        <w:rPr>
          <w:rFonts w:ascii="Times New Roman" w:hAnsi="Times New Roman"/>
          <w:sz w:val="20"/>
        </w:rPr>
        <w:t xml:space="preserve">and in the case of clause (iv) above, the Parent and Administrative Agent may amend this Agreement solely for the purpose of replacing Term SOFR under this Agreement and under any other Loan Document in accordance with the definition of “Term SOFR Successor Rate” and such amendment shall become effective at 5:00 p.m., on the fifth Business Day after the Administrative Agent shall have notified all Lenders and the Parent of the occurrence of the circumstances described in clause (iv) above unless, prior to such time, Lenders comprising the applicable Required Facility Lenders have delivered to the Administrative Agent written notice that such Required Facility Lenders object to the implementation of a Term SOFR Successor Rate pursuant to such clause; and </w:t>
      </w:r>
    </w:p>
    <w:p>
      <w:pPr>
        <w:pStyle w:val="TextBody"/>
        <w:bidi w:val="0"/>
        <w:spacing w:before="240" w:after="0"/>
        <w:jc w:val="left"/>
        <w:rPr>
          <w:rFonts w:ascii="Times New Roman" w:hAnsi="Times New Roman"/>
          <w:sz w:val="20"/>
        </w:rPr>
      </w:pPr>
      <w:r>
        <w:rPr>
          <w:rFonts w:ascii="Times New Roman" w:hAnsi="Times New Roman"/>
          <w:sz w:val="20"/>
        </w:rPr>
        <w:t>(B) in the case of Euros, in the case of clauses (i) – (iv) above, reasonably promptly after such determination by the Administrative Agent or receipt by the Administrative Agent of such notice, as applicable, the Administrative Agent and the Parent may amend this Agreement solely for the purpose of replacing EURIBOR in accordance with this section 2.14 at the end of any Interest Period, relevant Interest Payment Date or payment period for interest calculated, as applicable, with an alternate benchmark rate giving due consideration to any evolving or then-existing convention for similar syndicated credit facilities syndicated in the U.S. and denominated in Euros for such alternative benchmarks and, in each case, including any mathematical or other adjustments to such benchmark giving due consideration to any evolving or then existing convention for similar syndicated credit facilities syndicated in the U.S. and denominated in Euro for such benchmarks, each of which adjustments or methods for calculating such adjustments shall be published on one or more information services as selected by the Administrative Agent from time to time in its reasonable discretion and may be periodically updated (each, a “</w:t>
      </w:r>
      <w:r>
        <w:rPr>
          <w:rFonts w:ascii="Times New Roman" w:hAnsi="Times New Roman"/>
          <w:sz w:val="20"/>
          <w:u w:val="single"/>
        </w:rPr>
        <w:t>EURIBOR Adjustment</w:t>
      </w:r>
      <w:r>
        <w:rPr>
          <w:rFonts w:ascii="Times New Roman" w:hAnsi="Times New Roman"/>
          <w:sz w:val="20"/>
        </w:rPr>
        <w:t>”, and any such proposed rate, a “</w:t>
      </w:r>
      <w:r>
        <w:rPr>
          <w:rFonts w:ascii="Times New Roman" w:hAnsi="Times New Roman"/>
          <w:sz w:val="20"/>
          <w:u w:val="single"/>
        </w:rPr>
        <w:t>EURIBOR Successor Rate</w:t>
      </w:r>
      <w:r>
        <w:rPr>
          <w:rFonts w:ascii="Times New Roman" w:hAnsi="Times New Roman"/>
          <w:sz w:val="20"/>
        </w:rPr>
        <w:t>” and, together with the Term SOFR Successor Rate, a “</w:t>
      </w:r>
      <w:r>
        <w:rPr>
          <w:rFonts w:ascii="Times New Roman" w:hAnsi="Times New Roman"/>
          <w:sz w:val="20"/>
          <w:u w:val="single"/>
        </w:rPr>
        <w:t>Successor Rate</w:t>
      </w:r>
      <w:r>
        <w:rPr>
          <w:rFonts w:ascii="Times New Roman" w:hAnsi="Times New Roman"/>
          <w:sz w:val="20"/>
        </w:rPr>
        <w:t xml:space="preserve">”), and any such amendment shall become effective at 5:00 p.m., on the fifth Business Day after the Administrative Agent shall have posted such proposed amendment to all Lenders and the Parent unless, prior to such time, Lenders comprising the applicable Required Facility Lenders have delivered to the Administrative Agent written notice that such Required Facility Lenders object to any such amendment. If no EURIBOR Successor Rate has been determined and the circumstances under clause (i) above exist or the Scheduled Unavailability Date has occurred (as applicable), the Administrative Agent will promptly so notify Parent and each Lender.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will promptly (in one or more notices) notify the Parent and each Lender of (x) any occurrence of any of the events, periods or circumstances under clauses (i) through (iii) above, (y) a Replacement Date and (z) a Successor Rate,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Any Successor Rate shall be applied in a manner consistent with market practice; </w:t>
      </w:r>
      <w:r>
        <w:rPr>
          <w:rFonts w:ascii="Times New Roman" w:hAnsi="Times New Roman"/>
          <w:sz w:val="20"/>
          <w:u w:val="single"/>
        </w:rPr>
        <w:t>provided</w:t>
      </w:r>
      <w:r>
        <w:rPr>
          <w:rFonts w:ascii="Times New Roman" w:hAnsi="Times New Roman"/>
          <w:sz w:val="20"/>
        </w:rPr>
        <w:t xml:space="preserve"> that to the extent such market practice is not administratively feasible for the Administrative Agent, such Successor Rate shall be applied in a manner as otherwise reasonably determined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else herein, (i) if at any time any Term SOFR Successor Rate as so determined would otherwise be less than (x) solely in the case of the Tranche B-3 Dollar Term Loans 0.50% and (y) otherwise, zero, the Term SOFR Successor Rate will be deemed to be (x) solely in the case of the Tranche B-3 Dollar Term Loans 0.50% and (y) otherwise, zero for the purposes of this Agreement and the other Loan Documents and (ii) if at any time any EURIBOR Successor Rate as so determined would otherwise be less than zero, the EURIBOR Successor Rate will be deemed to be zero for the purposes of this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implementation of a Term SOFR Successor Rate, the Administrative Agent will have the right to make Term SOFR Successor Rate Conforming Changes from time to time and, notwithstanding anything to the contrary herein or in any other Loan Document, any amendments implementing such Term SOFR Successor Rate Conforming Changes will become effective without any further action or consent of any other party to this Agreement; </w:t>
      </w:r>
      <w:r>
        <w:rPr>
          <w:rFonts w:ascii="Times New Roman" w:hAnsi="Times New Roman"/>
          <w:sz w:val="20"/>
          <w:u w:val="single"/>
        </w:rPr>
        <w:t>provided</w:t>
      </w:r>
      <w:r>
        <w:rPr>
          <w:rFonts w:ascii="Times New Roman" w:hAnsi="Times New Roman"/>
          <w:sz w:val="20"/>
        </w:rPr>
        <w:t xml:space="preserve"> that, with respect to any such amendment effected, the Administrative Agent shall post each such amendment implementing such Term SOFR Successor Rate Conforming Changes to the Parent and the Lenders reasonably promptly after such amendment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implementation of a EURIBOR Successor Rate, the Administrative Agent will have the right to make EURIBOR Successor Rate Conforming Changes from time to time and, notwithstanding anything to the contrary herein or in any other Loan Document, any amendments implementing such EURIBOR Successor Rate Conforming Changes will become effective without any further action or consent of any other party to this Agreement; </w:t>
      </w:r>
      <w:r>
        <w:rPr>
          <w:rFonts w:ascii="Times New Roman" w:hAnsi="Times New Roman"/>
          <w:sz w:val="20"/>
          <w:u w:val="single"/>
        </w:rPr>
        <w:t>provided</w:t>
      </w:r>
      <w:r>
        <w:rPr>
          <w:rFonts w:ascii="Times New Roman" w:hAnsi="Times New Roman"/>
          <w:sz w:val="20"/>
        </w:rPr>
        <w:t xml:space="preserve"> that, with respect to any such amendment effected, the Administrative Agent shall post each such amendment implementing such EURIBOR Successor Rate Conforming Changes to the Parent and the Lenders reasonably promptly after such amendment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If the events or circumstances of the type described in 2.14(c)(i)-(iii) have occurred with respect to a Successor Rate then in effect, then the successor rate thereto shall be determined in accordance with the definition of “Term SOFR Successor Rate” or “EURIBOR Successor Rate,”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herein, (i) after any such determination by the Administrative Agent or receipt by the Administrative Agent of any such notice described under Section 2.14(c)(i)-(iii), as applicable, if the Administrative Agent determines that a Successor Rate is not available (or, in the case of the Term SOFR Successor Rate, none of the Term SOFR Successor Rates is available) on or prior to the Replacement Date, (ii) if the events or circumstances described in Section 2.14(c)(iv) have occurred with respect to Term SOFR or EURIBOR, as applicable, but a Successor Rate is not available (or, in the case of the Term SOFR Successor Rate, none of the Term SOFR Successor Rates is available), or (iii) if the events or circumstances of the type described in Section 2.14(c)(i)-(iii) have occurred with respect to the Successor Rate then in effect for an applicable currency and the Administrative Agent determines that the Successor Rate is not available (or, in the case of the Term SOFR Successor Rate, none of the Term SOFR Successor Rates is available), then in each case, the Administrative Agent and the Parent may amend this Agreement solely for the purpose of replacing Term SOFR or EURIBOR, as applicable, or any then current Successor Rate for the applicable currency in accordance with this Section 2.14 at the end of any Interest Period, relevant Interest Payment Date or payment period for interest calculated, as applicable, with another alternate benchmark rate giving due consideration to any evolving or then existing convention for similar syndicated credit facilities syndicated in the U.S. and denominated in the applicable currency for such alternative benchmarks and, in each case, including any Related Adjustments and any other mathematical or other adjustments to such benchmark giving due consideration to any evolving or then existing convention for similar syndicated credit facilities syndicated in the U.S. and denominated in the applicable currency for such benchmarks,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the Administrative Agent shall have posted such proposed amendment to all Lenders and the Parent unless, prior to such time, Lenders comprising the applicable Required Facility Lenders have delivered to the Administrative Agent written notice that such Required Facility Lenders object to such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at the end of any Interest Period, relevant Interest Payment Date or payment period for interest calculated, no Successor Rate has been determined for an applicable currency in accordance with clauses (c) or (d) of this Section 2.14 and the circumstances under clauses (c)(i) or (c)(iii) above exist or the Scheduled Unavailability Date has occurred (as applicable), the Administrative Agent will promptly so notify the Parent and each Lender. Thereafter, (x) the obligation of the Lenders to make or maintain Term SOFR Loans or Eurocurrency Rate Loans, as applicable, in each applicable currency shall be suspended, (to the extent of the affected Term SOFR Loans, Eurocurrency Rate Loans, Interest Periods, Interest Payment Dates or payment periods), and (y) the Term SOFR component shall no longer be utilized in determining the ABR, until the Term SOFR Successor Rate has been determined in accordance with clauses (c) or (d). Upon receipt of such notice, (i) the Parent may revoke any pending request for a Borrowing of, conversion to or continuation of Term SOFR Loans or Eurocurrency Rate Loans, as applicable, denominated in each such affected applicable currency (to the extent of the affected Term SOFR Loans, Eurocurrency Rate Loans, Interest Periods, Interest Payment Dates or payment periods) or, failing that, will be deemed to have converted such request into a request for a Borrowing of ABR Loans (subject to the foregoing clause (y)) in the amount specified therein and (ii) any outstanding affected Eurocurrency Rate Loans denominated in Euros shall be prepaid at the end of the applicable Interest Period in full.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by, any Lender or Issuing Bank; or </w:t>
      </w:r>
    </w:p>
    <w:p>
      <w:pPr>
        <w:pStyle w:val="TextBody"/>
        <w:bidi w:val="0"/>
        <w:spacing w:before="120" w:after="0"/>
        <w:jc w:val="left"/>
        <w:rPr>
          <w:rFonts w:ascii="Times New Roman" w:hAnsi="Times New Roman"/>
          <w:sz w:val="20"/>
        </w:rPr>
      </w:pPr>
      <w:r>
        <w:rPr>
          <w:rFonts w:ascii="Times New Roman" w:hAnsi="Times New Roman"/>
          <w:sz w:val="20"/>
        </w:rPr>
        <w:t xml:space="preserve">(ii) subject the Administrative Agent, any Lender or the Issuing Bank to any Tax on or in respect of its loans, letters of credit, commitments, or other obligations, or its deposits, reserves, other liabilities or capital attributable thereto (other than (i) Indemnified Taxes and Other Taxes indemnifiable under Section 2.17, (ii) Excluded Taxes, (iii) Indemnified Taxes and Other Taxes that are Irish Tax Deductions that would have been indemnified by Section 2.17 but were not so indemnified because of any exclusions in Section 2.17(h), or (iv) Indemnified Taxes and Other Taxes that are UK Tax Deductions that would have been indemnified by Section 2.17 but were not so indemnified because of any exclusions in Section 2.17(i));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or Issuing Bank or the London or other relevant interbank market any other condition affecting this Agreement or Term SOFR Loans or Eurocurrency Rate Loans made by such Lender or any Letter of Credit or participation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or Issuing Bank or Administrative Agent, as applicable, of making or maintaining any Term SOFR Loan or Eurocurrency Rate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applicable Borrower will pay to such Lender or Issuing Bank or Administrative Agent, as applicable, such additional amount or amounts as will compensate such Lender or Issuing Bank or Administrative Agent, as applicable, for such additional costs incurred or reduction suffered.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or Commitments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Parent shall pay to such Lender or such Issuing Bank, as applicable, such additional amount or amounts as will compensate such Lender or such Issuing Bank or such Lender’s or such Issuing Bank’s holding company for any such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(c) A certificate of a Lender or an Issuing Bank setting forth the amount or amounts necessary to compensate such Lender or Issuing Bank or its holding company, as applicable, as specified in clause (a) or (b) of this Section shall be delivered to the Parent and shall be conclusive absent manifest error; </w:t>
      </w:r>
      <w:r>
        <w:rPr>
          <w:rFonts w:ascii="Times New Roman" w:hAnsi="Times New Roman"/>
          <w:sz w:val="20"/>
          <w:u w:val="single"/>
        </w:rPr>
        <w:t>provided</w:t>
      </w:r>
      <w:r>
        <w:rPr>
          <w:rFonts w:ascii="Times New Roman" w:hAnsi="Times New Roman"/>
          <w:sz w:val="20"/>
        </w:rPr>
        <w:t xml:space="preserve">, that any such certificate claiming amounts described in clause (x) or (y) of the definition of “Change in Law” shall, in addition, state the basis upon which such amount has been calculated and certify that such Lender’s or Issuing Bank’s demand for payment of such costs hereunder, and such method of allocation is not inconsistent with its treatment of other borrowers, which as a credit matter, are similarly situated to the applicable Borrower and which are subject to similar provisions. The Parent shall pay such Lender or Issuing Bank, as applicable, the amount shown as due on any such certificate within 10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(d) Promptly after any Lender or Issuing Bank has determined that it will make a request for increased compensation pursuant to this Section 2.15, such Lender or Issuing Bank shall notify the Parent thereof. Failure or delay on the part of any Lender or Issuing Bank to demand compensation pursuant to this Section 2.15 shall not constitute a waiver of such Lender’s or Issuing Bank’s right to demand such compensation; </w:t>
      </w:r>
      <w:r>
        <w:rPr>
          <w:rFonts w:ascii="Times New Roman" w:hAnsi="Times New Roman"/>
          <w:sz w:val="20"/>
          <w:u w:val="single"/>
        </w:rPr>
        <w:t>provided</w:t>
      </w:r>
      <w:r>
        <w:rPr>
          <w:rFonts w:ascii="Times New Roman" w:hAnsi="Times New Roman"/>
          <w:sz w:val="20"/>
        </w:rPr>
        <w:t xml:space="preserve"> that no Borrower shall be required to compensate a Lender or an Issuing Bank pursuant to this Section 2.15 for any increased costs or reductions incurred more than 180 days prior to the date that such Lender or Issuing Bank, as applicable, notifies the Parent of the Change in Law giving rise to such increased costs or reductions and of such Lender’s or Issuing Bank’s intention to claim compensation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Break Funding Payments</w:t>
      </w:r>
      <w:r>
        <w:rPr>
          <w:rFonts w:ascii="Times New Roman" w:hAnsi="Times New Roman"/>
          <w:sz w:val="20"/>
        </w:rPr>
        <w:t xml:space="preserve">. In the event of (a) the payment of any principal of any Eurocurrency Rate Loan or Term SOFR Loan, as applicable, other than on the last day of an Interest Period applicable thereto (including as a result of an Event of Default or as a result of any prepayment pursuant to Section 2.10 or 2.11) (it being understood that each Amendment No. 4 Converting Consenting Lender and each Amendment No. 4 Non-Converting Consenting Lender irrevocably waives its right to receive any amount under this Section 2.16 as a result of its Tranche B-2 Dollar Term Loans being repaid on the Amendment No. 4 Effective Date), (b) the conversion of any Eurocurrency Rate Loan or Term SOFR Loan, as applicable, other than on the last day of the Interest Period applicable thereto, (c) the failure to borrow, convert, continue or prepay any Eurocurrency Rate Loan or Term SOFR Loan, as applicable, on the date specified in any notice delivered pursuant hereto (whether or not such notice may be revoked) or (d) the assignment of any Eurocurrency Rate Loan or Term SOFR Loan, as applicable, other than on the last day of the Interest Period applicable thereto as a result of a request by a Borrower pursuant to Section 2.19, then, in any such event, the Parent shall compensate each Lender for the loss, cost and expense attributable to such event. Such loss, cost or expense to any Lender shall be deemed to include an amount determined by such Lender (it being understood that the deemed amount shall not exceed the actual amount) to be the excess, if any, of (i) the amount of interest that would have accrued on the principal amount of such Loan had such event not occurred, at the Eurocurrency Rate or the Term SOFR, as applicable, that would have been applicable to such Loan, for the period from the date of such event to the last day of the then current Interest Period therefor (or, in the case of a failure to borrow,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convert or continue, for the period that would have been the Interest Period for such Loan), over (ii) the amount of interest that would accrue on such principal amount for such period at the interest rate which such Lender would bid were it to bid, at the commencement of such period, for deposits in Dollars of a comparable amount and period from other banks in the interbank market. A certificate of any Lender setting forth any amount or amounts that such Lender is entitled to receive pursuant to this Section 2.16 shall be delivered to the Parent and shall be conclusive absent manifest error. The Borrowers shall pay such Lender the amount shown as due on any such certificate within 10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Payments Free of Taxes</w:t>
      </w:r>
      <w:r>
        <w:rPr>
          <w:rFonts w:ascii="Times New Roman" w:hAnsi="Times New Roman"/>
          <w:sz w:val="20"/>
        </w:rPr>
        <w:t xml:space="preserve">. Subject to Section 2.17(h) and Section 2.17(i) below, all payments by or on account of any Loan Party under any Loan Document shall be made free and clear of, and without deduction or withholding for or on account of, any Taxes, unless otherwise required by law. If any applicable withholding agent shall be required by law to withhold or deduct any Taxes from or in respect of any sum payable under any Loan Document to any Lender Party or any Agent, (i) the applicable withholding agent shall make all such deductions or withholdings, (ii) the applicable withholding agent shall timely pay the full amount deducted or withheld to the relevant Governmental Authority in accordance with applicable law, and (iii) to the extent the deduction or withholding is on account of Indemnified Taxes or Other Taxes, the amounts so payable by the applicable Loan Party shall be increased as may be necessary so that, after such withholding agent has made all required deductions or withholdings of Indemnified Taxes and Other Taxes (including deductions or withholdings applicable to additional sums payable under this Section 2.17), such Lender Party (or, in the case of any amount received by an Agent for its own account, such Agent) shall have received an amount equal to the sum it would have received had no such deductions or withholdings been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Payment of Other Taxes by each Borrower</w:t>
      </w:r>
      <w:r>
        <w:rPr>
          <w:rFonts w:ascii="Times New Roman" w:hAnsi="Times New Roman"/>
          <w:sz w:val="20"/>
        </w:rPr>
        <w:t xml:space="preserve">. Without limiting the provisions of Section 2.17(a) above, each Borrower shall timely pay any Other Taxes to the relevant Governmental Authority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Evidence of Payments</w:t>
      </w:r>
      <w:r>
        <w:rPr>
          <w:rFonts w:ascii="Times New Roman" w:hAnsi="Times New Roman"/>
          <w:sz w:val="20"/>
        </w:rPr>
        <w:t xml:space="preserve">. Within 45 days after the date of any payment of Indemnified Taxes or Other Taxes by a Loan Party to a Governmental Authority, such Loan Party shall deliver to the Administrative Agent a copy of an official receipt issued by such Governmental Authority evidencing such payment (or other evidence acceptable to the Administrative Agent, acting reasonably).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Indemnification by each Borrower</w:t>
      </w:r>
      <w:r>
        <w:rPr>
          <w:rFonts w:ascii="Times New Roman" w:hAnsi="Times New Roman"/>
          <w:sz w:val="20"/>
        </w:rPr>
        <w:t xml:space="preserve">. Subject to Section 2.17(h) and Section 2.17(i) below, each Borrower shall, without duplication of any additional amounts paid pursuant to Section 2.17(a)(iii) or any amounts paid pursuant to Section 2.17(b), indemnify each Agent, the Collateral Trustee and each Lender Party for and hold them harmless against the full amount of Indemnified Taxes payable in connection with any payments made by or on account of any Loan Party under any Loan Document and Other Taxes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This indemnification shall be made within 20 days after written demand therefor. A certificate setting forth in reasonable detail the basis, calculation and amount of such payment or liability delivered to the applicable Borrower by a Lender Party (with a copy to the Administrative Agent), or by an Agent on its own behalf, shall be conclusive absent manifest error. This Section 2.17(d) shall not apply in respect of any Indemnified Taxes or Other Taxes or other expenses that would have compensated by an increased payment under Section 2.17(a) but were not so compensated because one of the exclusions in Section 2.17(h) or (i)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Treatment of Refunds</w:t>
      </w:r>
      <w:r>
        <w:rPr>
          <w:rFonts w:ascii="Times New Roman" w:hAnsi="Times New Roman"/>
          <w:sz w:val="20"/>
        </w:rPr>
        <w:t xml:space="preserve">. If the Administrative Agent, the Collateral Trustee or any Lender Party determines, in its good faith discretion, that it has received a refund (in cash or as an offset against other Taxes otherwise due and payable) of any Indemnified Taxes or Other Taxes as to which it has been indemnified by any Loan Party or with respect to which any Loan Party has paid additional amounts pursuant to this Section 2.17, it shall pay to the applicable Borrower an amount equal to such refund (but only to the extent of indemnity payments made, or additional amount paid, by the Loan Party under this Section 2.17 with respect to the Indemnified Taxes or Other Taxes giving rise to such refund), net of all reasonable out-of-pocket expenses (including Taxes) of the Administrative Agent, the Collateral Trustee or such Lender Party, attributable to such refund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the Loan Party, upon the request of the Administrative Agent or such Lender Party, agrees to repay the amount paid over to the applicable Borrower (plus any penalties, interest or other charges imposed by the relevant Governmental Authority) to the Administrative Agent or such Lender Party in the event the Administrative Agent or such Lender Party is required to repay such amount to such Governmental Authority. In such event, such Lender Party or the Administrative Agent, as the case may be, shall, at the Loan Party’s request, provide the Loan Party with a copy of any notice of assessment or other evidence of the requirement to repay such refund received from the relevant Governmental Authority (</w:t>
      </w:r>
      <w:r>
        <w:rPr>
          <w:rFonts w:ascii="Times New Roman" w:hAnsi="Times New Roman"/>
          <w:sz w:val="20"/>
          <w:u w:val="single"/>
        </w:rPr>
        <w:t>provided</w:t>
      </w:r>
      <w:r>
        <w:rPr>
          <w:rFonts w:ascii="Times New Roman" w:hAnsi="Times New Roman"/>
          <w:sz w:val="20"/>
        </w:rPr>
        <w:t xml:space="preserve">, that such Lender Party or the Administrative Agent may delete any information therein that it deems confidential). This Section 2.17(e) shall not be construed to require the Administrative Agent or any Lender Party to make available its Tax returns (or any other information relating to its Taxes that it deems confidential) to any Loan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u w:val="single"/>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Lender Party that is entitled to an exemption from or reduction of any applicable withholding Tax with respect to payments made under any Loan Document shall deliver to the applicable Borrower and the Administrative Agent, at the time or times prescribed by law or reasonably requested by the applicable Borrower or the Administrative Agent, such properly completed and executed documentation reasonably requested by the applicable Borrower or the Administrative Agent as will permit such payments to be made without withholding or at a reduced rate of withholding. In addition, any Lender Party, if reasonably requested by the Borrower or the Administrative Agent, shall deliver such other documentation prescribed by applicable law or reasonably requested by the Borrower or the Administrative Agent to determine whether or not such Lender is subject to backup withholding or information reporting requirements. Each Lender Party shall, whenever a lapse in time or change in circumstances renders such documentation (including any specific documents required below in this Section 2.17(f)) obsolete, expired or inaccurate in any material respect, deliver promptly to the applicable Borrower and the Administrative Agent updated or other appropriate documentation (including any new documentation reasonably requested by the applicable Borrower or the Administrative Agent) or promptly notify the applicable Borrower and the Administrative Agent in writing of its ineligibility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each Lender Party (or, if a Lender is disregarded as an entity separate from its owner for U.S. federal tax purposes, the person treated as its owner for U.S. federal tax purposes) shall, if it is legally eligible to do so, deliver to the applicable U.S. Borrower and the Administrative Agent on or prior to the date on which such Lender Party becomes a party hereto, two duly completed and executed originals of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 Lender Party that is a U.S. Person, IRS Form W-9 or any successor form certifying that such Lender Party is exempt from U.S. federal backup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case of a Non-U.S. Lender eligible to claim the benefits of an income tax treaty to which the United States is a party, IRS Form W-8BEN or IRS Form W-8BEN-E, as applicable, establishing an exemption from, or reduction of, U.S. federal withholding Tax pursuant to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 Non-U.S. Lender eligible to claim an exemption from U.S. federal withholding Taxes for income that is effectively connected with a U.S. trade or business, IRS Form W-8ECI; </w:t>
      </w:r>
    </w:p>
    <w:p>
      <w:pPr>
        <w:pStyle w:val="TextBody"/>
        <w:bidi w:val="0"/>
        <w:spacing w:before="120" w:after="0"/>
        <w:jc w:val="left"/>
        <w:rPr>
          <w:rFonts w:ascii="Times New Roman" w:hAnsi="Times New Roman"/>
          <w:sz w:val="20"/>
        </w:rPr>
      </w:pPr>
      <w:r>
        <w:rPr>
          <w:rFonts w:ascii="Times New Roman" w:hAnsi="Times New Roman"/>
          <w:sz w:val="20"/>
        </w:rPr>
        <w:t xml:space="preserve">(D) in the case of a Non-U.S. Lender eligible to claim the benefits of the exemption for portfolio interest under Section 881(c) of the Code, (x) a certificate substantially in the form of </w:t>
      </w:r>
      <w:r>
        <w:rPr>
          <w:rFonts w:ascii="Times New Roman" w:hAnsi="Times New Roman"/>
          <w:sz w:val="20"/>
          <w:u w:val="single"/>
        </w:rPr>
        <w:t>Exhibit J-1</w:t>
      </w:r>
      <w:r>
        <w:rPr>
          <w:rFonts w:ascii="Times New Roman" w:hAnsi="Times New Roman"/>
          <w:sz w:val="20"/>
        </w:rPr>
        <w:t xml:space="preserve"> to the effect that such Non-U.S. Lender is not a “bank” within the meaning of Section 881(c)(3)(A) of the Code, a “10 percent shareholder” of the applicable U.S. Borrower within the meaning of Section 881(c)(3)(B) of the Code, or a “controlled foreign corporation” that is related to the applicable U.S. Borrower as described in Section 881(c)(3)(C) of the Code and that no payment under any Loan Document is effectively connected with such Non-U.S. Lender’s conduct of a U.S. trade or business (a “</w:t>
      </w:r>
      <w:r>
        <w:rPr>
          <w:rFonts w:ascii="Times New Roman" w:hAnsi="Times New Roman"/>
          <w:sz w:val="20"/>
          <w:u w:val="single"/>
        </w:rPr>
        <w:t>U.S. Tax Compliance Certificate</w:t>
      </w:r>
      <w:r>
        <w:rPr>
          <w:rFonts w:ascii="Times New Roman" w:hAnsi="Times New Roman"/>
          <w:sz w:val="20"/>
        </w:rPr>
        <w:t xml:space="preserve">”) and (y) IRS Form W-8BEN or IRS Form W-8BEN-E,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that a Non-U.S. Lender is not the beneficial owner (for example, where the Non-U.S. Lender is a partnership or participating Lender), IRS Form W-8IMY of the Non-U.S. Lender, accompanied by IRS Form W-8ECI, IRS Form W-8BEN or IRS Form W-8BEN-E, a U.S. Tax Compliance Certificate substantially in the form of </w:t>
      </w:r>
      <w:r>
        <w:rPr>
          <w:rFonts w:ascii="Times New Roman" w:hAnsi="Times New Roman"/>
          <w:sz w:val="20"/>
          <w:u w:val="single"/>
        </w:rPr>
        <w:t>Exhibit J-1</w:t>
      </w:r>
      <w:r>
        <w:rPr>
          <w:rFonts w:ascii="Times New Roman" w:hAnsi="Times New Roman"/>
          <w:sz w:val="20"/>
        </w:rPr>
        <w:t xml:space="preserve"> or </w:t>
      </w:r>
      <w:r>
        <w:rPr>
          <w:rFonts w:ascii="Times New Roman" w:hAnsi="Times New Roman"/>
          <w:sz w:val="20"/>
          <w:u w:val="single"/>
        </w:rPr>
        <w:t>Exhibit J-3</w:t>
      </w:r>
      <w:r>
        <w:rPr>
          <w:rFonts w:ascii="Times New Roman" w:hAnsi="Times New Roman"/>
          <w:sz w:val="20"/>
        </w:rPr>
        <w:t xml:space="preserve">, IRS Form W-9, and/or other certification documents from each beneficial owner that would be required under this Section 2.17(f) if such beneficial owner were a Lender, as applicable; </w:t>
      </w:r>
      <w:r>
        <w:rPr>
          <w:rFonts w:ascii="Times New Roman" w:hAnsi="Times New Roman"/>
          <w:sz w:val="20"/>
          <w:u w:val="single"/>
        </w:rPr>
        <w:t>provided</w:t>
      </w:r>
      <w:r>
        <w:rPr>
          <w:rFonts w:ascii="Times New Roman" w:hAnsi="Times New Roman"/>
          <w:sz w:val="20"/>
        </w:rPr>
        <w:t xml:space="preserve"> that if the Non-U.S. Lender is a partnership (and not a participating Lender) and one or more beneficial owners are claiming the portfolio interest exemption, such Non-U.S. Lender may provide a U.S. Tax Compliance Certificate substantially in the form of </w:t>
      </w:r>
      <w:r>
        <w:rPr>
          <w:rFonts w:ascii="Times New Roman" w:hAnsi="Times New Roman"/>
          <w:sz w:val="20"/>
          <w:u w:val="single"/>
        </w:rPr>
        <w:t>Exhibit J-2</w:t>
      </w:r>
      <w:r>
        <w:rPr>
          <w:rFonts w:ascii="Times New Roman" w:hAnsi="Times New Roman"/>
          <w:sz w:val="20"/>
        </w:rPr>
        <w:t xml:space="preserve"> or </w:t>
      </w:r>
      <w:r>
        <w:rPr>
          <w:rFonts w:ascii="Times New Roman" w:hAnsi="Times New Roman"/>
          <w:sz w:val="20"/>
          <w:u w:val="single"/>
        </w:rPr>
        <w:t>Exhibit J-4</w:t>
      </w:r>
      <w:r>
        <w:rPr>
          <w:rFonts w:ascii="Times New Roman" w:hAnsi="Times New Roman"/>
          <w:sz w:val="20"/>
        </w:rPr>
        <w:t xml:space="preserve"> on behalf of such beneficial owner(s); or </w:t>
      </w:r>
    </w:p>
    <w:p>
      <w:pPr>
        <w:pStyle w:val="TextBody"/>
        <w:bidi w:val="0"/>
        <w:spacing w:before="120" w:after="0"/>
        <w:jc w:val="left"/>
        <w:rPr>
          <w:rFonts w:ascii="Times New Roman" w:hAnsi="Times New Roman"/>
          <w:sz w:val="20"/>
        </w:rPr>
      </w:pPr>
      <w:r>
        <w:rPr>
          <w:rFonts w:ascii="Times New Roman" w:hAnsi="Times New Roman"/>
          <w:sz w:val="20"/>
        </w:rPr>
        <w:t xml:space="preserve">(F) any other form prescribed by applicable law as a basis for claiming exemption from or a reduction in U.S. federal withholding Taxes, together with such supplementary documentation as may be prescribed by applicable law to permit the applicable U.S. Borrower or the Administrative Agent to reasonably determine the withholding or deduction required to be made. </w:t>
      </w:r>
    </w:p>
    <w:p>
      <w:pPr>
        <w:pStyle w:val="TextBody"/>
        <w:bidi w:val="0"/>
        <w:spacing w:before="240" w:after="0"/>
        <w:jc w:val="left"/>
        <w:rPr>
          <w:rFonts w:ascii="Times New Roman" w:hAnsi="Times New Roman"/>
          <w:sz w:val="20"/>
        </w:rPr>
      </w:pPr>
      <w:r>
        <w:rPr>
          <w:rFonts w:ascii="Times New Roman" w:hAnsi="Times New Roman"/>
          <w:sz w:val="20"/>
        </w:rPr>
        <w:t xml:space="preserve">(iii) If a payment made to a Lender Party under any Loan Document would be subject to U.S. federal withholding Tax imposed under FATCA if the Lender Party were to fail to comply with the applicable reporting requirements of FATCA (including those contained in Section 1471(b) or 1472(b) of the Code, as applicable), such Lender Party shall deliver to the Administrative Agent and the applicable U.S. Borrower at the time or times prescribed by law, and at such other time or times reasonably requested by the Administrative Agent or the applicable U.S. Borrower, the documentation prescribed by applicable law (including as prescribed by Section 1471(b)(3)(C)(i) of the Code) and such additional documentation reasonably requested by the Administrative Agent or the applicable U.S. Borrower as may be necessary for the Administrative Agent or the applicable U.S. Borrower to comply with its obligations under FATCA and to determine whether the Lender Party has complied with the Lender Party obligations under FATCA, or to determine the amount, if any, to deduct and withhold from the payment. Solely for purposes of this clause (iii), “FATCA” shall include any amendments made to FATCA after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Each Lender Party hereby authorizes the Administrative Agent to deliver to the Loan Parties and to any successor Administrative Agent any documentation provided by such Lender Party to the Administrative Agent pursuant to this Section 2.17. </w:t>
      </w:r>
    </w:p>
    <w:p>
      <w:pPr>
        <w:pStyle w:val="TextBody"/>
        <w:bidi w:val="0"/>
        <w:spacing w:before="240" w:after="0"/>
        <w:jc w:val="left"/>
        <w:rPr>
          <w:rFonts w:ascii="Times New Roman" w:hAnsi="Times New Roman"/>
          <w:sz w:val="20"/>
        </w:rPr>
      </w:pPr>
      <w:r>
        <w:rPr>
          <w:rFonts w:ascii="Times New Roman" w:hAnsi="Times New Roman"/>
          <w:sz w:val="20"/>
        </w:rPr>
        <w:t xml:space="preserve">(v) Notwithstanding any other provision of this Section 2.17, a Lender Party shall not be required to deliver any form or other documentation that such Lender Party is not legally eligible to deliver.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u w:val="single"/>
        </w:rPr>
        <w:t>VAT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All amounts expressed to be payable under a Loan Document by any party to a Secured Party which constitute consideration for any supply for VAT purposes are deemed to be exclusive of any VAT which is chargeable on that supply, and accordingly, subject to paragraph (ii) below, if VAT is or becomes chargeable on any supply made by any Secured Party to any party in connection with a Loan Document, that party shall (except where the reverse charge mechanism applies and the Secured Party is not obliged to account to the relevant taxation authority for such VAT) pay to such Secured Party (in addition to and at the same time as paying any other consideration for such supply) an amount equal to the amount of the VAT. </w:t>
      </w:r>
    </w:p>
    <w:p>
      <w:pPr>
        <w:pStyle w:val="TextBody"/>
        <w:bidi w:val="0"/>
        <w:spacing w:before="240" w:after="0"/>
        <w:jc w:val="left"/>
        <w:rPr>
          <w:rFonts w:ascii="Times New Roman" w:hAnsi="Times New Roman"/>
          <w:sz w:val="20"/>
        </w:rPr>
      </w:pPr>
      <w:r>
        <w:rPr>
          <w:rFonts w:ascii="Times New Roman" w:hAnsi="Times New Roman"/>
          <w:sz w:val="20"/>
        </w:rPr>
        <w:t>(ii) If VAT is or becomes chargeable on any supply made by any Secured Party (the “</w:t>
      </w:r>
      <w:r>
        <w:rPr>
          <w:rFonts w:ascii="Times New Roman" w:hAnsi="Times New Roman"/>
          <w:sz w:val="20"/>
          <w:u w:val="single"/>
        </w:rPr>
        <w:t>Supplier</w:t>
      </w:r>
      <w:r>
        <w:rPr>
          <w:rFonts w:ascii="Times New Roman" w:hAnsi="Times New Roman"/>
          <w:sz w:val="20"/>
        </w:rPr>
        <w:t>”) to any other Secured Party (the “</w:t>
      </w:r>
      <w:r>
        <w:rPr>
          <w:rFonts w:ascii="Times New Roman" w:hAnsi="Times New Roman"/>
          <w:sz w:val="20"/>
          <w:u w:val="single"/>
        </w:rPr>
        <w:t>Recipient</w:t>
      </w:r>
      <w:r>
        <w:rPr>
          <w:rFonts w:ascii="Times New Roman" w:hAnsi="Times New Roman"/>
          <w:sz w:val="20"/>
        </w:rPr>
        <w:t>”) in connection with a Loan Document, and any party other than the Recipient (the “</w:t>
      </w:r>
      <w:r>
        <w:rPr>
          <w:rFonts w:ascii="Times New Roman" w:hAnsi="Times New Roman"/>
          <w:sz w:val="20"/>
          <w:u w:val="single"/>
        </w:rPr>
        <w:t>Relevant Party</w:t>
      </w:r>
      <w:r>
        <w:rPr>
          <w:rFonts w:ascii="Times New Roman" w:hAnsi="Times New Roman"/>
          <w:sz w:val="20"/>
        </w:rPr>
        <w:t xml:space="preserve">”) is required by the terms of any Loan Document to pay an amount equal to the consideration for that supply to the Supplier: </w:t>
      </w:r>
    </w:p>
    <w:p>
      <w:pPr>
        <w:pStyle w:val="TextBody"/>
        <w:bidi w:val="0"/>
        <w:spacing w:before="120" w:after="0"/>
        <w:jc w:val="left"/>
        <w:rPr>
          <w:rFonts w:ascii="Times New Roman" w:hAnsi="Times New Roman"/>
          <w:sz w:val="20"/>
        </w:rPr>
      </w:pPr>
      <w:r>
        <w:rPr>
          <w:rFonts w:ascii="Times New Roman" w:hAnsi="Times New Roman"/>
          <w:sz w:val="20"/>
        </w:rPr>
        <w:t xml:space="preserve">(A) where the Supplier is the person required to account to the relevant tax authority for the VAT, the Relevant Party shall also pay to the Supplier (at the same time as paying that amount) an additional amount equal to the amount of the VAT. The Recipient shall (where this Section 2.17(g)(ii)(A) applies) promptly pay to the Relevant Party an amount equal to any credit or repayment the Recipient receives from the relevant tax authority which the Recipient determines relates to the VAT chargeable on that supply; and </w:t>
      </w:r>
    </w:p>
    <w:p>
      <w:pPr>
        <w:pStyle w:val="TextBody"/>
        <w:bidi w:val="0"/>
        <w:spacing w:before="120" w:after="0"/>
        <w:jc w:val="left"/>
        <w:rPr>
          <w:rFonts w:ascii="Times New Roman" w:hAnsi="Times New Roman"/>
          <w:sz w:val="20"/>
        </w:rPr>
      </w:pPr>
      <w:r>
        <w:rPr>
          <w:rFonts w:ascii="Times New Roman" w:hAnsi="Times New Roman"/>
          <w:sz w:val="20"/>
        </w:rPr>
        <w:t xml:space="preserve">(B) where the Recipient is the person required to account to the relevant tax authority for the VAT, the Relevant Party shall promptly, following demand from the Recipient, pay to the Recipient an amount equal to the VAT chargeable on that supply but only to the extent that the Recipient determines that it is not entitled to credit or repayment from the relevant tax authority in respect of that VAT. </w:t>
      </w:r>
    </w:p>
    <w:p>
      <w:pPr>
        <w:pStyle w:val="TextBody"/>
        <w:bidi w:val="0"/>
        <w:spacing w:before="240" w:after="0"/>
        <w:jc w:val="left"/>
        <w:rPr>
          <w:rFonts w:ascii="Times New Roman" w:hAnsi="Times New Roman"/>
          <w:sz w:val="20"/>
        </w:rPr>
      </w:pPr>
      <w:r>
        <w:rPr>
          <w:rFonts w:ascii="Times New Roman" w:hAnsi="Times New Roman"/>
          <w:sz w:val="20"/>
        </w:rPr>
        <w:t xml:space="preserve">(iii) Where a Loan Document requires any party to reimburse or indemnify a Secured Party for any cost or expense, that party shall reimburse or indemnify (as the case may be) such Secured Party for the full amount of such cost or expense, including such part thereof as represents VAT, save to the extent that such Secured Party determines that it is entitled to credit or repayment in respect of such VAT from the relevant tax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Any reference in this Section 2.17(g) 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(v) In relation to any supply made by a Secured Party to any party under a Loan Document, if requested by such Secured Party, that party shall promptly provide such Secured Party with details of that party’s VAT registration (if applicable) and such other information as is requested in connection with such Secured Party’s VAT reporting requirements in relation to such supply.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u w:val="single"/>
        </w:rPr>
        <w:t>Irish Borrower Loan Provisions</w:t>
      </w:r>
      <w:r>
        <w:rPr>
          <w:rFonts w:ascii="Times New Roman" w:hAnsi="Times New Roman"/>
          <w:sz w:val="20"/>
        </w:rPr>
        <w:t xml:space="preserve">. This Section 2.17(h) shall apply solely in respect of any Irish withholding tax imposed in respect of any Loan to an Irish Borrower. </w:t>
      </w:r>
    </w:p>
    <w:p>
      <w:pPr>
        <w:pStyle w:val="TextBody"/>
        <w:bidi w:val="0"/>
        <w:spacing w:before="120" w:after="0"/>
        <w:jc w:val="left"/>
        <w:rPr>
          <w:rFonts w:ascii="Times New Roman" w:hAnsi="Times New Roman"/>
          <w:sz w:val="20"/>
        </w:rPr>
      </w:pPr>
      <w:r>
        <w:rPr>
          <w:rFonts w:ascii="Times New Roman" w:hAnsi="Times New Roman"/>
          <w:sz w:val="20"/>
        </w:rPr>
        <w:t xml:space="preserve">(i) Each Lender that is a Revolving Facility Lender on the date of this Agreement hereby confirms for the benefit of the Administrative Agent and without liability to the Parent or an Irish Borrower that it is an Irish Qualifying Lender other than solely by reason of being an Irish Treaty Lender. Each Irish Qualifying Lender that becomes a Revolving Facility Lender after the date of this Agreement shall confirm for the benefit of the Administrative Agent and without liability to the Parent or an Irish Borrower whether it is (i) an Irish Qualifying Lender (other than an Irish Treaty Lender), (ii) an Irish Treaty Lender or (iii) not an Irish Qualifying Lender in the Assignment and Acceptance that it executes on becoming a Revolving Facility Lender. Any Revolving Facility Lender shall also promptly notify Parent if it ceases to be an Irish Qualifying Lender or becomes an Irish Qualifying Lender after the date on which it becomes a party hereto. If a Lender Party with respect to a Loan to an Irish Borrower fails to inform Parent whether it is an Irish Qualifying Lender, then such Lender shall be treated for purposes of this Agreement as if it was not an Irish Qualifying Lender until such time as it informs Parent otherwise.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in any Loan Document (but subject to the proviso in this Section 2.17(h)(ii)), no Irish Borrower shall be required to make an increased payment to a Lender Party under this Section 2.17 for any Irish Tax Deduction from a payment of interest by any Irish Borrower in respect of any Loan to an Irish Borrower if (i) on the date on which the payment falls due, the payment could have been made to the relevant Revolving Facility Lender without an Irish Tax Deduction if the Revolving Facility Lender was an Irish Qualifying Lender but, on that date, the Revolving Facility Lender is not or has ceased to be an Irish Qualifying Lender other than as a result of any change after the date it became a Revolving Facility Lender under a Loan Document in (or in the interpretation, administration, or application of) any law or Treaty, or any published practice or published concession of any relevant tax authority, or (ii) the relevant Revolving Facility Lender is an Irish Treaty Lender and the applicable Irish Borrower is able to demonstrate that the payment could have been made to the Revolving Facility Lender without the Irish Tax Deduction had the Irish Treaty Lender complied with its obligations under Section 2.17(h)(iv); </w:t>
      </w:r>
      <w:r>
        <w:rPr>
          <w:rFonts w:ascii="Times New Roman" w:hAnsi="Times New Roman"/>
          <w:sz w:val="20"/>
          <w:u w:val="single"/>
        </w:rPr>
        <w:t>provided</w:t>
      </w:r>
      <w:r>
        <w:rPr>
          <w:rFonts w:ascii="Times New Roman" w:hAnsi="Times New Roman"/>
          <w:sz w:val="20"/>
        </w:rPr>
        <w:t xml:space="preserve">, however, that (A) if a Revolving Facility Lender assigns or transfers any of its rights or obligations under the Loan Documents to an assignee Revolving Facility Lender (or designates a new Lending Office), and on the date of such assignment or transfer (or designation of a new Lending Office), an Irish Borrower would be obliged to make an increased payment to such assignor Revolving Facility Lender under Section 2.17(a), then such assignee Revolving Facility Lender shall be entitled to receive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under Section 2.17(a) from such Irish Borrower to the same extent such assignor Revolving Facility Lender would have been entitled to if the assignment or transfer (or designation of new Lending Office) had not occurred; and (B) the applicable Irish Borrower shall be required to make increased payments under Section 2.17(a) to a Revolving Facility Lender that is an assignee pursuant to a request by the applicable Borrower under Section 2.17. </w:t>
      </w:r>
    </w:p>
    <w:p>
      <w:pPr>
        <w:pStyle w:val="TextBody"/>
        <w:bidi w:val="0"/>
        <w:spacing w:before="120" w:after="0"/>
        <w:jc w:val="left"/>
        <w:rPr>
          <w:rFonts w:ascii="Times New Roman" w:hAnsi="Times New Roman"/>
          <w:sz w:val="20"/>
        </w:rPr>
      </w:pPr>
      <w:r>
        <w:rPr>
          <w:rFonts w:ascii="Times New Roman" w:hAnsi="Times New Roman"/>
          <w:sz w:val="20"/>
        </w:rPr>
        <w:t xml:space="preserve">(iii) Upon request from an Irish Borrower, each Lender Party with respect to a Loan to an Irish Borrower shall promptly provide such information as shall be reasonably requested to enable such Irish Borrower to comply with the provisions of sections 891A, 891E, 891F and 891G of the TCA (or any regulations made in respect of or in connection with such sections). </w:t>
      </w:r>
    </w:p>
    <w:p>
      <w:pPr>
        <w:pStyle w:val="TextBody"/>
        <w:bidi w:val="0"/>
        <w:spacing w:before="120" w:after="0"/>
        <w:jc w:val="left"/>
        <w:rPr>
          <w:rFonts w:ascii="Times New Roman" w:hAnsi="Times New Roman"/>
          <w:sz w:val="20"/>
        </w:rPr>
      </w:pPr>
      <w:r>
        <w:rPr>
          <w:rFonts w:ascii="Times New Roman" w:hAnsi="Times New Roman"/>
          <w:sz w:val="20"/>
        </w:rPr>
        <w:t xml:space="preserve">(iv) Each Revolving Facility Lender that is an Irish Treaty Lender shall provide to Parent and the Administrative Agent a certificate in the form prescribed by the Irish Revenue Commissioners certifying that it is entitled to receive interest from the Irish Borrowers without any Irish Tax Deduction imposed under the laws of Ireland in accordance with the Treaty entered into between Ireland and that Irish Treaty Lender’s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u w:val="single"/>
        </w:rPr>
        <w:t>UK Borrower Loan Provisions</w:t>
      </w:r>
      <w:r>
        <w:rPr>
          <w:rFonts w:ascii="Times New Roman" w:hAnsi="Times New Roman"/>
          <w:sz w:val="20"/>
        </w:rPr>
        <w:t xml:space="preserve">. This Section 2.17(i) shall apply solely in respect of any United Kingdom withholding tax imposed in respect of any Loan to a UK Borrower.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in any Loan Document, a UK Borrower shall not be required to make an increased payment, or a payment under an indemnity, to any Lender Party or Agent under this Section 2.17 for any UK Tax Deduction from a payment of interest by a UK Borrower in respect of any Loan to that UK Borrower if on the date on which the payment falls due: </w:t>
      </w:r>
    </w:p>
    <w:p>
      <w:pPr>
        <w:pStyle w:val="TextBody"/>
        <w:bidi w:val="0"/>
        <w:spacing w:before="120" w:after="0"/>
        <w:jc w:val="left"/>
        <w:rPr>
          <w:rFonts w:ascii="Times New Roman" w:hAnsi="Times New Roman"/>
          <w:sz w:val="20"/>
        </w:rPr>
      </w:pPr>
      <w:r>
        <w:rPr>
          <w:rFonts w:ascii="Times New Roman" w:hAnsi="Times New Roman"/>
          <w:sz w:val="20"/>
        </w:rPr>
        <w:t xml:space="preserve">(A) the payment could have been made to the relevant Revolving Facility Lender without a UK Tax Deduction if the Revolving Facility Lender had been a UK Qualifying Lender, but on that date that Lender is not or has ceased to be a UK Qualifying Lender other than as a result of any change, after the date it became a Lender under the Revolving Facility, in (or in the interpretation, administration, or application of) any law or Treaty or any published practice or published concession of any relevant taxing authority; or </w:t>
      </w:r>
    </w:p>
    <w:p>
      <w:pPr>
        <w:pStyle w:val="TextBody"/>
        <w:bidi w:val="0"/>
        <w:spacing w:before="120" w:after="0"/>
        <w:jc w:val="left"/>
        <w:rPr>
          <w:rFonts w:ascii="Times New Roman" w:hAnsi="Times New Roman"/>
          <w:sz w:val="20"/>
        </w:rPr>
      </w:pPr>
      <w:r>
        <w:rPr>
          <w:rFonts w:ascii="Times New Roman" w:hAnsi="Times New Roman"/>
          <w:sz w:val="20"/>
        </w:rPr>
        <w:t>(B) (1) the relevant Revolving Facility Lender is a UK Qualifying Lender solely by virtue of paragraph (a)(ii) of the definition of “UK Qualifying Lender”; (2) an officer of HM Revenue &amp; Customs has given (and not revoked) a direction (a “</w:t>
      </w:r>
      <w:r>
        <w:rPr>
          <w:rFonts w:ascii="Times New Roman" w:hAnsi="Times New Roman"/>
          <w:sz w:val="20"/>
          <w:u w:val="single"/>
        </w:rPr>
        <w:t>Direction</w:t>
      </w:r>
      <w:r>
        <w:rPr>
          <w:rFonts w:ascii="Times New Roman" w:hAnsi="Times New Roman"/>
          <w:sz w:val="20"/>
        </w:rPr>
        <w:t xml:space="preserve">”) under section 931 of the ITA which relates to the payment and that Lender has received from the relevant UK Borrower a certified copy of that Direction; and (3) the payment could have been made to the Lender without such UK Tax Deduction if that Direction had not been made; or </w:t>
      </w:r>
    </w:p>
    <w:p>
      <w:pPr>
        <w:pStyle w:val="TextBody"/>
        <w:bidi w:val="0"/>
        <w:spacing w:before="120" w:after="0"/>
        <w:jc w:val="left"/>
        <w:rPr>
          <w:rFonts w:ascii="Times New Roman" w:hAnsi="Times New Roman"/>
          <w:sz w:val="20"/>
        </w:rPr>
      </w:pPr>
      <w:r>
        <w:rPr>
          <w:rFonts w:ascii="Times New Roman" w:hAnsi="Times New Roman"/>
          <w:sz w:val="20"/>
        </w:rPr>
        <w:t xml:space="preserve">(C) (1) the relevant Lender is a UK Qualifying Lender solely by virtue of paragraph (a)(ii) of the definition of “UK Qualifying Lender”; (2) the relevant Lender has not given a UK Tax Confirmation to the relevant UK Borrower; and (3) the payment could have been made to the Lender without that UK Tax Deduction if the Lender had given a UK Tax Confirmation to the relevant UK Borrower on the basis that the UK Tax Confirmation would have enabled that UK Borrower to have formed a reasonable belief that the payment was an “excepted payment” for the purpose of section 930 of the ITA;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relevant Revolving Facility Lender is a UK Treaty Lender and the relevant UK Borrower is able to demonstrate that (subject to the relevant UK Borrower completing any necessary procedural formalities) the payment could have been made to the Lender without the UK Tax Deduction had that Lender complied with its obligations under Section 2.17(i)(ii) or (i)(iii) below. </w:t>
      </w:r>
    </w:p>
    <w:p>
      <w:pPr>
        <w:pStyle w:val="TextBody"/>
        <w:bidi w:val="0"/>
        <w:spacing w:before="120" w:after="0"/>
        <w:jc w:val="left"/>
        <w:rPr>
          <w:rFonts w:ascii="Times New Roman" w:hAnsi="Times New Roman"/>
          <w:sz w:val="20"/>
        </w:rPr>
      </w:pPr>
      <w:r>
        <w:rPr>
          <w:rFonts w:ascii="Times New Roman" w:hAnsi="Times New Roman"/>
          <w:sz w:val="20"/>
        </w:rPr>
        <w:t xml:space="preserve">(ii) a UK Treaty Lender and a relevant UK Borrower shall co-operate in completing any procedural formalities necessary for that UK Borrower to obtain authorisation to make that payment without a deduction or withholding, and: </w:t>
      </w:r>
    </w:p>
    <w:p>
      <w:pPr>
        <w:pStyle w:val="TextBody"/>
        <w:bidi w:val="0"/>
        <w:spacing w:before="120" w:after="0"/>
        <w:jc w:val="left"/>
        <w:rPr>
          <w:rFonts w:ascii="Times New Roman" w:hAnsi="Times New Roman"/>
          <w:sz w:val="20"/>
        </w:rPr>
      </w:pPr>
      <w:r>
        <w:rPr>
          <w:rFonts w:ascii="Times New Roman" w:hAnsi="Times New Roman"/>
          <w:sz w:val="20"/>
        </w:rPr>
        <w:t xml:space="preserve">(A) a UK Treaty Lender which is a Revolving Facility Lender on the date of this Agreement and that holds a passport under the DTTP Scheme, and which wishes the DTTP Scheme to apply to payments to it under the Revolving Facility, shall confirm its DTTP Scheme reference number and its jurisdiction of tax residence opposite its name in </w:t>
      </w:r>
      <w:r>
        <w:rPr>
          <w:rFonts w:ascii="Times New Roman" w:hAnsi="Times New Roman"/>
          <w:sz w:val="20"/>
          <w:u w:val="single"/>
        </w:rPr>
        <w:t>Schedule 2.17(i)(ii)</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(B) a UK Treaty Lender which becomes a Revolving Facility Lender after the date of this Agreement and that holds a passport under the DTTP Scheme, and which wishes the DTTP Scheme to apply to payments to it under the Revolving Facility, shall confirm its DTTP Scheme reference number and its jurisdiction of tax residence in the Assignment and Acceptance which it executes on becoming a party as a Revolving Facility Lender. </w:t>
      </w:r>
    </w:p>
    <w:p>
      <w:pPr>
        <w:pStyle w:val="TextBody"/>
        <w:bidi w:val="0"/>
        <w:spacing w:before="120" w:after="0"/>
        <w:jc w:val="left"/>
        <w:rPr>
          <w:rFonts w:ascii="Times New Roman" w:hAnsi="Times New Roman"/>
          <w:sz w:val="20"/>
        </w:rPr>
      </w:pPr>
      <w:r>
        <w:rPr>
          <w:rFonts w:ascii="Times New Roman" w:hAnsi="Times New Roman"/>
          <w:sz w:val="20"/>
        </w:rPr>
        <w:t xml:space="preserve">(iii) If a Revolving Facility Lender has confirmed its DTTP Scheme reference number and its jurisdiction of tax residence in accordance with Section 2.17(i)(ii) above and (A) the relevant UK Borrower has not made a Borrower DTTP Filing in respect of that Lender; or (B) the relevant UK Borrower has made a Borrower DTTP Filing in respect of that Lender but (1) that Borrower DTTP Filing has been rejected by HM Revenue &amp; Customs or (2) HM Revenue &amp; Customs has not given the relevant UK Borrower authority to make payments to that Lender without a UK Tax Deduction within 60 days of the date of the Borrower DTTP Filing; and, in each case, the relevant UK Borrower has notified that Lender in writing; then that Lender and that UK Borrower shall co-operate in completing any additional procedural formalities necessary for that UK Borrower to obtain authorization to make that payment without a UK Tax Deduction. </w:t>
      </w:r>
    </w:p>
    <w:p>
      <w:pPr>
        <w:pStyle w:val="TextBody"/>
        <w:bidi w:val="0"/>
        <w:spacing w:before="120" w:after="0"/>
        <w:jc w:val="left"/>
        <w:rPr>
          <w:rFonts w:ascii="Times New Roman" w:hAnsi="Times New Roman"/>
          <w:sz w:val="20"/>
        </w:rPr>
      </w:pPr>
      <w:r>
        <w:rPr>
          <w:rFonts w:ascii="Times New Roman" w:hAnsi="Times New Roman"/>
          <w:sz w:val="20"/>
        </w:rPr>
        <w:t xml:space="preserve">(iv) If a Lender has not confirmed its DTTP Scheme reference number and jurisdiction of tax residence in accordance with Section 2.17(i)(ii) above, the relevant UK Borrower shall not make a Borrower DTTP Filing or file any other form relating to the DTTP Scheme in respect of that Lender’s Commitment(s) or its participation in any Loan unless that Lender otherwise agrees. </w:t>
      </w:r>
    </w:p>
    <w:p>
      <w:pPr>
        <w:pStyle w:val="TextBody"/>
        <w:bidi w:val="0"/>
        <w:spacing w:before="120" w:after="0"/>
        <w:jc w:val="left"/>
        <w:rPr>
          <w:rFonts w:ascii="Times New Roman" w:hAnsi="Times New Roman"/>
          <w:sz w:val="20"/>
        </w:rPr>
      </w:pPr>
      <w:r>
        <w:rPr>
          <w:rFonts w:ascii="Times New Roman" w:hAnsi="Times New Roman"/>
          <w:sz w:val="20"/>
        </w:rPr>
        <w:t xml:space="preserve">(v) The relevant UK Borrower shall, promptly on making a Borrower DTTP Filing, deliver a copy of that Borrower DTTP Filing to the Administrative Agent for delivery to the relevant Revolving Facility Lender. </w:t>
      </w:r>
    </w:p>
    <w:p>
      <w:pPr>
        <w:pStyle w:val="TextBody"/>
        <w:bidi w:val="0"/>
        <w:spacing w:before="120" w:after="0"/>
        <w:jc w:val="left"/>
        <w:rPr>
          <w:rFonts w:ascii="Times New Roman" w:hAnsi="Times New Roman"/>
          <w:sz w:val="20"/>
        </w:rPr>
      </w:pPr>
      <w:r>
        <w:rPr>
          <w:rFonts w:ascii="Times New Roman" w:hAnsi="Times New Roman"/>
          <w:sz w:val="20"/>
        </w:rPr>
        <w:t xml:space="preserve">(vi) A UK Non-Bank Lender which is a Revolving Facility Lender on the date of this Agreement gives a UK Tax Confirmation to the relevant UK Borrower by entering into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(vii) A UK Non-Bank Lender shall promptly notify the relevant UK Borrower and the Administrative Agent if there is any change in the position from that set out in the UK Tax Confirmation.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Each Lender which becomes a Revolving Facility Lender after the date of this Agreement shall indicate, in the applicable Assignment and Acceptance, which of the following categories it falls in: </w:t>
      </w:r>
    </w:p>
    <w:p>
      <w:pPr>
        <w:pStyle w:val="TextBody"/>
        <w:bidi w:val="0"/>
        <w:spacing w:before="120" w:after="0"/>
        <w:jc w:val="left"/>
        <w:rPr>
          <w:rFonts w:ascii="Times New Roman" w:hAnsi="Times New Roman"/>
          <w:sz w:val="20"/>
        </w:rPr>
      </w:pPr>
      <w:r>
        <w:rPr>
          <w:rFonts w:ascii="Times New Roman" w:hAnsi="Times New Roman"/>
          <w:sz w:val="20"/>
        </w:rPr>
        <w:t xml:space="preserve">(A) not a UK Qualifying Lender; </w:t>
      </w:r>
    </w:p>
    <w:p>
      <w:pPr>
        <w:pStyle w:val="TextBody"/>
        <w:bidi w:val="0"/>
        <w:spacing w:before="120" w:after="0"/>
        <w:jc w:val="left"/>
        <w:rPr>
          <w:rFonts w:ascii="Times New Roman" w:hAnsi="Times New Roman"/>
          <w:sz w:val="20"/>
        </w:rPr>
      </w:pPr>
      <w:r>
        <w:rPr>
          <w:rFonts w:ascii="Times New Roman" w:hAnsi="Times New Roman"/>
          <w:sz w:val="20"/>
        </w:rPr>
        <w:t xml:space="preserve">(B) a UK Qualifying Lender (other than a UK Treaty Lender); or </w:t>
      </w:r>
    </w:p>
    <w:p>
      <w:pPr>
        <w:pStyle w:val="TextBody"/>
        <w:bidi w:val="0"/>
        <w:spacing w:before="120" w:after="0"/>
        <w:jc w:val="left"/>
        <w:rPr>
          <w:rFonts w:ascii="Times New Roman" w:hAnsi="Times New Roman"/>
          <w:sz w:val="20"/>
        </w:rPr>
      </w:pPr>
      <w:r>
        <w:rPr>
          <w:rFonts w:ascii="Times New Roman" w:hAnsi="Times New Roman"/>
          <w:sz w:val="20"/>
        </w:rPr>
        <w:t xml:space="preserve">(C) a UK Treaty Lender. </w:t>
      </w:r>
    </w:p>
    <w:p>
      <w:pPr>
        <w:pStyle w:val="TextBody"/>
        <w:bidi w:val="0"/>
        <w:spacing w:before="120" w:after="0"/>
        <w:jc w:val="left"/>
        <w:rPr>
          <w:rFonts w:ascii="Times New Roman" w:hAnsi="Times New Roman"/>
          <w:sz w:val="20"/>
        </w:rPr>
      </w:pPr>
      <w:r>
        <w:rPr>
          <w:rFonts w:ascii="Times New Roman" w:hAnsi="Times New Roman"/>
          <w:sz w:val="20"/>
        </w:rPr>
        <w:t xml:space="preserve">(ix) If a new Revolving Facility Lender fails to indicate its status in accordance with this Section 2.17(i)(ix), then such Lender shall be treated for the purposes of this Agreement (including by the relevant UK Borrower) as if it is not a UK Qualifying Lender until such time it notifies the Administrative Agent which category applies (and the Administrative Agent, upon receipt of such notification, shall inform the relevant UK Borrower). </w:t>
      </w:r>
    </w:p>
    <w:p>
      <w:pPr>
        <w:pStyle w:val="TextBody"/>
        <w:bidi w:val="0"/>
        <w:spacing w:before="120" w:after="0"/>
        <w:jc w:val="left"/>
        <w:rPr>
          <w:rFonts w:ascii="Times New Roman" w:hAnsi="Times New Roman"/>
          <w:sz w:val="20"/>
        </w:rPr>
      </w:pPr>
      <w:r>
        <w:rPr>
          <w:rFonts w:ascii="Times New Roman" w:hAnsi="Times New Roman"/>
          <w:sz w:val="20"/>
        </w:rPr>
        <w:t xml:space="preserve">(x) A UK Borrower shall promptly upon becoming aware that it must withhold any Taxes from or in respect of any sum payable under any Loan Document to a Lender Party or Agent notify the Agent accordingly. Each Revolving Facility Lender shall, whenever a lapse in time or change in circumstances renders any documentation or confirmation provided pursuant to this Section 2.17(i) obsolete, expired or inaccurate in any material respect, deliver promptly to the applicable UK Borrower and the Administrative Agent updated or other appropriate documentation (including any new documentation reasonably requested by the applicable UK Borrower or the Administrative Agent) or promptly notify the applicable UK Borrower and the Administrative Agent in writing of its ineligibility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Payments Generally; Pro Rata Treatment; Sharing of Set-offs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specified, each Borrower shall make each payment required to be made by it hereunder (whether of principal, interest, fees or reimbursement of L/C Disbursements, or of amounts payable under Sections 2.15, 2.16 or 2.17, or otherwise) prior to 2:00 p.m., Local Time,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Parent by the Administrative Agent, except payments to be made directly to the applicable Issuing Bank as expressly provided herein and except that payments pursuant to Sections 2.15, 2.16, 2.17 and 9.05 shall be made directly to the persons entitled thereto. The Administrative Agent shall distribute any such payments received by it for the account of any other person to the appropriate recipient promptly following receipt thereof. Except as otherwise expressly provided herein, if any payment hereunder shall be due on a day that is not a Business Day, the date for payment shall be extended to the next succeeding Business Day, and, in the case of any payment accruing interest, interest thereon shall be payable for the period of such extension. Except with respect to payments of principal of and interest on Loans denominated in Euros, which payments shall be made in Euros, all payments made under the Loan Documents shall be made in Dollars. If, for any reason, any Borrower is prohibited by any law from making any required payment hereunder in Euros, such Borrower shall make such payment in Dollars in the Dollar Equivalent of the Euro payment amount.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If any Lender shall, by exercising any right of set-off or counterclaim or otherwise, obtain payment in respect of any principal of, or interest on, any of its Term Loans, Revolving Facility Loans or participations in L/C Disbursements of a given Class resulting in such Lender receiving payment of a greater proportion of the aggregate amount of its Term Loans, Revolving Facility Loans and participations in L/C Disbursements of such Class and accrued interest thereon than the proportion received by any other Lender entitled to receive the same proportion of such payment, then the Lender receiving such greater proportion shall purchase (for cash at face value) participations in the Term Loans, Revolving Facility Loans and participations in L/C Disbursements of such Class of such other Lenders to the extent necessary so that the benefit of all such payments shall be shared by all such Lenders ratably in accordance with the principal amount of each such Lender’s respective Term Loans, Revolving Facility Loans and participations in L/C Disbursements of such Class and accrued interest thereon; </w:t>
      </w:r>
      <w:r>
        <w:rPr>
          <w:rFonts w:ascii="Times New Roman" w:hAnsi="Times New Roman"/>
          <w:sz w:val="20"/>
          <w:u w:val="single"/>
        </w:rPr>
        <w:t>provided</w:t>
      </w:r>
      <w:r>
        <w:rPr>
          <w:rFonts w:ascii="Times New Roman" w:hAnsi="Times New Roman"/>
          <w:sz w:val="20"/>
        </w:rPr>
        <w:t xml:space="preserve">, that (i) if any such participations are purchased and all or any portion of the payment giving rise thereto is recovered, such participations shall be rescinded and the purchase price restored to the extent of such recovery, without interest, (ii) the provisions of this clause (c)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and (iii) nothing in this Section 2.18(c) shall be construed to limit the applicability of Section 7.03 in the circumstances where Section 7.03 is applicable in accordance with its terms.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(d) Unless the Administrative Agent shall have received notice from the Parent or the applicable Borrower prior to the date on which any payment is due to the Administrative Agent for the account of the relevant Lenders or the applicable Issuing Bank hereunder that the applicable Borrower will not make such payment, the Administrative Agent may assume that such Borrower has made such payment on such date in accordance herewith and may, in reliance upon such assumption, distribute to the relevant Lenders or the applicable Issuing Bank, as applicable, the amount due. </w:t>
      </w:r>
    </w:p>
    <w:p>
      <w:pPr>
        <w:pStyle w:val="TextBody"/>
        <w:bidi w:val="0"/>
        <w:spacing w:before="240" w:after="0"/>
        <w:jc w:val="left"/>
        <w:rPr>
          <w:rFonts w:ascii="Times New Roman" w:hAnsi="Times New Roman"/>
          <w:sz w:val="20"/>
        </w:rPr>
      </w:pPr>
      <w:r>
        <w:rPr>
          <w:rFonts w:ascii="Times New Roman" w:hAnsi="Times New Roman"/>
          <w:sz w:val="20"/>
        </w:rPr>
        <w:t>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 w:hAnsi="Times New Roman"/>
          <w:sz w:val="20"/>
          <w:u w:val="single"/>
        </w:rPr>
        <w:t>Rescindable Amount</w:t>
      </w:r>
      <w:r>
        <w:rPr>
          <w:rFonts w:ascii="Times New Roman" w:hAnsi="Times New Roman"/>
          <w:sz w:val="20"/>
        </w:rPr>
        <w:t xml:space="preserve">”): (1) the applicable Borrower has not in fact made such payment; (2) the Administrative Agent has made a payment in excess of the amount so paid by the applicable Borrower (whether or not then owed); or (3) the Administrative Agent has for any reason otherwise erroneously made such payment; then each of the Lenders or the applicable Issuing Bank, as applicable, severally agrees to repay to the Administrative Agent forthwith on demand the Rescindable Amount so distributed to such Lender or Issuing Bank, in immediately available funds with interest thereon, for each day from and including the date such amount is distributed to it to but excluding the date of payment to the Administrative Agent, at the applicable Overnight Rate. </w:t>
      </w:r>
    </w:p>
    <w:p>
      <w:pPr>
        <w:pStyle w:val="TextBody"/>
        <w:bidi w:val="0"/>
        <w:spacing w:before="240" w:after="0"/>
        <w:jc w:val="left"/>
        <w:rPr>
          <w:rFonts w:ascii="Times New Roman" w:hAnsi="Times New Roman"/>
          <w:sz w:val="20"/>
        </w:rPr>
      </w:pPr>
      <w:r>
        <w:rPr>
          <w:rFonts w:ascii="Times New Roman" w:hAnsi="Times New Roman"/>
          <w:sz w:val="20"/>
        </w:rPr>
        <w:t xml:space="preserve">A notice of the Administrative Agent to any Lender or any Borrower with respect to any amount owing under this clause (d)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Subject to Section 2.24, if any Lender shall fail to make any payment required to be made by it pursuant to Section 2.04(b), 2.05(d) or (e), 2.06, or 2.18(d), then the Administrative Agent may, in its discretion (notwithstanding any contrary provision hereof), (i) apply any amounts thereafter received by the Administrative Agent for the account of such Lender to satisfy such Lender’s obligations under such Sections until all such unsatisfied obligations are fully paid and/or (ii) hold any such amounts in a segregated account as cash collateral for, and application to, any future funding obligations of such Lender under any such Section 2.18; in the case of each of clauses (i) and (ii) above, in any order as determined by the Administrative Agent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Lender requests compensation under Section 2.15, or if a Borrower is required to pay any additional amount to any Lender or any Governmental Authority for the account of any Lender pursuant to Section 2.17 or mitigate the applicability of Section 2.20 or any event that gives rise to the operation of Section 2.20,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2.15 or 2.17, as applicable, in the future and (ii) would not subject such Lender to any material unreimbursed cost or expense and would not otherwise be disadvantageous to such Lender in any material respect. Each Borrower hereby agrees to pay all reasonable costs and expenses incurred by any Lender in connection with any such designation or assignment. </w:t>
      </w:r>
    </w:p>
    <w:p>
      <w:pPr>
        <w:pStyle w:val="TextBody"/>
        <w:bidi w:val="0"/>
        <w:spacing w:before="240" w:after="0"/>
        <w:jc w:val="left"/>
        <w:rPr>
          <w:rFonts w:ascii="Times New Roman" w:hAnsi="Times New Roman"/>
          <w:sz w:val="20"/>
        </w:rPr>
      </w:pPr>
      <w:r>
        <w:rPr>
          <w:rFonts w:ascii="Times New Roman" w:hAnsi="Times New Roman"/>
          <w:sz w:val="20"/>
        </w:rPr>
        <w:t xml:space="preserve">(b) If (i) any Lender requests compensation under Section 2.15 (in a material amount in excess of that being charged by other Lenders) or gives notice under Section 2.20, (ii) the Parent is required to pay any additional amount to any Lender or any Governmental Authority for the account of any Lender pursuant to Section 2.17 (in a material amount in excess of that being charged by other Lenders), or (iii) any Lender is a Defaulting Lender, then the Parent may, at its sole expense and effort, upon notice to such Lender and the Administrative Agent, require any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(i) the Parent shall have received the prior written consent of the Administrative Agent (and, if in respect of any Revolving Facility Commitment or Revolving Facility Loan, the Issuing Bank), to the extent consent would be required under Section 9.04(b) for an assignment of Loans or Commitments, as applicable, which consent, in each case,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Parent (in the case of all other amounts), (iii) in the case of any such assignment resulting from a claim for compensation under Section 2.15, payments required to be made pursuant to Section 2.17 or a notice given under Section 2.20, such assignment will result in a reduction in such compensation or payments and (iv) such assignment does not conflict with any applicable Requirement of Law. A Lender shall not be required to make any such assignment and delegation if, prior thereto, as a result of a waiver by such Lender or otherwise, the circumstances entitling the Parent to require such assignment and delegation cease to apply. Nothing in this Section 2.19 shall be deemed to prejudice any rights that the Parent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Parent, Administrative Agent, such removed Lender and the replacement Lender shall otherwise comply with Section 9.04, </w:t>
      </w:r>
      <w:r>
        <w:rPr>
          <w:rFonts w:ascii="Times New Roman" w:hAnsi="Times New Roman"/>
          <w:sz w:val="20"/>
          <w:u w:val="single"/>
        </w:rPr>
        <w:t>provided</w:t>
      </w:r>
      <w:r>
        <w:rPr>
          <w:rFonts w:ascii="Times New Roman" w:hAnsi="Times New Roman"/>
          <w:sz w:val="20"/>
        </w:rPr>
        <w:t xml:space="preserve">, that if such removed Lender does not comply with Section 9.04 within one Business Day after the Parent’s request, compliance with Section 9.04 (but only on the part of the removed Lender) shall not be required to effect such assignment.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If any Lender (such Lender, a “</w:t>
      </w:r>
      <w:r>
        <w:rPr>
          <w:rFonts w:ascii="Times New Roman" w:hAnsi="Times New Roman"/>
          <w:sz w:val="20"/>
          <w:u w:val="single"/>
        </w:rPr>
        <w:t>Non-Consenting Lender</w:t>
      </w:r>
      <w:r>
        <w:rPr>
          <w:rFonts w:ascii="Times New Roman" w:hAnsi="Times New Roman"/>
          <w:sz w:val="20"/>
        </w:rPr>
        <w:t xml:space="preserve">”) has failed to consent to a proposed amendment, waiver or consent which pursuant to the terms of Section 9.08 requires the consent of all of the Lenders or all of the Lenders adversely affected and with respect to which the Required Lenders shall have granted their consent, then the Parent shall have the right (unless such Non-Consenting Lender grants such consent) at its sole expense (including with respect to the processing and recordation fee referred to in Section 9.04(b)(ii)(C)) to replace such Non-Consenting Lender by requiring such Non-Consenting Lender to (and any such Non-Consenting Lender agrees that it shall, upon the Parent’s request) assign its Loans and its Commitments (or, at the Parent’s option, the Loans and Commitments under the Facility that is the subject of the proposed amendment, waiver or consent) hereunder to one or more assignees reasonably acceptable to (i) the Administrative Agent (unless such assignee is a Lender, an Affiliate of a Lender or an Approved Fund) and (ii) if in respect of any Revolving Facility Commitment or Revolving Facility Loan, the Issuing Bank; </w:t>
      </w:r>
      <w:r>
        <w:rPr>
          <w:rFonts w:ascii="Times New Roman" w:hAnsi="Times New Roman"/>
          <w:sz w:val="20"/>
          <w:u w:val="single"/>
        </w:rPr>
        <w:t>provided</w:t>
      </w:r>
      <w:r>
        <w:rPr>
          <w:rFonts w:ascii="Times New Roman" w:hAnsi="Times New Roman"/>
          <w:sz w:val="20"/>
        </w:rPr>
        <w:t xml:space="preserve"> that: (i) all Loan Obligations of the Borrowers owing to such Non-Consenting Lender being replaced in respect of the assigned interest shall be paid in full in same day funds to such Non-Consenting Lender concurrently with such assignment, (ii) the replacement Lender shall purchase the foregoing by paying to such Non-Consenting Lender a price equal to the principal amount thereof plus accrued and unpaid interest thereon and the replacement Lender or, at the option of Parent, the applicable Borrower shall pay any amount required by Section 2.12(d), if applicable, and (iii) the replacement Lender shall grant its consent with respect to the applicable proposed amendment, waiver or consent. No action by or consent of the Non-Consenting Lender shall be necessary in connection with such assignment, which shall be immediately and automatically effective upon payment of such purchase price. In connection with any such assignment the Parent, Administrative Agent, such Non-Consenting Lender and the replacement Lender shall otherwise comply with Section 9.04; </w:t>
      </w:r>
      <w:r>
        <w:rPr>
          <w:rFonts w:ascii="Times New Roman" w:hAnsi="Times New Roman"/>
          <w:sz w:val="20"/>
          <w:u w:val="single"/>
        </w:rPr>
        <w:t>provided</w:t>
      </w:r>
      <w:r>
        <w:rPr>
          <w:rFonts w:ascii="Times New Roman" w:hAnsi="Times New Roman"/>
          <w:sz w:val="20"/>
        </w:rPr>
        <w:t xml:space="preserve"> that if such Non-Consenting Lender does not comply with Section 9.04 within one Business Day after the Parent’s request, compliance with Section 9.04 (but only on the part of the Non-Consenting Lender) shall not be required to effect such assignment.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Illegality</w:t>
      </w:r>
      <w:r>
        <w:rPr>
          <w:rFonts w:ascii="Times New Roman" w:hAnsi="Times New Roman"/>
          <w:sz w:val="20"/>
        </w:rPr>
        <w:t xml:space="preserve">. If any Lender reasonably determines that any Change in Law has made it unlawful, or that any Governmental Authority has asserted after the Closing Date that it is unlawful, for any Lender or its applicable lending office to make, maintain or fund any Eurocurrency Rate Loans or Term SOFR Loans, as applicable, or to determine or charge interest rates based upon the Eurocurrency Rate or Term SOFR, as applicable, or any Governmental Authority has imposed material restrictions on the authority of such Lender to purchase or sell, or to take deposits of, Dollars or Euros in the applicable interbank market then, on notice thereof by such Lender to the Parent through the Administrative Agent, (i) any obligations of such Lender to make or continue Eurocurrency Rate Loans or Term SOFR Loans, as applicable, in the affected currency or currencies or, in the case of Term SOFR Loans denominated in Dollars, to convert ABR Borrowings to Term SOFR Borrowings shall be suspended and (ii) if such notice asserts the illegality of such Lender making or maintaining ABR Loans the interest rate on which is determined by reference to the Term SOFR component of the ABR, the interest rate on which ABR Loans of such Lender shall, if necessary to avoid such illegality, be determined by the Administrative Agent without reference to the Term SOFR component of the ABR, in each case until such Lender notifies the Administrative Agent and the Parent that the circumstances giving rise to such determination no longer exist. Upon receipt of such notice, (x) the Parent shall upon demand from such Lender (with a copy to the Administrative Agent), prepay or, if such Loans are denominated in Dollars, convert all Eurocurrency Borrowings or Term SOFR Borrowings, as applicable, of such Lender to ABR Borrowings (the interest rate on such ABR Loans of such Lender shall, if necessary to avoid such illegality, be determined by the Administrative Agent without reference to the Term SOFR component of the ABR), either on the last day of the Interest Period therefor, if such Lender may lawfully continue to maintain such Eurocurrency Borrowings or Term SOFR Borrowings, as applicable, to such day, or immediately, if such Lender may not lawfully continue to maintain such Loans and (y) if such notice asserts the illegality of such Lender determining or charging interest rates based upon the Eurocurrency Rate or Term SOFR, as applicable, the Administrative Agent shall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period of such suspension compute the ABR applicable to such Lender without reference to the Term SOFR component thereof until the Administrative Agent is advised in writing by such Lender that it is no longer illegal for such Lender to determine or charge interest rates based upon the Term SOFR. Upon any such prepayment or conversion, the Parent shall also pay accrued interest on the amount so prepaid or converted. </w:t>
      </w:r>
    </w:p>
    <w:p>
      <w:pPr>
        <w:pStyle w:val="TextBody"/>
        <w:bidi w:val="0"/>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Incremental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After the Closing Date has occurred, any Borrower may, by written notice to the Administrative Agent from time to time, request Incremental Term Loan Commitments and/or Incremental Revolving Facility Commitments, as applicable, in an amount not to exceed the Incremental Amount available at the time such Incremental Term Loans are funded or Incremental Revolving Facility Commitments are established (except as set forth in clause (C) of the third paragraph under Section 6.01) from one or more Incremental Term Lenders and/or Incremental Revolving Facility Lenders (which, in each case, may include any existing Lender (it being understood that no Lender shall be obligated to provide any Incremental Term Loans or Incremental Revolving Facility Commitments unless it shall have consented thereto), but shall be required to be persons which would qualify as assignees of a Lender in accordance with Section 9.04) willing to provide such Incremental Term Loans and/or Incremental Revolving Facility Commitments, as the case may be, in their sole discretion; </w:t>
      </w:r>
      <w:r>
        <w:rPr>
          <w:rFonts w:ascii="Times New Roman" w:hAnsi="Times New Roman"/>
          <w:sz w:val="20"/>
          <w:u w:val="single"/>
        </w:rPr>
        <w:t>provided</w:t>
      </w:r>
      <w:r>
        <w:rPr>
          <w:rFonts w:ascii="Times New Roman" w:hAnsi="Times New Roman"/>
          <w:sz w:val="20"/>
        </w:rPr>
        <w:t>, that each Incremental Revolving Facility Lender providing a commitment to make revolving loans shall be subject to the approval of the Administrative Agent and, to the extent the same would be required for an assignment under Section 9.04, the Issuing Bank (which approvals shall not be unreasonably withheld, conditioned or delayed). Such notice shall set forth (i) the amount of the Incremental Term Loan Commitments and/or Incremental Revolving Facility Commitments being requested (which shall be in minimum increments of the Dollar Equivalent of $5,000,000 and a minimum amount of the Dollar Equivalent of $10,000,000, or equal to the remaining Incremental Amount or, in each case, such lesser amount approved by the Administrative Agent), (ii) the date on which such Incremental Term Loan Commitments and/or Incremental Revolving Facility Commitments are requested to become effective, (iii) in the case of Incremental Term Loan Commitments, whether such Incremental Term Loan Commitments are to be (x) commitments to make term loans with terms identical to (and which shall together with any then outstanding Initial Euro Term Loans or Tranche B-3 Dollar Term Loans, as applicable, form a single Class of) Initial Euro Term Loans or Tranche B-3 Dollar Term Loans, as applicable, or (y) commitments to make term loans with pricing, maturity, amortization, participation in mandatory prepayments and/or other terms different from the Term B Loans (“</w:t>
      </w:r>
      <w:r>
        <w:rPr>
          <w:rFonts w:ascii="Times New Roman" w:hAnsi="Times New Roman"/>
          <w:sz w:val="20"/>
          <w:u w:val="single"/>
        </w:rPr>
        <w:t>Other Incremental Term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applicable Borrower and each Incremental Term Lender and/or Incremental Revolving Facility Lender shall execute and deliver to the Administrative Agent an Incremental Assumption Agreement and such other documentation as the Administrative Agent shall reasonably specify to evidence the Incremental Term Loan Commitment of such Incremental Term Lender and/or Incremental Revolving Facility Commitment of such Incremental Revolving Facility Lender. Each Incremental Assumption Agreement shall specify the terms of the applicable Incremental Term Loans and/or Incremental Revolving Facility Commitments;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any (x) commitments to make additional Term B Loans shall have the same terms as the applicable Term B Loans, and shall form part of the same Class of the applicable Term B Loans and (y) Incremental Revolving Facility Commitments shall have the same terms as the then outstanding Class of Revolving Facility Commitments (or, if more than one Class of Revolving Facility Commitments is then outstanding, the Revolving Facility Commitments with the then latest Revolving Facility Maturity Date) and shall require no scheduled amortization or mandatory commitment reduction prior to the Latest Maturity Date of the Revolving Facility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the Other Incremental Term Loans incurred pursuant to clause (a) of this Section 2.21 shall rank equally and ratably in right of security with the Term B Loans or, at the option of the applicable Borrower, shall rank junior in right of security with the Term B Loans (</w:t>
      </w:r>
      <w:r>
        <w:rPr>
          <w:rFonts w:ascii="Times New Roman" w:hAnsi="Times New Roman"/>
          <w:sz w:val="20"/>
          <w:u w:val="single"/>
        </w:rPr>
        <w:t>provided</w:t>
      </w:r>
      <w:r>
        <w:rPr>
          <w:rFonts w:ascii="Times New Roman" w:hAnsi="Times New Roman"/>
          <w:sz w:val="20"/>
        </w:rPr>
        <w:t xml:space="preserve"> that, if such Other Incremental Term Loans rank junior in right of security with the Term B Loans, such Other Incremental Term Loans shall be subject to the Collateral Trust Agreement or any other Intercreditor Agreements, if any, as are reasonably necessary or advisable (and reasonably acceptable to the Administrative Agent) to give effect to such security interest and, for the avoidance of doubt, shall not be subject to clause (v) below), </w:t>
      </w:r>
    </w:p>
    <w:p>
      <w:pPr>
        <w:pStyle w:val="TextBody"/>
        <w:bidi w:val="0"/>
        <w:spacing w:before="120" w:after="0"/>
        <w:jc w:val="left"/>
        <w:rPr>
          <w:rFonts w:ascii="Times New Roman" w:hAnsi="Times New Roman"/>
          <w:sz w:val="20"/>
        </w:rPr>
      </w:pPr>
      <w:r>
        <w:rPr>
          <w:rFonts w:ascii="Times New Roman" w:hAnsi="Times New Roman"/>
          <w:sz w:val="20"/>
        </w:rPr>
        <w:t xml:space="preserve">(iii) (x) the final maturity date of any such Other Incremental Term Loans shall be no earlier than the Latest Maturity Date applicable to Term Loans in effect at the date of incurrence of such Other Incremental Term Loans (other than with respect to Other Incremental Term Loans that constitute Permitted Inside Maturity Debt), (y) no Incremental Facility shall mature on or prior to the latest Revolving Facility Maturity Date and (z) except as to pricing, fees, amortization, final maturity date, participation in mandatory prepayments and ranking as to security (which shall, subject to the other clauses of this proviso, be determined by the applicable Borrower and the Incremental Term Lenders in their sole discretion), such Other Incremental Term Loans shall have (1) the same terms as the Term B Loans or (2) such other terms as shall be reasonably satisfactory to the Administrative Agent (it being understood that, to the extent that any term is added for the benefit of any Other Incremental Term Loans, no consent shall be required from Term Lenders to the extent that such term is (a) also added for the benefit of the Term Loans or (b) is only applicable after the maturity of the Term Facility), </w:t>
      </w:r>
    </w:p>
    <w:p>
      <w:pPr>
        <w:pStyle w:val="TextBody"/>
        <w:bidi w:val="0"/>
        <w:spacing w:before="120" w:after="0"/>
        <w:jc w:val="left"/>
        <w:rPr>
          <w:rFonts w:ascii="Times New Roman" w:hAnsi="Times New Roman"/>
          <w:sz w:val="20"/>
        </w:rPr>
      </w:pPr>
      <w:r>
        <w:rPr>
          <w:rFonts w:ascii="Times New Roman" w:hAnsi="Times New Roman"/>
          <w:sz w:val="20"/>
        </w:rPr>
        <w:t xml:space="preserve">(iv) the Weighted Average Life to Maturity of any such Other Incremental Term Loans shall be no shorter than the remaining Weighted Average Life to Maturity of the Term Loans with the longest remaining Weighted Average Life to Maturity (other than with respect to( any Other Incremental Term Loans that constitute Permitted Inside Maturity Debt), </w:t>
      </w:r>
    </w:p>
    <w:p>
      <w:pPr>
        <w:pStyle w:val="TextBody"/>
        <w:bidi w:val="0"/>
        <w:spacing w:before="120" w:after="0"/>
        <w:jc w:val="left"/>
        <w:rPr>
          <w:rFonts w:ascii="Times New Roman" w:hAnsi="Times New Roman"/>
          <w:sz w:val="20"/>
        </w:rPr>
      </w:pPr>
      <w:r>
        <w:rPr>
          <w:rFonts w:ascii="Times New Roman" w:hAnsi="Times New Roman"/>
          <w:sz w:val="20"/>
        </w:rPr>
        <w:t>(v) with respect to any Other Incremental Term Loan, the All-in Yield shall be as agreed by the respective Incremental Term Lenders and the applicable Borrower, except that the All-in Yield in respect of any such Other Incremental Term Loan that is Other First Lien Debt and incurred prior to the date that is eighteen months after the Closing Date may exceed the All-in Yield in respect of the Initial Term Loans by no more than 0.50%, or if it does so exceed such All-in Yield (such difference, the “</w:t>
      </w:r>
      <w:r>
        <w:rPr>
          <w:rFonts w:ascii="Times New Roman" w:hAnsi="Times New Roman"/>
          <w:sz w:val="20"/>
          <w:u w:val="single"/>
        </w:rPr>
        <w:t>Term Yield Differential</w:t>
      </w:r>
      <w:r>
        <w:rPr>
          <w:rFonts w:ascii="Times New Roman" w:hAnsi="Times New Roman"/>
          <w:sz w:val="20"/>
        </w:rPr>
        <w:t xml:space="preserve">”) then the Applicable Margin (or the “floor” as provided in the following proviso) applicable to such Initial Term Loans shall be increased such that after giving effect to such increase, the Term Yield Differential shall not exceed 0.50%; </w:t>
      </w:r>
      <w:r>
        <w:rPr>
          <w:rFonts w:ascii="Times New Roman" w:hAnsi="Times New Roman"/>
          <w:sz w:val="20"/>
          <w:u w:val="single"/>
        </w:rPr>
        <w:t>provided</w:t>
      </w:r>
      <w:r>
        <w:rPr>
          <w:rFonts w:ascii="Times New Roman" w:hAnsi="Times New Roman"/>
          <w:sz w:val="20"/>
        </w:rPr>
        <w:t xml:space="preserve"> that, to the extent any portion of the Term Yield Differential is attributable to a higher “floor” being applicable to such Other Incremental Term Loans, such floor shall only be included in the calculation of the Term Yield Differential to the extent such floor is greater than the Eurocurrency Rate in effect for an Interest Period of three months’ duration at such time, and, with respect to such excess, the “floor” applicable to the outstanding Initial Term Loans shall be increased to an amount not to exceed the “floor” applicable to such Other Incremental Term Loans prior to any increase in the Applicable Margin applicable to such Initial Term Loans then outstanding, </w:t>
      </w:r>
    </w:p>
    <w:p>
      <w:pPr>
        <w:pStyle w:val="TextBody"/>
        <w:bidi w:val="0"/>
        <w:spacing w:before="120" w:after="0"/>
        <w:jc w:val="left"/>
        <w:rPr>
          <w:rFonts w:ascii="Times New Roman" w:hAnsi="Times New Roman"/>
          <w:sz w:val="20"/>
        </w:rPr>
      </w:pPr>
      <w:r>
        <w:rPr>
          <w:rFonts w:ascii="Times New Roman" w:hAnsi="Times New Roman"/>
          <w:sz w:val="20"/>
        </w:rPr>
        <w:t xml:space="preserve">(vi) such Other Incremental Term Loans may participate on a </w:t>
      </w:r>
      <w:r>
        <w:rPr>
          <w:rFonts w:ascii="Times New Roman" w:hAnsi="Times New Roman"/>
          <w:sz w:val="20"/>
          <w:u w:val="single"/>
        </w:rPr>
        <w:t>pro rata</w:t>
      </w:r>
      <w:r>
        <w:rPr>
          <w:rFonts w:ascii="Times New Roman" w:hAnsi="Times New Roman"/>
          <w:sz w:val="20"/>
        </w:rPr>
        <w:t xml:space="preserve"> basis or a less than </w:t>
      </w:r>
      <w:r>
        <w:rPr>
          <w:rFonts w:ascii="Times New Roman" w:hAnsi="Times New Roman"/>
          <w:sz w:val="20"/>
          <w:u w:val="single"/>
        </w:rPr>
        <w:t>pro rata</w:t>
      </w:r>
      <w:r>
        <w:rPr>
          <w:rFonts w:ascii="Times New Roman" w:hAnsi="Times New Roman"/>
          <w:sz w:val="20"/>
        </w:rPr>
        <w:t xml:space="preserve"> basis (but not a greater than </w:t>
      </w:r>
      <w:r>
        <w:rPr>
          <w:rFonts w:ascii="Times New Roman" w:hAnsi="Times New Roman"/>
          <w:sz w:val="20"/>
          <w:u w:val="single"/>
        </w:rPr>
        <w:t>pro rata</w:t>
      </w:r>
      <w:r>
        <w:rPr>
          <w:rFonts w:ascii="Times New Roman" w:hAnsi="Times New Roman"/>
          <w:sz w:val="20"/>
        </w:rPr>
        <w:t xml:space="preserve"> basis) than the Term B Loans in any mandatory prepayment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there shall be no borrower (other than a Borrower) or guarantor (other than the Guarantors) in respect of any Incremental Term Loan Commitments or Incremental Revolving Facility Commitments, </w:t>
      </w:r>
    </w:p>
    <w:p>
      <w:pPr>
        <w:pStyle w:val="TextBody"/>
        <w:bidi w:val="0"/>
        <w:spacing w:before="120" w:after="0"/>
        <w:jc w:val="left"/>
        <w:rPr>
          <w:rFonts w:ascii="Times New Roman" w:hAnsi="Times New Roman"/>
          <w:sz w:val="20"/>
        </w:rPr>
      </w:pPr>
      <w:r>
        <w:rPr>
          <w:rFonts w:ascii="Times New Roman" w:hAnsi="Times New Roman"/>
          <w:sz w:val="20"/>
        </w:rPr>
        <w:t xml:space="preserve">(viii) Other Incremental Term Loans and Incremental Revolving Facility Commitments shall not be secured by any asset of Parent or its Subsidiaries other than the Collateral; and </w:t>
      </w:r>
    </w:p>
    <w:p>
      <w:pPr>
        <w:pStyle w:val="TextBody"/>
        <w:bidi w:val="0"/>
        <w:spacing w:before="120" w:after="0"/>
        <w:jc w:val="left"/>
        <w:rPr>
          <w:rFonts w:ascii="Times New Roman" w:hAnsi="Times New Roman"/>
          <w:sz w:val="20"/>
        </w:rPr>
      </w:pPr>
      <w:r>
        <w:rPr>
          <w:rFonts w:ascii="Times New Roman" w:hAnsi="Times New Roman"/>
          <w:sz w:val="20"/>
        </w:rPr>
        <w:t xml:space="preserve">(ix) the Parent shall be in Pro Forma Compliance with the Financial Covenants (if then applicable).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hereby agrees that, upon the effectiveness of any Incremental Assumption Agreement, this Agreement shall be amended to the extent (but only to the extent) necessary to reflect the existence and terms of the Incremental Term Loan Commitments and/or Incremental Revolving Facility Commitments evidenced thereby as provided for in Section 9.08(e). Any amendment to this Agreement or any other Loan Document that is necessary to effect the provisions of this Section 2.21 and any such collateral and other documentation shall be deemed “Loan Documents” hereunder and may be memorialized in writing by the Administrative Agent with the Parent’s consent (not to be unreasonably withheld) and furnished to the other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no Incremental Term Loan Commitment or Incremental Revolving Facility Commitment shall become effective under this Section 2.21 unless (i) no Default or Event of Default shall exist; </w:t>
      </w:r>
      <w:r>
        <w:rPr>
          <w:rFonts w:ascii="Times New Roman" w:hAnsi="Times New Roman"/>
          <w:sz w:val="20"/>
          <w:u w:val="single"/>
        </w:rPr>
        <w:t>provided</w:t>
      </w:r>
      <w:r>
        <w:rPr>
          <w:rFonts w:ascii="Times New Roman" w:hAnsi="Times New Roman"/>
          <w:sz w:val="20"/>
        </w:rPr>
        <w:t xml:space="preserve">, that in the event that any tranche of Incremental Term Loans is used to finance a Limited Condition Acquisition, to the extent the Incremental Term Lenders participating in such tranche of Incremental Term Loans agree, the foregoing clause (i) and clause (ix) of the preceding clause (b) shall be tested at the time of the execution of the acquisition agreement related to such Limited Condition Acquisition (provided, that such Incremental Term Lenders shall not be permitted to waive any Default or Event of Default then existing or existing after giving effect to such tranche of Incremental Term Loans); (ii) the representations and warranties of the Borrowers set forth in this Agreement shall be true and correct in all material respects (other than to the extent qualified by materiality or “Material Adverse Effect”, in which case, such representations and warranties shall be true and correct); </w:t>
      </w:r>
      <w:r>
        <w:rPr>
          <w:rFonts w:ascii="Times New Roman" w:hAnsi="Times New Roman"/>
          <w:sz w:val="20"/>
          <w:u w:val="single"/>
        </w:rPr>
        <w:t>provided</w:t>
      </w:r>
      <w:r>
        <w:rPr>
          <w:rFonts w:ascii="Times New Roman" w:hAnsi="Times New Roman"/>
          <w:sz w:val="20"/>
        </w:rPr>
        <w:t xml:space="preserve"> that, in the event that the tranche of Incremental Term Loans is used to finance a Limited Condition Acquisition and to the extent the Incremental Term Lenders participating in such tranche of Incremental Term Loans agree, the foregoing clause (ii) shall be limited to the Specified Representations and those representations of the seller or the target company (as applicable) included in the acquisition agreement related to such Limited Condition Acquisition that are material to the interests of the Lenders and only to the extent that the Parent or its applicable Subsidiary has the right to terminate its obligations under such acquisition agreement as a result of a failure of such representations to be accurate; and (iii) the Administrative Agent shall have received documents and legal opinions consistent with those delivered on the Closing Date as to such matters as are reasonably requested by the Administrative Agent. The Administrative Agent shall promptly notify each Lender as to the effectiveness of each Incremental Assumption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(d) Each of the parties hereto hereby agrees that the Administrative Agent may take any and all action as may be reasonably necessary to ensure that (i) all Incremental Term Loans (other than Other Incremental Term Loans), when originally made, are included in each Borrowing of the outstanding applicable Class of Term Loans on a </w:t>
      </w:r>
      <w:r>
        <w:rPr>
          <w:rFonts w:ascii="Times New Roman" w:hAnsi="Times New Roman"/>
          <w:sz w:val="20"/>
          <w:u w:val="single"/>
        </w:rPr>
        <w:t>pro rata</w:t>
      </w:r>
      <w:r>
        <w:rPr>
          <w:rFonts w:ascii="Times New Roman" w:hAnsi="Times New Roman"/>
          <w:sz w:val="20"/>
        </w:rPr>
        <w:t xml:space="preserve"> basis, and (ii) all Revolving Facility Loans in respect of Incremental Revolving Facility Commitments, when originally made, are included in each Borrowing of the applicable Class of outstanding Revolving Facility Loans on a </w:t>
      </w:r>
      <w:r>
        <w:rPr>
          <w:rFonts w:ascii="Times New Roman" w:hAnsi="Times New Roman"/>
          <w:sz w:val="20"/>
          <w:u w:val="single"/>
        </w:rPr>
        <w:t>pro rata</w:t>
      </w:r>
      <w:r>
        <w:rPr>
          <w:rFonts w:ascii="Times New Roman" w:hAnsi="Times New Roman"/>
          <w:sz w:val="20"/>
        </w:rPr>
        <w:t xml:space="preserve"> basis. The Parent agrees that Section 2.16 shall apply to any conversion of Term SOFR Loans or Eurocurrency Rate Loans to ABR Loans reasonably required by the Administrative Agent to effect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Extensions of Loans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in this Agreement, including Section 2.18(c) (which provisions shall not be applicable to this Section 2.22), pursuant to one or more offers made from time to time by the Parent to all Lenders of any Class of Term Loans and/or Revolving Facility Commitments on a</w:t>
      </w:r>
      <w:r>
        <w:rPr>
          <w:rFonts w:ascii="Times New Roman" w:hAnsi="Times New Roman"/>
          <w:sz w:val="20"/>
          <w:u w:val="single"/>
        </w:rPr>
        <w:t xml:space="preserve"> pro rata</w:t>
      </w:r>
      <w:r>
        <w:rPr>
          <w:rFonts w:ascii="Times New Roman" w:hAnsi="Times New Roman"/>
          <w:sz w:val="20"/>
        </w:rPr>
        <w:t xml:space="preserve"> basis (based, in the case of an offer to the Lenders under any Class of Term Loans, on the aggregate outstanding Term Loans of such Class and, in the case of an offer to the Lenders under any Revolving Facility, on the aggregate outstanding Revolving Facility Commitments under such Revolving Facility, as applicable), and on the same terms to each such Lender (“</w:t>
      </w:r>
      <w:r>
        <w:rPr>
          <w:rFonts w:ascii="Times New Roman" w:hAnsi="Times New Roman"/>
          <w:sz w:val="20"/>
          <w:u w:val="single"/>
        </w:rPr>
        <w:t>Pro Rata Extension Offers</w:t>
      </w:r>
      <w:r>
        <w:rPr>
          <w:rFonts w:ascii="Times New Roman" w:hAnsi="Times New Roman"/>
          <w:sz w:val="20"/>
        </w:rPr>
        <w:t>”), the Parent is hereby permitted to consummate transactions with individual Lenders that agree to such transactions from time to time to extend the maturity date of such Lender’s Loans and/or Commitments of such Class and to otherwise modify the terms of such Lender’s Loans and/or Commitments of such Class pursuant to the terms of the relevant Pro Rata Extension Offer (including, without limitation, increasing the interest rate or fees payable in respect of such Lender’s Loans and/or Commitments and/or modifying the amortization schedule in respect of such Lender’s Loans) (it being understood that no Lender shall be obligated to participate in any Extension (as defined below) unless it shall have consented thereto). For the avoidance of doubt, the reference to “on the same terms” in the preceding sentence shall mean, (i) in the case of an offer to the Lenders under any Class of Term Loans, that all of the Term Loans of such Class are offered to be extended for the same amount of time and that the interest rate changes and fees payable with respect to such extension are the same and (ii) in the case of an offer to the Lenders under any Revolving Facility, that all of the Revolving Facility Commitments of such Facility are offered to be extended for the same amount of time and that the interest rate changes and fees payable with respect to such extension are the same. Any such extension (an “</w:t>
      </w:r>
      <w:r>
        <w:rPr>
          <w:rFonts w:ascii="Times New Roman" w:hAnsi="Times New Roman"/>
          <w:sz w:val="20"/>
          <w:u w:val="single"/>
        </w:rPr>
        <w:t>Extension</w:t>
      </w:r>
      <w:r>
        <w:rPr>
          <w:rFonts w:ascii="Times New Roman" w:hAnsi="Times New Roman"/>
          <w:sz w:val="20"/>
        </w:rPr>
        <w:t>”) agreed to between the Parent and any such Lender (an “</w:t>
      </w:r>
      <w:r>
        <w:rPr>
          <w:rFonts w:ascii="Times New Roman" w:hAnsi="Times New Roman"/>
          <w:sz w:val="20"/>
          <w:u w:val="single"/>
        </w:rPr>
        <w:t>Extending Lender</w:t>
      </w:r>
      <w:r>
        <w:rPr>
          <w:rFonts w:ascii="Times New Roman" w:hAnsi="Times New Roman"/>
          <w:sz w:val="20"/>
        </w:rPr>
        <w:t>”) will be established under this Agreement by implementing an Other Term Loan for such Lender if such Lender is extending an existing Term Loan (such extended Term Loan, an “</w:t>
      </w:r>
      <w:r>
        <w:rPr>
          <w:rFonts w:ascii="Times New Roman" w:hAnsi="Times New Roman"/>
          <w:sz w:val="20"/>
          <w:u w:val="single"/>
        </w:rPr>
        <w:t>Extended Term Loan</w:t>
      </w:r>
      <w:r>
        <w:rPr>
          <w:rFonts w:ascii="Times New Roman" w:hAnsi="Times New Roman"/>
          <w:sz w:val="20"/>
        </w:rPr>
        <w:t>”) or an Other Revolving Facility Commitment for such Lender if such Lender is extending an existing Revolving Facility Commitment (such extended Revolving Facility Commitment, an “</w:t>
      </w:r>
      <w:r>
        <w:rPr>
          <w:rFonts w:ascii="Times New Roman" w:hAnsi="Times New Roman"/>
          <w:sz w:val="20"/>
          <w:u w:val="single"/>
        </w:rPr>
        <w:t>Extended Revolving Facility Commitment</w:t>
      </w:r>
      <w:r>
        <w:rPr>
          <w:rFonts w:ascii="Times New Roman" w:hAnsi="Times New Roman"/>
          <w:sz w:val="20"/>
        </w:rPr>
        <w:t>”, and any Revolving Facility Loan made pursuant to such Extended Revolving Facility Commitment, an “</w:t>
      </w:r>
      <w:r>
        <w:rPr>
          <w:rFonts w:ascii="Times New Roman" w:hAnsi="Times New Roman"/>
          <w:sz w:val="20"/>
          <w:u w:val="single"/>
        </w:rPr>
        <w:t>Extended Revolving Loan</w:t>
      </w:r>
      <w:r>
        <w:rPr>
          <w:rFonts w:ascii="Times New Roman" w:hAnsi="Times New Roman"/>
          <w:sz w:val="20"/>
        </w:rPr>
        <w:t xml:space="preserve">”). Each Pro Rata Extension Offer shall specify the date on which the Parent proposes that the Extended Term Loan shall be made or the proposed Extended Revolving Facility Commitment shall become effective, which shall be a date not earlier than five (5) Business Days after the date on which notice is delivered to the Administrative Agent (or such shorter period agreed to by the Administrative Agent in its reasonable discretion). </w:t>
      </w:r>
    </w:p>
    <w:p>
      <w:pPr>
        <w:pStyle w:val="TextBody"/>
        <w:bidi w:val="0"/>
        <w:spacing w:before="240" w:after="0"/>
        <w:jc w:val="left"/>
        <w:rPr>
          <w:rFonts w:ascii="Times New Roman" w:hAnsi="Times New Roman"/>
          <w:sz w:val="20"/>
        </w:rPr>
      </w:pPr>
      <w:r>
        <w:rPr>
          <w:rFonts w:ascii="Times New Roman" w:hAnsi="Times New Roman"/>
          <w:sz w:val="20"/>
        </w:rPr>
        <w:t>(b) The Parent and each Extending Lender shall execute and deliver to the Administrative Agent an amendment to this Agreement (an “</w:t>
      </w:r>
      <w:r>
        <w:rPr>
          <w:rFonts w:ascii="Times New Roman" w:hAnsi="Times New Roman"/>
          <w:sz w:val="20"/>
          <w:u w:val="single"/>
        </w:rPr>
        <w:t>Extension Amendment</w:t>
      </w:r>
      <w:r>
        <w:rPr>
          <w:rFonts w:ascii="Times New Roman" w:hAnsi="Times New Roman"/>
          <w:sz w:val="20"/>
        </w:rPr>
        <w:t xml:space="preserve">”) and such other documentation as the Administrative Agent shall reasonably specify to evidence the Extended Term Loans and/or Extended Revolving Facility Commitments of such Extending Lender. Each Extension Amendment shall specify the terms of the applicable Extended Term Loans and/or Extended Revolving Facility Commitments; </w:t>
      </w:r>
      <w:r>
        <w:rPr>
          <w:rFonts w:ascii="Times New Roman" w:hAnsi="Times New Roman"/>
          <w:sz w:val="20"/>
          <w:u w:val="single"/>
        </w:rPr>
        <w:t>provided</w:t>
      </w:r>
      <w:r>
        <w:rPr>
          <w:rFonts w:ascii="Times New Roman" w:hAnsi="Times New Roman"/>
          <w:sz w:val="20"/>
        </w:rPr>
        <w:t xml:space="preserve"> that (i) except as to interest rates, fees and any other pricing terms, and amortization, final maturity date and participation in prepayments and commitment reductions (which shall, subject to clauses (ii) and (iii) of this proviso, be determined by the Parent and set forth in the Pro Rata Extension Offer), the Extended Term Loans shall have (x) the same terms as the existing Class of Term Loans from which they are extended, except for any terms which shall not apply until after the then-Latest Maturity Date, or (y) such other terms as shall be reasonably satisfactory to the Administrative Agent, (ii) the final maturity date of any Extended Term Loans shall be no earlier than the latest Term Facility Maturity Date in effect on the date of incurrence, (iii) the Weighted Average Life to Maturity of any Extended Term Loans shall be no shorter than the remaining Weighted Average Life to Maturity of the Class of Term Loans to which such offer relates, (iv) except as to interest rates, fees, any other pricing terms and final maturity (which shall be determined by the Parent and set forth in the Pro Rata Extension Offer),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Extended Revolving Facility Commitment shall have (x) the same terms as the existing Class of Revolving Facility Commitments from which they are extended, except for any terms which shall not apply until after the then-Latest Maturity Date, or (y) such other terms as shall be reasonably satisfactory to the Administrative Agent and, in respect of any other terms that would affect the rights or duties of any Issuing Bank, such terms as shall be reasonably satisfactory to such Issuing Bank, and (v) any Extended Term Loans may participate on a </w:t>
      </w:r>
      <w:r>
        <w:rPr>
          <w:rFonts w:ascii="Times New Roman" w:hAnsi="Times New Roman"/>
          <w:sz w:val="20"/>
          <w:u w:val="single"/>
        </w:rPr>
        <w:t>pro rata</w:t>
      </w:r>
      <w:r>
        <w:rPr>
          <w:rFonts w:ascii="Times New Roman" w:hAnsi="Times New Roman"/>
          <w:sz w:val="20"/>
        </w:rPr>
        <w:t xml:space="preserve"> basis or a less than </w:t>
      </w:r>
      <w:r>
        <w:rPr>
          <w:rFonts w:ascii="Times New Roman" w:hAnsi="Times New Roman"/>
          <w:sz w:val="20"/>
          <w:u w:val="single"/>
        </w:rPr>
        <w:t>pro rata</w:t>
      </w:r>
      <w:r>
        <w:rPr>
          <w:rFonts w:ascii="Times New Roman" w:hAnsi="Times New Roman"/>
          <w:sz w:val="20"/>
        </w:rPr>
        <w:t xml:space="preserve"> basis (but not a greater than </w:t>
      </w:r>
      <w:r>
        <w:rPr>
          <w:rFonts w:ascii="Times New Roman" w:hAnsi="Times New Roman"/>
          <w:sz w:val="20"/>
          <w:u w:val="single"/>
        </w:rPr>
        <w:t>pro rata</w:t>
      </w:r>
      <w:r>
        <w:rPr>
          <w:rFonts w:ascii="Times New Roman" w:hAnsi="Times New Roman"/>
          <w:sz w:val="20"/>
        </w:rPr>
        <w:t xml:space="preserve"> basis) than the Term B Loans in any mandatory prepayment hereunder. Upon the effectiveness of any Extension Amendment, this Agreement shall be amended to the extent (but only to the extent) necessary to reflect the existence and terms of the Extended Term Loans and/or Extended Revolving Facility Commitments evidenced thereby as provided for in Section 9.08(e). Any such deemed amendment may be memorialized in writing by the Administrative Agent with the Parent’s consent (not to be unreasonably withheld) and furnished to the other parties hereto. If provided in any Extension Amendment with respect to any Extended Revolving Facility Commitments, and with the consent of each and Issuing Bank, participations in Letters of Credit shall be reallocated to lenders holding such Extended Revolving Facility Commitments in the manner specified in such Extension Amendment, including upon effectiveness of such Extended Revolving Facility Commitment or upon or prior to the maturity date for any Class of Revolving Facility Commitments. </w:t>
      </w:r>
    </w:p>
    <w:p>
      <w:pPr>
        <w:pStyle w:val="TextBody"/>
        <w:bidi w:val="0"/>
        <w:spacing w:before="240" w:after="0"/>
        <w:jc w:val="left"/>
        <w:rPr>
          <w:rFonts w:ascii="Times New Roman" w:hAnsi="Times New Roman"/>
          <w:sz w:val="20"/>
        </w:rPr>
      </w:pPr>
      <w:r>
        <w:rPr>
          <w:rFonts w:ascii="Times New Roman" w:hAnsi="Times New Roman"/>
          <w:sz w:val="20"/>
        </w:rPr>
        <w:t xml:space="preserve">(c) Upon the effectiveness of any such Extension, the applicable Extending Lender’s Term Loan will be automatically designated an Extended Term Loan and/or such Extending Lender’s Revolving Facility Commitment will be automatically designated an Extended Revolving Facility Commitment. For purposes of this Agreement and the other Loan Documents, (i) if such Extending Lender is extending a Term Loan, such Extending Lender will be deemed to have an Other Term Loan having the terms of such Extended Term Loan and (ii) if such Extending Lender is extending a Revolving Facility Commitment, such Extending Lender will be deemed to have an Other Revolving Facility Commitment having the terms of such Extended Revolving Facility Commitment.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set forth in this Agreement or any other Loan Document (including without limitation this Section 2.22), (i) no Extended Term Loan or Extended Revolving Facility Commitment is required to be in any minimum amount or any minimum increment, (ii) any Extending Lender may extend all or any portion of its Term Loans and/or Revolving Facility Commitment pursuant to one or more Pro Rata Extension Offers (subject to applicable proration in the case of over participation) (including the extension of any Extended Term Loan and/or Extended Revolving Facility Commitment), (iii) there shall be no condition to any Extension of any Loan or Commitment at any time or from time to time other than notice to the Administrative Agent of such Extension and the terms of the Extended Term Loan or Extended Revolving Facility Commitment implemented thereby, (iv) all Extended Term Loans, Extended Revolving Facility Commitments and all obligations in respect thereof shall be Loan Obligations of the relevant Loan Parties under this Agreement and the other Loan Documents that rank equally and ratably in right of security with all other Obligations of the Class being extended (and all other Obligations secured by Other First Liens), (v) no Issuing Bank shall be obligated to issue Letters of Credit under such Extended Revolving Facility Commitments unless it shall have consented thereto and (vi) there shall be no borrower (other than a Borrower) and no guarantors (other than the Guarantors) in respect of any such Extended Term Loans or Extended Revolving Facility Commitments. </w:t>
      </w:r>
    </w:p>
    <w:p>
      <w:pPr>
        <w:pStyle w:val="TextBody"/>
        <w:bidi w:val="0"/>
        <w:spacing w:before="240" w:after="0"/>
        <w:jc w:val="left"/>
        <w:rPr>
          <w:rFonts w:ascii="Times New Roman" w:hAnsi="Times New Roman"/>
          <w:sz w:val="20"/>
        </w:rPr>
      </w:pPr>
      <w:r>
        <w:rPr>
          <w:rFonts w:ascii="Times New Roman" w:hAnsi="Times New Roman"/>
          <w:sz w:val="20"/>
        </w:rPr>
        <w:t xml:space="preserve">(e) Each Extension shall be consummated pursuant to procedures set forth in the associated Pro Rata Extension Offer; </w:t>
      </w:r>
      <w:r>
        <w:rPr>
          <w:rFonts w:ascii="Times New Roman" w:hAnsi="Times New Roman"/>
          <w:sz w:val="20"/>
          <w:u w:val="single"/>
        </w:rPr>
        <w:t>provided</w:t>
      </w:r>
      <w:r>
        <w:rPr>
          <w:rFonts w:ascii="Times New Roman" w:hAnsi="Times New Roman"/>
          <w:sz w:val="20"/>
        </w:rPr>
        <w:t xml:space="preserve"> that the Parent shall cooperate with the Administrative Agent prior to making any Pro Rata Extension Offer to establish reasonable procedures with respect to mechanical provisions relating to such Extension, including, without limitation, timing, rounding and other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Refinancing 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in this Agreement, including Section 2.18(c) (which provisions shall not be applicable to this Section 2.23), any Borrower may by written notice to the Administrative Agent establish one or more additional tranches of term loans under this Agreement (such loans, “</w:t>
      </w:r>
      <w:r>
        <w:rPr>
          <w:rFonts w:ascii="Times New Roman" w:hAnsi="Times New Roman"/>
          <w:sz w:val="20"/>
          <w:u w:val="single"/>
        </w:rPr>
        <w:t>Refinancing Term Loans</w:t>
      </w:r>
      <w:r>
        <w:rPr>
          <w:rFonts w:ascii="Times New Roman" w:hAnsi="Times New Roman"/>
          <w:sz w:val="20"/>
        </w:rPr>
        <w:t>”), all Net Proceeds of which are used to Refinance in whole or in part any Class of Term Loans pursuant to Section 2.11(b)(2). Each such notice shall specify the date (each, a “</w:t>
      </w:r>
      <w:r>
        <w:rPr>
          <w:rFonts w:ascii="Times New Roman" w:hAnsi="Times New Roman"/>
          <w:sz w:val="20"/>
          <w:u w:val="single"/>
        </w:rPr>
        <w:t>Refinancing Effective Date</w:t>
      </w:r>
      <w:r>
        <w:rPr>
          <w:rFonts w:ascii="Times New Roman" w:hAnsi="Times New Roman"/>
          <w:sz w:val="20"/>
        </w:rPr>
        <w:t xml:space="preserve">”) on which the applicable Borrower proposes that the Refinancing Term Loans shall be made, which shall be a date not earlier than five (5) Business Days after the date on which such notice is delivered to the Administrative Agent (or such shorter period agreed to by the Administrative Agent in its sole discretion);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before and after giving effect to the borrowing of such Refinancing Term Loans on the Refinancing Effective Date each of the conditions set forth in Section 4.02 shall be satisfied; </w:t>
      </w:r>
    </w:p>
    <w:p>
      <w:pPr>
        <w:pStyle w:val="TextBody"/>
        <w:bidi w:val="0"/>
        <w:spacing w:before="120" w:after="0"/>
        <w:jc w:val="left"/>
        <w:rPr>
          <w:rFonts w:ascii="Times New Roman" w:hAnsi="Times New Roman"/>
          <w:sz w:val="20"/>
        </w:rPr>
      </w:pPr>
      <w:r>
        <w:rPr>
          <w:rFonts w:ascii="Times New Roman" w:hAnsi="Times New Roman"/>
          <w:sz w:val="20"/>
        </w:rPr>
        <w:t xml:space="preserve">(ii) the final maturity date of the Refinancing Term Loans shall be no earlier than the Term Facility Maturity Date of the refinanced Term Loans; </w:t>
      </w:r>
    </w:p>
    <w:p>
      <w:pPr>
        <w:pStyle w:val="TextBody"/>
        <w:bidi w:val="0"/>
        <w:spacing w:before="120" w:after="0"/>
        <w:jc w:val="left"/>
        <w:rPr>
          <w:rFonts w:ascii="Times New Roman" w:hAnsi="Times New Roman"/>
          <w:sz w:val="20"/>
        </w:rPr>
      </w:pPr>
      <w:r>
        <w:rPr>
          <w:rFonts w:ascii="Times New Roman" w:hAnsi="Times New Roman"/>
          <w:sz w:val="20"/>
        </w:rPr>
        <w:t xml:space="preserve">(iii) the Weighted Average Life to Maturity of such Refinancing Term Loans shall be no shorter than the then-remaining Weighted Average Life to Maturity of the refinanced Term Loans; </w:t>
      </w:r>
    </w:p>
    <w:p>
      <w:pPr>
        <w:pStyle w:val="TextBody"/>
        <w:bidi w:val="0"/>
        <w:spacing w:before="120" w:after="0"/>
        <w:jc w:val="left"/>
        <w:rPr>
          <w:rFonts w:ascii="Times New Roman" w:hAnsi="Times New Roman"/>
          <w:sz w:val="20"/>
        </w:rPr>
      </w:pPr>
      <w:r>
        <w:rPr>
          <w:rFonts w:ascii="Times New Roman" w:hAnsi="Times New Roman"/>
          <w:sz w:val="20"/>
        </w:rPr>
        <w:t xml:space="preserve">(iv) the aggregate principal amount of the Refinancing Term Loans shall not exceed the outstanding principal amount of the refinanced Term Loans plus amounts used to pay fees, premiums, costs and expenses (including original issue discount) and accrued interest associated therewith; </w:t>
      </w:r>
    </w:p>
    <w:p>
      <w:pPr>
        <w:pStyle w:val="TextBody"/>
        <w:bidi w:val="0"/>
        <w:spacing w:before="120" w:after="0"/>
        <w:jc w:val="left"/>
        <w:rPr>
          <w:rFonts w:ascii="Times New Roman" w:hAnsi="Times New Roman"/>
          <w:sz w:val="20"/>
        </w:rPr>
      </w:pPr>
      <w:r>
        <w:rPr>
          <w:rFonts w:ascii="Times New Roman" w:hAnsi="Times New Roman"/>
          <w:sz w:val="20"/>
        </w:rPr>
        <w:t xml:space="preserve">(v) all other terms applicable to such Refinancing Term Loans (other than provisions relating to original issue discount, upfront fees, interest rates and any other pricing terms (which original issue discount, upfront fees, interest rates and other pricing terms shall not be subject to the provisions set forth in Section 2.21(b)(v)) and optional prepayment or mandatory prepayment or redemption terms, which shall be as agreed between the applicable Borrower and the Lenders providing such Refinancing Term Loans) taken as a whole shall (as determined by the Parent in good faith) be substantially similar to, or no more restrictive to the Parent and its Subsidiaries than, the terms, taken as a whole, applicable to the Term Loans being refinanced (except to the extent such covenants and other terms apply solely to any period after the Latest Maturity Date or are otherwise reasonably acceptable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(vi) with respect to Refinancing Term Loans secured by Liens on the Collateral that rank junior in right of security to the Term B Loans, such Liens will be subject to the Collateral Trust Agreement or any other Intercreditor Agreements, if any, as are reasonably necessary or advisable (and reasonably acceptable to the Administrative Agent) to give effect to such security interest; </w:t>
      </w:r>
    </w:p>
    <w:p>
      <w:pPr>
        <w:pStyle w:val="TextBody"/>
        <w:bidi w:val="0"/>
        <w:spacing w:before="120" w:after="0"/>
        <w:jc w:val="left"/>
        <w:rPr>
          <w:rFonts w:ascii="Times New Roman" w:hAnsi="Times New Roman"/>
          <w:sz w:val="20"/>
        </w:rPr>
      </w:pPr>
      <w:r>
        <w:rPr>
          <w:rFonts w:ascii="Times New Roman" w:hAnsi="Times New Roman"/>
          <w:sz w:val="20"/>
        </w:rPr>
        <w:t xml:space="preserve">(vii) there shall be no borrower (other than a Borrower) and no guarantors (other than the Guarantors) in respect of such Refinancing Term Loans; </w:t>
      </w:r>
    </w:p>
    <w:p>
      <w:pPr>
        <w:pStyle w:val="TextBody"/>
        <w:bidi w:val="0"/>
        <w:spacing w:before="120" w:after="0"/>
        <w:jc w:val="left"/>
        <w:rPr>
          <w:rFonts w:ascii="Times New Roman" w:hAnsi="Times New Roman"/>
          <w:sz w:val="20"/>
        </w:rPr>
      </w:pPr>
      <w:r>
        <w:rPr>
          <w:rFonts w:ascii="Times New Roman" w:hAnsi="Times New Roman"/>
          <w:sz w:val="20"/>
        </w:rPr>
        <w:t xml:space="preserve">(viii) Refinancing Term Loans shall not be secured by any asset of Parent and its subsidiaries other than the Collateral;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Refinancing Term Loans may participate on a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basis or on a less than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basis (but not on a greater than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basis) in any mandatory prepayments (other than as provided otherwise in the case of such prepayments pursuant to Section 2.11(b)(2)) hereunder, as specified in the applicable Refinancing Amendment. </w:t>
      </w:r>
    </w:p>
    <w:p>
      <w:pPr>
        <w:pStyle w:val="TextBody"/>
        <w:bidi w:val="0"/>
        <w:spacing w:before="240" w:after="0"/>
        <w:jc w:val="left"/>
        <w:rPr>
          <w:rFonts w:ascii="Times New Roman" w:hAnsi="Times New Roman"/>
          <w:sz w:val="20"/>
        </w:rPr>
      </w:pPr>
      <w:r>
        <w:rPr>
          <w:rFonts w:ascii="Times New Roman" w:hAnsi="Times New Roman"/>
          <w:sz w:val="20"/>
        </w:rPr>
        <w:t xml:space="preserve">(b) The Parent or the applicable Borrower may approach any Lender or any other person that would be a permitted Assignee pursuant to Section 9.04 to provide all or a portion of the Refinancing Term Loans; </w:t>
      </w:r>
      <w:r>
        <w:rPr>
          <w:rFonts w:ascii="Times New Roman" w:hAnsi="Times New Roman"/>
          <w:sz w:val="20"/>
          <w:u w:val="single"/>
        </w:rPr>
        <w:t>provided</w:t>
      </w:r>
      <w:r>
        <w:rPr>
          <w:rFonts w:ascii="Times New Roman" w:hAnsi="Times New Roman"/>
          <w:sz w:val="20"/>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Refinancing Term Loans may, to the extent provided in the applicable Refinancing Amendment governing such Refinancing Term Loans, be designated as an increase in any previously established Class of Term Loans made to the applicable Borrower. </w:t>
      </w:r>
    </w:p>
    <w:p>
      <w:pPr>
        <w:pStyle w:val="TextBody"/>
        <w:bidi w:val="0"/>
        <w:spacing w:before="240" w:after="0"/>
        <w:jc w:val="left"/>
        <w:rPr>
          <w:rFonts w:ascii="Times New Roman" w:hAnsi="Times New Roman"/>
          <w:sz w:val="20"/>
        </w:rPr>
      </w:pPr>
      <w:r>
        <w:rPr>
          <w:rFonts w:ascii="Times New Roman" w:hAnsi="Times New Roman"/>
          <w:sz w:val="20"/>
        </w:rPr>
        <w:t>(c) Notwithstanding anything to the contrary in this Agreement, including Section 2.18(c) (which provisions shall not be applicable to this Section 2.23), the applicable Borrower may by written notice to the Administrative Agent establish one or more additional Facilities (“</w:t>
      </w:r>
      <w:r>
        <w:rPr>
          <w:rFonts w:ascii="Times New Roman" w:hAnsi="Times New Roman"/>
          <w:sz w:val="20"/>
          <w:u w:val="single"/>
        </w:rPr>
        <w:t>Replacement Revolving Facilities</w:t>
      </w:r>
      <w:r>
        <w:rPr>
          <w:rFonts w:ascii="Times New Roman" w:hAnsi="Times New Roman"/>
          <w:sz w:val="20"/>
        </w:rPr>
        <w:t>”) providing for revolving commitments (“</w:t>
      </w:r>
      <w:r>
        <w:rPr>
          <w:rFonts w:ascii="Times New Roman" w:hAnsi="Times New Roman"/>
          <w:sz w:val="20"/>
          <w:u w:val="single"/>
        </w:rPr>
        <w:t>Replacement Revolving Facility Commitments</w:t>
      </w:r>
      <w:r>
        <w:rPr>
          <w:rFonts w:ascii="Times New Roman" w:hAnsi="Times New Roman"/>
          <w:sz w:val="20"/>
        </w:rPr>
        <w:t>” and the revolving loans thereunder, “</w:t>
      </w:r>
      <w:r>
        <w:rPr>
          <w:rFonts w:ascii="Times New Roman" w:hAnsi="Times New Roman"/>
          <w:sz w:val="20"/>
          <w:u w:val="single"/>
        </w:rPr>
        <w:t>Replacement Revolving Loans</w:t>
      </w:r>
      <w:r>
        <w:rPr>
          <w:rFonts w:ascii="Times New Roman" w:hAnsi="Times New Roman"/>
          <w:sz w:val="20"/>
        </w:rPr>
        <w:t>”), which replace in whole or in part any Class of Revolving Facility Commitments under this Agreement. Each such notice shall specify the date (each, a “</w:t>
      </w:r>
      <w:r>
        <w:rPr>
          <w:rFonts w:ascii="Times New Roman" w:hAnsi="Times New Roman"/>
          <w:sz w:val="20"/>
          <w:u w:val="single"/>
        </w:rPr>
        <w:t>Replacement Revolving Facility Effective Date</w:t>
      </w:r>
      <w:r>
        <w:rPr>
          <w:rFonts w:ascii="Times New Roman" w:hAnsi="Times New Roman"/>
          <w:sz w:val="20"/>
        </w:rPr>
        <w:t xml:space="preserve">”) on which the applicable Borrower proposes that the Replacement Revolving Facility Commitments shall become effective, which shall be a date not less than five (5) Business Days after the date on which such notice is delivered to the Administrative Agent (or such shorter period agreed to by the Administrative Agent in its reasonable discretion); </w:t>
      </w:r>
      <w:r>
        <w:rPr>
          <w:rFonts w:ascii="Times New Roman" w:hAnsi="Times New Roman"/>
          <w:sz w:val="20"/>
          <w:u w:val="single"/>
        </w:rPr>
        <w:t>provided</w:t>
      </w:r>
      <w:r>
        <w:rPr>
          <w:rFonts w:ascii="Times New Roman" w:hAnsi="Times New Roman"/>
          <w:sz w:val="20"/>
        </w:rPr>
        <w:t xml:space="preserve">, that: (i) before and after giving effect to the establishment of such Replacement Revolving Facility Commitments on the Replacement Revolving Facility Effective Date, each of the conditions set forth in Section 4.02 shall be satisfied; (ii) after giving effect to the establishment of any Replacement Revolving Facility Commitments and any concurrent reduction in the aggregate amount of any other Revolving Facility Commitments, the aggregate amount of Revolving Facility Commitments shall not exceed the aggregate amount of the Revolving Facility Commitments outstanding immediately prior to the applicable Replacement Revolving Facility Effective Date plus amounts used to pay fees, premiums, costs and expenses (including original issue discount) and accrued interest associated therewith; (iii) no Replacement Revolving Facility Commitments shall have a final maturity date (or require commitment reductions or amortizations) prior to the Revolving Facility Maturity Date for the Revolving Facility Commitments being replaced; (iv) all other terms applicable to such Replacement Revolving Facility (other than provisions relating to (x) fees, interest rates and other pricing terms and prepayment and commitment reduction and optional redemption terms which shall be as agreed between the applicable Borrower and the Lenders providing such Replacement Revolving Facility Commitments and (y) the amount of any letter of credit sublimit under such Replacement Revolving Facility, which shall be as agreed between the applicable Borrower, the Lenders providing such Replacement Revolving Facility Commitments, the Administrative Agent and the replacement issuing bank, if any, under such Replacement Revolving Facility Commitments) taken as a whole shall (as determined by the Parent in good faith) be substantially similar to, or no more restrictive to the Parent and its Subsidiaries than, those, taken as a whole, applicable to the Revolving Facility Commitments so replaced (except to the extent such covenants and other terms apply solely to any period after the latest Revolving Facility Maturity Date in effect at the time of incurrence or are otherwise reasonably acceptable to the Administrative Agent); (v) there shall be no borrower (other than a Borrower) and no guarantors (other than the Guarantors) in respect of such Replacement Revolving Facility; and (vi) Replacement Revolving Facility Commitments and extensions of credit thereunder shall not be secured by any asset of Parent and its Subsidiaries other than the Collateral, and (vii) if such Replacement Revolving Facility is secured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Liens on the Collateral that rank junior in right of security to the Initial Revolving Loans, such Liens will be subject to the Collateral Trust Agreement or any other Intercreditor Agreements, if any, as are reasonably necessary or advisable (and reasonably acceptable to the Administrative Agent) to give effect to such Liens. In addition, the applicable Borrower may establish Replacement Revolving Facility Commitments to refinance and/or replace all or any portion of a Term Loan hereunder (regardless of whether such Term Loan is repaid with the proceeds of Replacement Revolving Loans or otherwise), so long as the aggregate amount of such Replacement Revolving Facility Commitments does not exceed the aggregate amount of Term Loans repaid at the time of establishment thereof plus amounts used to pay fees, premiums, costs and expenses (including original issue discount) and accrued interest associated therewith (it being understood that such Replacement Revolving Facility Commitment may be provided by the Lenders holding the Term Loans being repaid and/or by any other person that would be a permitted Assignee hereunder) so long as (i) before and after giving effect to the establishment such Replacement Revolving Facility Commitments on the Replacement Revolving Facility Effective Date each of the conditions set forth in Section 4.02 shall be satisfied to the extent required by the relevant agreement governing such Replacement Revolving Facility Commitments, (ii) the remaining life to termination of such Replacement Revolving Facility Commitments shall be no shorter than the Weighted Average Life to Maturity then applicable to the refinanced Term Loans, (iii) the final termination date of the Replacement Revolving Facility Commitments shall be no earlier than the Term Facility Maturity Date of the refinanced Term Loans, (iv) with respect to Replacement Revolving Loans secured by Liens on Collateral that rank junior in right of security to the Initial Revolving Loans, such Liens will be subject to the Collateral Trust Agreement or any other Intercreditor Agreements, if any, as are reasonably necessary or advisable (and reasonably acceptable to the Administrative Agent) to give effect to such Liens, (v) there shall be no borrower (other than a Borrower) and no guarantors (other than the Guarantors) in respect of such Replacement Revolving Facility; and (vi) all other terms applicable to such Replacement Revolving Facility (other than provisions relating to (x) fees, interest rates and other pricing terms and prepayment and commitment reduction and optional redemption terms which shall be as agreed between the applicable Borrower and the Lenders providing such Replacement Revolving Facility Commitments and (y) the amount of any letter of credit sublimit under such Replacement Revolving Facility, which shall be as agreed between the applicable Borrower, the Lenders providing such Replacement Revolving Facility Commitments, the Administrative Agent and the replacement issuing bank, if any, under such Replacement Revolving Facility Commitments) taken as a whole shall (as determined by the Parent in good faith) be substantially similar to, or no more restrictive to the Parent and its Subsidiaries than, those, taken as a whole, applicable to the Term Loans being refinanced (except to the extent such covenants and other terms apply solely to any period after the Latest Maturity Date or are otherwise reasonably acceptable to the Administrative Agent). Solely to the extent that an Issuing Bank is not a replacement issuing bank, as the case may be, under a Replacement Revolving Facility, it is understood and agreed that such Issuing Bank shall not be required to issue any letters of credit under such Replacement Revolving Facility and, to the extent it is necessary for such Issuing Bank to withdraw as an Issuing Bank, as the case may be, at the time of the establishment of such Replacement Revolving Facility, such withdrawal shall be on terms and conditions reasonably satisfactory to such Issuing Bank, as the case may be, in its sole discretion. The applicable Borrower agrees to reimburse each Issuing Bank, as the case may be, in full upon demand, for any reasonable and documented out-of-pocket cost or expense attributable to such withdrawal. </w:t>
      </w:r>
    </w:p>
    <w:p>
      <w:pPr>
        <w:pStyle w:val="TextBody"/>
        <w:bidi w:val="0"/>
        <w:spacing w:before="240" w:after="0"/>
        <w:jc w:val="left"/>
        <w:rPr>
          <w:rFonts w:ascii="Times New Roman" w:hAnsi="Times New Roman"/>
          <w:sz w:val="20"/>
        </w:rPr>
      </w:pPr>
      <w:r>
        <w:rPr>
          <w:rFonts w:ascii="Times New Roman" w:hAnsi="Times New Roman"/>
          <w:sz w:val="20"/>
        </w:rPr>
        <w:t xml:space="preserve">(d) The Parent or the applicable Borrower may approach any Lender or any other person that would be a permitted Assignee of a Revolving Facility Commitment pursuant to Section 9.04 to provide all or a portion of the Replacement Revolving Facility Commitments; </w:t>
      </w:r>
      <w:r>
        <w:rPr>
          <w:rFonts w:ascii="Times New Roman" w:hAnsi="Times New Roman"/>
          <w:sz w:val="20"/>
          <w:u w:val="single"/>
        </w:rPr>
        <w:t>provided</w:t>
      </w:r>
      <w:r>
        <w:rPr>
          <w:rFonts w:ascii="Times New Roman" w:hAnsi="Times New Roman"/>
          <w:sz w:val="20"/>
        </w:rPr>
        <w:t xml:space="preserve"> that any Lender offered or approached to provide all or a portion of the Replacement Revolving Facility Commitments may elect or decline, in its sole discretion, to provide a Replacement Revolving Facility Commitment. Any Replacement Revolving Facility Commitment made on any Replacement Revolving Facility Effective Date shall be designated an additional Class of Revolving Facility Commitments for all purposes of this Agreement; </w:t>
      </w:r>
      <w:r>
        <w:rPr>
          <w:rFonts w:ascii="Times New Roman" w:hAnsi="Times New Roman"/>
          <w:sz w:val="20"/>
          <w:u w:val="single"/>
        </w:rPr>
        <w:t>provided</w:t>
      </w:r>
      <w:r>
        <w:rPr>
          <w:rFonts w:ascii="Times New Roman" w:hAnsi="Times New Roman"/>
          <w:sz w:val="20"/>
        </w:rPr>
        <w:t xml:space="preserve"> that any Replacement Revolving Facility Commitments may, to the extent provided in the applicable Refinancing Amendment, be designated as an increase in any previously established Class of Revolving Facility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The applicable Borrower and each Lender providing the applicable Refinancing Term Loans and/or Replacement Revolving Facility Commitments (as applicable) shall execute and deliver to the Administrative Agent an amendment to this Agreement (a “</w:t>
      </w:r>
      <w:r>
        <w:rPr>
          <w:rFonts w:ascii="Times New Roman" w:hAnsi="Times New Roman"/>
          <w:sz w:val="20"/>
          <w:u w:val="single"/>
        </w:rPr>
        <w:t>Refinancing Amendment</w:t>
      </w:r>
      <w:r>
        <w:rPr>
          <w:rFonts w:ascii="Times New Roman" w:hAnsi="Times New Roman"/>
          <w:sz w:val="20"/>
        </w:rPr>
        <w:t xml:space="preserve">”) and such other documentation as the Administrative Agent shall reasonably specify to evidence such Refinancing Term Loans and/or Replacement Revolving Facility Commitments (as applicable). For purposes of this Agreement and the other Loan Documents, (A) if a Lender is providing a Refinancing Term Loan, such Lender will be deemed to have an Other Term Loan having the terms of such Refinancing Term Loan and (B) if a Lender is providing a Replacement Revolving Facility Commitment, such Lender will be deemed to have an Other Revolving Facility Commitment having the terms of such Replacement Revolving Facility Commitment. Notwithstanding anything to the contrary set forth in this Agreement or any other Loan Document (including without limitation this Section 2.23), (i) no Refinancing Term Loan or Replacement Revolving Facility Commitment is required to be in any minimum amount or any minimum increment, (ii) there shall be no condition to any incurrence of any Refinancing Term Loan or Replacement Revolving Facility Commitment at any time or from time to time other than those set forth in clauses (a) or (c) above, as applicable, and (iii) all Refinancing Term Loans, Replacement Revolving Facility Commitments and all obligations in respect thereof shall be Loan Obligations under this Agreement and the other Loan Documents that rank equally and ratably in right of security with the Term B Loans and other Loan Obligations (other than Other Incremental Term Loans and Refinancing Term Loans that rank junior in right of security with the Term B Loans, and except to the extent any such Refinancing Term Loans are secured by the Collateral on a junior lien basis in accordance with the provisions above). For the avoidance of doubt, any Refinancing Amendment of any nature that creates an obligation with respect to the Collateral Trustee or affects any rights thereof shall require the execution of such Refinancing Amendment by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2.24 </w:t>
      </w:r>
      <w:r>
        <w:rPr>
          <w:rFonts w:ascii="Times New Roman" w:hAnsi="Times New Roman"/>
          <w:sz w:val="20"/>
          <w:u w:val="single"/>
        </w:rPr>
        <w:t>Defaulting 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Defaulting Lender Adjustments</w:t>
      </w:r>
      <w:r>
        <w:rPr>
          <w:rFonts w:ascii="Times New Roman" w:hAnsi="Times New Roman"/>
          <w:sz w:val="20"/>
        </w:rPr>
        <w:t xml:space="preserve">. 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the definitions of “Required Lenders” or “Required Revolving Facility Lenders”, as applicable, and Section 9.08.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Defaulting Lender Waterfall</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following an Event of Default or otherwise) or received by the Administrative Agent from a Defaulting Lender pursuant to Section 9.06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sz w:val="20"/>
          <w:u w:val="single"/>
        </w:rPr>
        <w:t>second</w:t>
      </w:r>
      <w:r>
        <w:rPr>
          <w:rFonts w:ascii="Times New Roman" w:hAnsi="Times New Roman"/>
          <w:sz w:val="20"/>
        </w:rPr>
        <w:t xml:space="preserve">, to the payment on a </w:t>
      </w:r>
      <w:r>
        <w:rPr>
          <w:rFonts w:ascii="Times New Roman" w:hAnsi="Times New Roman"/>
          <w:sz w:val="20"/>
          <w:u w:val="single"/>
        </w:rPr>
        <w:t>pro rata</w:t>
      </w:r>
      <w:r>
        <w:rPr>
          <w:rFonts w:ascii="Times New Roman" w:hAnsi="Times New Roman"/>
          <w:sz w:val="20"/>
        </w:rPr>
        <w:t xml:space="preserve"> basis of any amounts owing by such Defaulting Lender to any Issuing Bank hereunder, </w:t>
      </w:r>
      <w:r>
        <w:rPr>
          <w:rFonts w:ascii="Times New Roman" w:hAnsi="Times New Roman"/>
          <w:sz w:val="20"/>
          <w:u w:val="single"/>
        </w:rPr>
        <w:t>third</w:t>
      </w:r>
      <w:r>
        <w:rPr>
          <w:rFonts w:ascii="Times New Roman" w:hAnsi="Times New Roman"/>
          <w:sz w:val="20"/>
        </w:rPr>
        <w:t xml:space="preserve">, to Cash Collateralize the Issuing Banks’ Fronting Exposure with respect to such Defaulting Lender in accordance with Section 2.05(j), </w:t>
      </w:r>
      <w:r>
        <w:rPr>
          <w:rFonts w:ascii="Times New Roman" w:hAnsi="Times New Roman"/>
          <w:sz w:val="20"/>
          <w:u w:val="single"/>
        </w:rPr>
        <w:t>fourth</w:t>
      </w:r>
      <w:r>
        <w:rPr>
          <w:rFonts w:ascii="Times New Roman" w:hAnsi="Times New Roman"/>
          <w:sz w:val="20"/>
        </w:rPr>
        <w:t xml:space="preserve">, as the Parent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sz w:val="20"/>
          <w:u w:val="single"/>
        </w:rPr>
        <w:t>fifth</w:t>
      </w:r>
      <w:r>
        <w:rPr>
          <w:rFonts w:ascii="Times New Roman" w:hAnsi="Times New Roman"/>
          <w:sz w:val="20"/>
        </w:rPr>
        <w:t xml:space="preserve">, if so determined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and the Parent, to be held in a deposit account and released </w:t>
      </w:r>
      <w:r>
        <w:rPr>
          <w:rFonts w:ascii="Times New Roman" w:hAnsi="Times New Roman"/>
          <w:sz w:val="20"/>
          <w:u w:val="single"/>
        </w:rPr>
        <w:t>pro rata</w:t>
      </w:r>
      <w:r>
        <w:rPr>
          <w:rFonts w:ascii="Times New Roman" w:hAnsi="Times New Roman"/>
          <w:sz w:val="20"/>
        </w:rPr>
        <w:t xml:space="preserve">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2.05(j), </w:t>
      </w:r>
      <w:r>
        <w:rPr>
          <w:rFonts w:ascii="Times New Roman" w:hAnsi="Times New Roman"/>
          <w:sz w:val="20"/>
          <w:u w:val="single"/>
        </w:rPr>
        <w:t>sixth</w:t>
      </w:r>
      <w:r>
        <w:rPr>
          <w:rFonts w:ascii="Times New Roman" w:hAnsi="Times New Roman"/>
          <w:sz w:val="20"/>
        </w:rPr>
        <w:t xml:space="preserve">, to the payment of any amounts owing to the Lenders, the Issuing Banks as a result of any judgment of a court of competent jurisdiction obtained by any Lender, Issuing Bank against such Defaulting Lender as a result of such Defaulting Lender’s breach of its obligations under this Agreement, </w:t>
      </w:r>
      <w:r>
        <w:rPr>
          <w:rFonts w:ascii="Times New Roman" w:hAnsi="Times New Roman"/>
          <w:sz w:val="20"/>
          <w:u w:val="single"/>
        </w:rPr>
        <w:t>seventh</w:t>
      </w:r>
      <w:r>
        <w:rPr>
          <w:rFonts w:ascii="Times New Roman" w:hAnsi="Times New Roman"/>
          <w:sz w:val="20"/>
        </w:rPr>
        <w:t xml:space="preserve">, so long as no Default or Event of Default exists, to the payment of any amounts owing to the Parent as a result of any judgment of a court of competent jurisdiction obtained by the Parent against such Defaulting Lender as a result of such Defaulting Lender’s breach of its obligations under this Agreement, and </w:t>
      </w:r>
      <w:r>
        <w:rPr>
          <w:rFonts w:ascii="Times New Roman" w:hAnsi="Times New Roman"/>
          <w:sz w:val="20"/>
          <w:u w:val="single"/>
        </w:rPr>
        <w:t>eighth</w:t>
      </w:r>
      <w:r>
        <w:rPr>
          <w:rFonts w:ascii="Times New Roman" w:hAnsi="Times New Roman"/>
          <w:sz w:val="20"/>
        </w:rPr>
        <w:t xml:space="preserve">,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Section 2.24 shall be deemed paid to and redirected by such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Certain Fees</w:t>
      </w:r>
      <w:r>
        <w:rPr>
          <w:rFonts w:ascii="Times New Roman" w:hAnsi="Times New Roman"/>
          <w:sz w:val="20"/>
        </w:rPr>
        <w:t xml:space="preserve">. (A) No Defaulting Lender shall be entitled to receive any Commitment Fee for any period during which that Lender is a Defaulting Lender (and, except as provided in clause (C) below, the Parent shall not be required to pay any such fee that otherwise would have been paid to that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(B) Each Defaulting Lender shall be entitled to receive L/C Participation Fees for any period during which that Lender is a Defaulting Lender only to the extent allocable to its </w:t>
      </w:r>
      <w:r>
        <w:rPr>
          <w:rFonts w:ascii="Times New Roman" w:hAnsi="Times New Roman"/>
          <w:sz w:val="20"/>
          <w:u w:val="single"/>
        </w:rPr>
        <w:t>pro rata</w:t>
      </w:r>
      <w:r>
        <w:rPr>
          <w:rFonts w:ascii="Times New Roman" w:hAnsi="Times New Roman"/>
          <w:sz w:val="20"/>
        </w:rPr>
        <w:t xml:space="preserve"> share of the stated amount of Letters of Credit for which it has provided Cash Collateral.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any Commitment Fee or L/C Participation Fee not required to be paid to any Defaulting Lender pursuant to clause (A) or (B) above, the Parent shall (x) pay to each Non-Defaulting Lender that portion of any such fee otherwise payable to such Defaulting Lender with respect to such Defaulting Lender’s participation in Letters of Credit that has been reallocated to such Non-Defaulting Lender pursuant to clause (iv) below, (y) pay to each Issuing Bank the amount of any such fee otherwise payable to such Defaulting Lender to the extent allocable to such Issuing Bank’s Fronting Exposure to such Defaulting Lender, and (z) not be required to pay the remaining amount of any such fee.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Reallocation of Participations to Reduce Fronting Exposure</w:t>
      </w:r>
      <w:r>
        <w:rPr>
          <w:rFonts w:ascii="Times New Roman" w:hAnsi="Times New Roman"/>
          <w:sz w:val="20"/>
        </w:rPr>
        <w:t xml:space="preserve">. All or any part of such Defaulting Lender’s participation in Letters of Credit shall be reallocated among the Non-Defaulting Lenders in accordance with their respective </w:t>
      </w:r>
      <w:r>
        <w:rPr>
          <w:rFonts w:ascii="Times New Roman" w:hAnsi="Times New Roman"/>
          <w:sz w:val="20"/>
          <w:u w:val="single"/>
        </w:rPr>
        <w:t>pro rata</w:t>
      </w:r>
      <w:r>
        <w:rPr>
          <w:rFonts w:ascii="Times New Roman" w:hAnsi="Times New Roman"/>
          <w:sz w:val="20"/>
        </w:rPr>
        <w:t xml:space="preserve"> Commitments (calculated without regard to such Defaulting Lender’s Commitment) but only to the extent that such reallocation does not cause the aggregate Revolving Facility Credit Exposure of any Non-Defaulting Lender to exceed such Non-Defaulting Lender’s Revolving Facility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Cash Collateral</w:t>
      </w:r>
      <w:r>
        <w:rPr>
          <w:rFonts w:ascii="Times New Roman" w:hAnsi="Times New Roman"/>
          <w:sz w:val="20"/>
        </w:rPr>
        <w:t xml:space="preserve">. If the reallocation described in clause (iv) above cannot, or can only partially, be effected, the Parent shall, without prejudice to any right or remedy available to it hereunder or under law, within three (3) Business Days following the written request of the (i) Administrative Agent or (ii) any Issuing Bank, as applicable (with a copy to the Administrative Agent), Cash Collateralize the Issuing Banks’ Fronting Exposure in accordance with the procedures set forth in Section 2.05(j).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Defaulting Lender Cure</w:t>
      </w:r>
      <w:r>
        <w:rPr>
          <w:rFonts w:ascii="Times New Roman" w:hAnsi="Times New Roman"/>
          <w:sz w:val="20"/>
        </w:rPr>
        <w:t xml:space="preserve">. If the Parent, the Administrative Agent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(together with any break funding costs incurred by the non-Defaulting Lenders as a result of such purchase) that portion of outstanding Revolving Facility Loans of the other Lenders or take such other actions as the Administrative Agent may determine to be necessary to cause the Loans and funded and unfunded participations in Letters of Credit to be held </w:t>
      </w:r>
      <w:r>
        <w:rPr>
          <w:rFonts w:ascii="Times New Roman" w:hAnsi="Times New Roman"/>
          <w:sz w:val="20"/>
          <w:u w:val="single"/>
        </w:rPr>
        <w:t>pro rata</w:t>
      </w:r>
      <w:r>
        <w:rPr>
          <w:rFonts w:ascii="Times New Roman" w:hAnsi="Times New Roman"/>
          <w:sz w:val="20"/>
        </w:rPr>
        <w:t xml:space="preserve"> by the Lenders in accordance with their Revolving Facility Commitments (without giving effect to Section 2.24(a)(iv)), whereupon such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Parent while that Lender was a Defaulting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New Letters of Credit</w:t>
      </w:r>
      <w:r>
        <w:rPr>
          <w:rFonts w:ascii="Times New Roman" w:hAnsi="Times New Roman"/>
          <w:sz w:val="20"/>
        </w:rPr>
        <w:t xml:space="preserve">. So long as any Lender is a Defaulting Lender, the Issuing Banks shall not be required to issue, extend, renew or increase any Letter of Credit unless it is satisfied that it will have no Fronting Exposure after giving effect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2.25 </w:t>
      </w:r>
      <w:r>
        <w:rPr>
          <w:rFonts w:ascii="Times New Roman" w:hAnsi="Times New Roman"/>
          <w:sz w:val="20"/>
          <w:u w:val="single"/>
        </w:rPr>
        <w:t>Loan Repurchases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terms and conditions set forth or referred to below, any Borrower may from time to time, at its discretion, conduct modified Dutch auctions in order to purchase its Term Loans of one or more Classes (as determined by such Borrower) (each, a “</w:t>
      </w:r>
      <w:r>
        <w:rPr>
          <w:rFonts w:ascii="Times New Roman" w:hAnsi="Times New Roman"/>
          <w:sz w:val="20"/>
          <w:u w:val="single"/>
        </w:rPr>
        <w:t>Purchase Offer</w:t>
      </w:r>
      <w:r>
        <w:rPr>
          <w:rFonts w:ascii="Times New Roman" w:hAnsi="Times New Roman"/>
          <w:sz w:val="20"/>
        </w:rPr>
        <w:t>”), each such Purchase Offer to be managed exclusively by the Administrative Agent (or such other financial institution chosen by such Borrower and reasonably acceptable to the Administrative Agent) (in such capacity, the “</w:t>
      </w:r>
      <w:r>
        <w:rPr>
          <w:rFonts w:ascii="Times New Roman" w:hAnsi="Times New Roman"/>
          <w:sz w:val="20"/>
          <w:u w:val="single"/>
        </w:rPr>
        <w:t>Auction Manager</w:t>
      </w:r>
      <w:r>
        <w:rPr>
          <w:rFonts w:ascii="Times New Roman" w:hAnsi="Times New Roman"/>
          <w:sz w:val="20"/>
        </w:rPr>
        <w:t xml:space="preserve">”), so long as the following conditions are satisfied: </w:t>
      </w:r>
    </w:p>
    <w:p>
      <w:pPr>
        <w:pStyle w:val="TextBody"/>
        <w:bidi w:val="0"/>
        <w:spacing w:before="120" w:after="0"/>
        <w:jc w:val="left"/>
        <w:rPr>
          <w:rFonts w:ascii="Times New Roman" w:hAnsi="Times New Roman"/>
          <w:sz w:val="20"/>
        </w:rPr>
      </w:pPr>
      <w:r>
        <w:rPr>
          <w:rFonts w:ascii="Times New Roman" w:hAnsi="Times New Roman"/>
          <w:sz w:val="20"/>
        </w:rPr>
        <w:t xml:space="preserve">(i) each Purchase Offer shall be conducted in accordance with the procedures, terms and conditions set forth in this Section 2.25 and the Auction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(ii) no Default or Event of Default shall have occurred and be continuing on the date of the delivery of each notice of an auction and at the time of (and immediately after giving effect to) the purchase of any Term Loans in connection with any Purchase Offer; </w:t>
      </w:r>
    </w:p>
    <w:p>
      <w:pPr>
        <w:pStyle w:val="TextBody"/>
        <w:bidi w:val="0"/>
        <w:spacing w:before="120" w:after="0"/>
        <w:jc w:val="left"/>
        <w:rPr>
          <w:rFonts w:ascii="Times New Roman" w:hAnsi="Times New Roman"/>
          <w:sz w:val="20"/>
        </w:rPr>
      </w:pPr>
      <w:r>
        <w:rPr>
          <w:rFonts w:ascii="Times New Roman" w:hAnsi="Times New Roman"/>
          <w:sz w:val="20"/>
        </w:rPr>
        <w:t xml:space="preserve">(iii) the principal amount (calculated on the face amount thereof) of each and all Classes of Term Loans that such Borrower offers to purchase in any such Purchase Offer shall be no less than U.S. $25,000,000 (unless another amount is agreed to by the Administrative Agent) (across all such Classes); </w:t>
      </w:r>
    </w:p>
    <w:p>
      <w:pPr>
        <w:pStyle w:val="TextBody"/>
        <w:bidi w:val="0"/>
        <w:spacing w:before="120" w:after="0"/>
        <w:jc w:val="left"/>
        <w:rPr>
          <w:rFonts w:ascii="Times New Roman" w:hAnsi="Times New Roman"/>
          <w:sz w:val="20"/>
        </w:rPr>
      </w:pPr>
      <w:r>
        <w:rPr>
          <w:rFonts w:ascii="Times New Roman" w:hAnsi="Times New Roman"/>
          <w:sz w:val="20"/>
        </w:rPr>
        <w:t xml:space="preserve">(iv) the aggregate principal amount (calculated on the face amount thereof) of all Term Loans of the applicable Class or Classes so purchased by such Borrower shall automatically be cancelled and retired by such Borrower on the settlement date of the relevant purchase (and may not be resold) (without any increase to Adjusted Consolidated EBITDA as a result of any gains associated with cancellation of debt), and in no event shall such Borrower be entitled to any vote hereunder in connection with such Term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no more than one Purchase Offer with respect to any Class may be ongoing at any one time; </w:t>
      </w:r>
    </w:p>
    <w:p>
      <w:pPr>
        <w:pStyle w:val="TextBody"/>
        <w:bidi w:val="0"/>
        <w:spacing w:before="120" w:after="0"/>
        <w:jc w:val="left"/>
        <w:rPr>
          <w:rFonts w:ascii="Times New Roman" w:hAnsi="Times New Roman"/>
          <w:sz w:val="20"/>
        </w:rPr>
      </w:pPr>
      <w:r>
        <w:rPr>
          <w:rFonts w:ascii="Times New Roman" w:hAnsi="Times New Roman"/>
          <w:sz w:val="20"/>
        </w:rPr>
        <w:t xml:space="preserve">(vi) such Borrower represents and warrants that no Loan Party shall have any material non-public information with respect to the Loan Parties or their Subsidiaries, or with respect to the Loans or the securities of any such person, that (A) has not been previously disclosed in writing to the Administrative Agent and the Lenders (other than because such Lender does not wish to receive such material non-public information) prior to such time and (B) could reasonably be expected to have a material effect upon, or otherwise be material to, a Lender’s decision to participate in the Purchase Offer; </w:t>
      </w:r>
    </w:p>
    <w:p>
      <w:pPr>
        <w:pStyle w:val="TextBody"/>
        <w:bidi w:val="0"/>
        <w:spacing w:before="120" w:after="0"/>
        <w:jc w:val="left"/>
        <w:rPr>
          <w:rFonts w:ascii="Times New Roman" w:hAnsi="Times New Roman"/>
          <w:sz w:val="20"/>
        </w:rPr>
      </w:pPr>
      <w:r>
        <w:rPr>
          <w:rFonts w:ascii="Times New Roman" w:hAnsi="Times New Roman"/>
          <w:sz w:val="20"/>
        </w:rPr>
        <w:t xml:space="preserve">(vii) at the time of each purchase of Term Loans through a Purchase Offer, such Borrower shall have delivered to the Auction Manager an officer’s certificate of a Responsible Officer certifying as to compliance with the preceding clause (vi); </w:t>
      </w:r>
    </w:p>
    <w:p>
      <w:pPr>
        <w:pStyle w:val="TextBody"/>
        <w:bidi w:val="0"/>
        <w:spacing w:before="120" w:after="0"/>
        <w:jc w:val="left"/>
        <w:rPr>
          <w:rFonts w:ascii="Times New Roman" w:hAnsi="Times New Roman"/>
          <w:sz w:val="20"/>
        </w:rPr>
      </w:pPr>
      <w:r>
        <w:rPr>
          <w:rFonts w:ascii="Times New Roman" w:hAnsi="Times New Roman"/>
          <w:sz w:val="20"/>
        </w:rPr>
        <w:t xml:space="preserve">(viii) any Purchase Offer with respect to any Class shall be offered to all Term Lenders holding Term Loans of such Class on a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basis; </w:t>
      </w:r>
    </w:p>
    <w:p>
      <w:pPr>
        <w:pStyle w:val="TextBody"/>
        <w:bidi w:val="0"/>
        <w:spacing w:before="120" w:after="0"/>
        <w:jc w:val="left"/>
        <w:rPr>
          <w:rFonts w:ascii="Times New Roman" w:hAnsi="Times New Roman"/>
          <w:sz w:val="20"/>
        </w:rPr>
      </w:pPr>
      <w:r>
        <w:rPr>
          <w:rFonts w:ascii="Times New Roman" w:hAnsi="Times New Roman"/>
          <w:sz w:val="20"/>
        </w:rPr>
        <w:t xml:space="preserve">(ix) no purchase of any Term Loans shall be made from the proceeds of any Revolving Facility Loan; and </w:t>
      </w:r>
    </w:p>
    <w:p>
      <w:pPr>
        <w:pStyle w:val="TextBody"/>
        <w:bidi w:val="0"/>
        <w:spacing w:before="120" w:after="0"/>
        <w:jc w:val="left"/>
        <w:rPr>
          <w:rFonts w:ascii="Times New Roman" w:hAnsi="Times New Roman"/>
          <w:sz w:val="20"/>
        </w:rPr>
      </w:pPr>
      <w:r>
        <w:rPr>
          <w:rFonts w:ascii="Times New Roman" w:hAnsi="Times New Roman"/>
          <w:sz w:val="20"/>
        </w:rPr>
        <w:t xml:space="preserve">(x) the Parent is in Pro Forma Compliance with the Financial Covenants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(b) The applicable Borrower must terminate any Purchase Offer if it fails to satisfy one or more of the conditions set forth above which are required to be met at the time which otherwise would have been the time of purchase of Term Loans pursuant to such Purchase Offer. If a Borrower commences any Purchase Offer (and all relevant requirements set forth above which are required to be satisfied at the time of the commencement of such Purchase Offer have in fact been satisfied), and if at such time of commencement such Borrower reasonably believes that all required conditions set forth above which are required to be satisfied at the time of the consummation of such Purchase Offer shall be satisfied, then such Borrower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 any Class or Classes made by such Borrower pursuant to this Section 2.25, (x) such Borrower shall pay on the settlement date of each such purchase all accrued and unpaid interest (except to the extent otherwise set forth in the relevant offering documents), if any, on the purchased Term Loans of the applicable Class or Classes up to the settlement date of such purchase and (y) such purchases (and the payments made by such Borrower and the cancellation of the purchased Loans, in each case in connection therewith) shall not constitute voluntary or mandatory payments or prepayments for purposes of Section 2.11 hereof.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and the Lenders hereby consent to the Purchase Offers and the other transactions effected pursuant to and in accordance with the terms of this Section 2.25; </w:t>
      </w:r>
      <w:r>
        <w:rPr>
          <w:rFonts w:ascii="Times New Roman" w:hAnsi="Times New Roman"/>
          <w:sz w:val="20"/>
          <w:u w:val="single"/>
        </w:rPr>
        <w:t>provided</w:t>
      </w:r>
      <w:r>
        <w:rPr>
          <w:rFonts w:ascii="Times New Roman" w:hAnsi="Times New Roman"/>
          <w:sz w:val="20"/>
        </w:rPr>
        <w:t xml:space="preserve">, that notwithstanding anything to the contrary contained herein, no Lender shall have an obligation to participate in any such Purchase Offer. For the avoidance of doubt, it is understood and agreed that the provisions of Sections 2.16, 2.18 and 9.04 will not apply to the purchases of Term Loans pursuant to Purchase Offers made pursuant to and in accordance with the provisions of this Section 2.25. The Auction Manager acting in its capacity as such hereunder shall be entitled to the benefits of the provisions of Article VIII and Section 9.05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This Section 2.25 shall supersede any provisions in Section 2.18 or 9.06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2.26 </w:t>
      </w:r>
      <w:r>
        <w:rPr>
          <w:rFonts w:ascii="Times New Roman" w:hAnsi="Times New Roman"/>
          <w:sz w:val="20"/>
          <w:u w:val="single"/>
        </w:rPr>
        <w:t>Designated Borrowers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may at any time, and from time to time on or after the Closing Date, upon not less than 10 Business Days’ written notice from Parent to the Administrative Agent (or such shorter period as may be agreed by the Administrative Agent in its sole discretion), request to designate any of Parent’s Wholly Owned Subsidiaries (each, an “</w:t>
      </w:r>
      <w:r>
        <w:rPr>
          <w:rFonts w:ascii="Times New Roman" w:hAnsi="Times New Roman"/>
          <w:sz w:val="20"/>
          <w:u w:val="single"/>
        </w:rPr>
        <w:t>Applicant Borrower</w:t>
      </w:r>
      <w:r>
        <w:rPr>
          <w:rFonts w:ascii="Times New Roman" w:hAnsi="Times New Roman"/>
          <w:sz w:val="20"/>
        </w:rPr>
        <w:t xml:space="preserve">”) as a “Designated Borrower” to receive Revolving Facility Loans for purposes of this Agreement by delivering to the Administrative Agent (which shall promptly deliver counterparts thereof to each Revolving Facility Lender) a duly executed Designated Borrower Request and Joinder Agreement. The parties hereto acknowledge and agree that prior to any Applicant Borrower becoming entitled to utilize the Revolving Facility provided for herein, (i) the Administrative Agent and each Revolving Facility Lender must each agree to such Applicant Borrower becoming a Designated Borrower (it being understood, for the avoidance of doubt, that no Revolving Facility Lender shall be required to agree under this clause (i) to any Applicant Borrower becoming a Designated Borrower if such Revolving Facility Lender is not legally permitted to make loans and other extensions of credit to such Subsidiary), (ii) the Administrative Agent and such Revolving Facility Lenders shall have received such supporting resolutions, incumbency certificates, opinions of counsel and other documents or information, in form, content and scope reasonably satisfactory to the Administrative Agent, as may be reasonably required by the Administrative Agent, and Notes signed by such new Designated Borrowers to the extent any Revolving Facility Lender so requires, and (iii) upon the reasonable request of any Revolving Facility Lender or the Administrative Agent, the Applicant Borrowers shall have provided to such Revolving Facility Lender or the Administrative Agent, as applicable, and such Revolving Facility Lender shall be reasonably satisfied with, the documentation and other information so requested in connection with applicable “know your customer” and anti-money-laundering rules and regulations, including, without limitation, the PATRIOT Act, and any Applicant Borrower that qualifies as a “legal entity customer” under the Beneficial Ownership Regulation shall have delivered to each Revolving Facility Lender that so requests a Beneficial Ownership Certification in relation to such Applicant Borrower (the requirements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hereof, the “</w:t>
      </w:r>
      <w:r>
        <w:rPr>
          <w:rFonts w:ascii="Times New Roman" w:hAnsi="Times New Roman"/>
          <w:sz w:val="20"/>
          <w:u w:val="single"/>
        </w:rPr>
        <w:t>Designated Borrower Requirements</w:t>
      </w:r>
      <w:r>
        <w:rPr>
          <w:rFonts w:ascii="Times New Roman" w:hAnsi="Times New Roman"/>
          <w:sz w:val="20"/>
        </w:rPr>
        <w:t xml:space="preserve">”). If the Designated Borrower Requirements are met, the Administrative Agent shall send a notice in substantially the form of </w:t>
      </w:r>
      <w:r>
        <w:rPr>
          <w:rFonts w:ascii="Times New Roman" w:hAnsi="Times New Roman"/>
          <w:sz w:val="20"/>
          <w:u w:val="single"/>
        </w:rPr>
        <w:t>Exhibit B-2</w:t>
      </w:r>
      <w:r>
        <w:rPr>
          <w:rFonts w:ascii="Times New Roman" w:hAnsi="Times New Roman"/>
          <w:sz w:val="20"/>
        </w:rPr>
        <w:t xml:space="preserve"> (a “</w:t>
      </w:r>
      <w:r>
        <w:rPr>
          <w:rFonts w:ascii="Times New Roman" w:hAnsi="Times New Roman"/>
          <w:sz w:val="20"/>
          <w:u w:val="single"/>
        </w:rPr>
        <w:t>Designated Borrower Notice</w:t>
      </w:r>
      <w:r>
        <w:rPr>
          <w:rFonts w:ascii="Times New Roman" w:hAnsi="Times New Roman"/>
          <w:sz w:val="20"/>
        </w:rPr>
        <w:t xml:space="preserve">”) to Parent and the Revolving Facility Lenders specifying the effective date upon which the Applicant Borrower shall constitute a Designated Borrower for purposes hereof, whereupon each of the Revolving Facility Lenders agrees to permit such Designated Borrower to receive Revolving Facility Loans hereunder, on the terms and conditions set forth herein, and each of the parties agrees that such Designated Borrower otherwise shall be a Borrower for all purposes of this Agreement; provided that no Borrowing Request or Letter of Credit Request may be submitted by or on behalf of such Designated Borrower until the date five (5) Business Days after such effective date or such shorter period as the Administrative Agent may agree. </w:t>
      </w:r>
    </w:p>
    <w:p>
      <w:pPr>
        <w:pStyle w:val="TextBody"/>
        <w:bidi w:val="0"/>
        <w:spacing w:before="240" w:after="0"/>
        <w:jc w:val="left"/>
        <w:rPr>
          <w:rFonts w:ascii="Times New Roman" w:hAnsi="Times New Roman"/>
          <w:sz w:val="20"/>
        </w:rPr>
      </w:pPr>
      <w:r>
        <w:rPr>
          <w:rFonts w:ascii="Times New Roman" w:hAnsi="Times New Roman"/>
          <w:sz w:val="20"/>
        </w:rPr>
        <w:t xml:space="preserve">(b) Parent may from time to time, upon not less than 10 Business Days’ written notice from Parent to the Administrative Agent (or such shorter period as may be agreed by the Administrative Agent in its sole discretion), terminate a Borrower’s (other than Parent and Jazz DAC) or Designated Borrower’s status as such under the Revolving Facility; provided that there are no outstanding Loan Obligations payable by such Borrower or Designated Borrower, or other amounts payable by such Borrower or Designated Borrower on account of any Loans made to it or Letters of Credit issued on its behalf, as of the effective date of such termination, which written notice of termination shall be executed by such Borrower or Designated Borrower, and shall include an affirmation and ratification by such Borrower or Designated Borrower of its continuing obligations as a Guarantor under the Loan Documents after giving effect to such termination. The Administrative Agent will promptly notify the Revolving Facility Lenders of any such termination of a Borrower or Designated Borrower’s status.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Borrower (other than the Parent) and each Wholly Owned Subsidiary of Parent that is or becomes a “Designated Borrower” pursuant to this </w:t>
      </w:r>
      <w:r>
        <w:rPr>
          <w:rFonts w:ascii="Times New Roman" w:hAnsi="Times New Roman"/>
          <w:sz w:val="20"/>
          <w:u w:val="single"/>
        </w:rPr>
        <w:t>Section 2.26</w:t>
      </w:r>
      <w:r>
        <w:rPr>
          <w:rFonts w:ascii="Times New Roman" w:hAnsi="Times New Roman"/>
          <w:sz w:val="20"/>
        </w:rPr>
        <w:t xml:space="preserve"> hereby irrevocably appoints Parent to act as its agent for all purposes of this Agreement and the other Loan Documents and agrees that (i) Parent may execute such documents on behalf of such Borrower or Designated Borrower as Parent deems appropriate in its sole discretion and each Borrower or Designated Borrower shall be obligated by all of the terms of any such document executed on its behalf, (ii) any notice or communication delivered by the Administrative Agent to Parent shall be deemed delivered to each Borrower or Designated Borrower and (iii) the Administrative Agent or the Lenders may accept, and be permitted to rely on, any document, instrument or agreement executed by Parent on behalf of each of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2.27 </w:t>
      </w:r>
      <w:r>
        <w:rPr>
          <w:rFonts w:ascii="Times New Roman" w:hAnsi="Times New Roman"/>
          <w:sz w:val="20"/>
          <w:u w:val="single"/>
        </w:rPr>
        <w:t>CRD VI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EU Lender Designation.</w:t>
      </w:r>
      <w:r>
        <w:rPr>
          <w:rFonts w:ascii="Times New Roman" w:hAnsi="Times New Roman"/>
          <w:sz w:val="20"/>
        </w:rPr>
        <w:t xml:space="preserve"> To the extent any Commitment, Loan or L/C Credit Extension is contemplated to any Borrower or for the account of any Subsidiary in an EEA Member Country within the meaning of Article 21c of Directive (EU) 2024/1619 amending Directive (EU) 2013/36 (each such Borrower or Subsidiary, an “</w:t>
      </w:r>
      <w:r>
        <w:rPr>
          <w:rFonts w:ascii="Times New Roman" w:hAnsi="Times New Roman"/>
          <w:sz w:val="20"/>
          <w:u w:val="single"/>
        </w:rPr>
        <w:t>EU Borrower</w:t>
      </w:r>
      <w:r>
        <w:rPr>
          <w:rFonts w:ascii="Times New Roman" w:hAnsi="Times New Roman"/>
          <w:sz w:val="20"/>
        </w:rPr>
        <w:t>”), each Lender, in its capacity as a Lender and, where applicable, as an Issuing Bank, (the “</w:t>
      </w:r>
      <w:r>
        <w:rPr>
          <w:rFonts w:ascii="Times New Roman" w:hAnsi="Times New Roman"/>
          <w:sz w:val="20"/>
          <w:u w:val="single"/>
        </w:rPr>
        <w:t>Notifying Lender</w:t>
      </w:r>
      <w:r>
        <w:rPr>
          <w:rFonts w:ascii="Times New Roman" w:hAnsi="Times New Roman"/>
          <w:sz w:val="20"/>
        </w:rPr>
        <w:t>”) may identify one or more Lending Offices/branches or subsidiaries established in an EEA Member Country (each, an “</w:t>
      </w:r>
      <w:r>
        <w:rPr>
          <w:rFonts w:ascii="Times New Roman" w:hAnsi="Times New Roman"/>
          <w:sz w:val="20"/>
          <w:u w:val="single"/>
        </w:rPr>
        <w:t>EU Lender</w:t>
      </w:r>
      <w:r>
        <w:rPr>
          <w:rFonts w:ascii="Times New Roman" w:hAnsi="Times New Roman"/>
          <w:sz w:val="20"/>
        </w:rPr>
        <w:t>”) to make Commitments, Loans and L/C Credit Extensions to one or more EU Borrowers by delivering a notice (the “</w:t>
      </w:r>
      <w:r>
        <w:rPr>
          <w:rFonts w:ascii="Times New Roman" w:hAnsi="Times New Roman"/>
          <w:sz w:val="20"/>
          <w:u w:val="single"/>
        </w:rPr>
        <w:t>EU Notice</w:t>
      </w:r>
      <w:r>
        <w:rPr>
          <w:rFonts w:ascii="Times New Roman" w:hAnsi="Times New Roman"/>
          <w:sz w:val="20"/>
        </w:rPr>
        <w:t xml:space="preserve">”) to the Administrative Agent and Borrower, duly executed by the Notifying Lender and its corresponding EU Lender identifying one or more EU Borrowers for which the EU Notice shall apply. The EU Notice may bifurcate EU Commitments among different EU Lenders and EU Borrowers in a single EU Notice, provided such notice identifies each applicable EU Lender and its corresponding EU Borrower. An EU Notice delivered on the date hereof shall be deemed simultaneous with the Notifying Lender’s execution of this Agreement, and a Notifying Lender executing this Agreement on the date hereof may either (A) deliver the EU Notice simultaneously with such execution or (B) note on its signature page that it is executing as both a Lender and a Notifying Lender and appointing the corresponding EU Lender, which shall countersign as EU Lender under this Section 2.27. The EU Notice shall designate the applicable EU Lender as the party responsible for making such Commitments, Loans and L/C Credit Extensions to the identified EU Borrower under this Section 2.27 and shall include the information required by the Administrative Questionnaire and any tax compliance certificates required under Section 9.04(b). No consent of the Borrower, Administrative Agent or Issuing Bank is required to deliver or revoke any EU Notice. Upon delivery of the applicable EU Notice or revocation notice delivered pursuant to the terms of this Section 2.27, the Administrative Agent shall annotate the Register (or other list of Lenders) to identify each Notifying Lender’s EU Lenders and any revocations, and any Commitment schedule shall be deemed annotated to reflect each applicable EU Lender’s Commitment to the applicable EU Borrower. For the avoidance of doubt, no Lender is required to deliver an EU Notice or otherwise utilize the provisions of this Section 2.27 nor deliver the EU Notice for all EU Borrowers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 of Notice.</w:t>
      </w:r>
      <w:r>
        <w:rPr>
          <w:rFonts w:ascii="Times New Roman" w:hAnsi="Times New Roman"/>
          <w:sz w:val="20"/>
        </w:rPr>
        <w:t xml:space="preserve"> Upon execution and delivery of an EU Notice: (i) the EU Lender shall be deemed a Lender and, where applicable, an Issuing Bank hereunder and under the other Loan Documents with respect to Commitments, Loans and L/C Credit Extensions to the applicable EU Borrower (and for avoidance of doubt the Notifying Lender shall not be deemed to hold any Commitment, Loan or L/C Credit Extension to the applicable EU Borrower), (ii) the Notifying Lender’s other Commitments, if any, to other Borrowers shall remain in full force and effect, and (iii) the EU Lender shall be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afforded and extended any and all rights, obligations and duties arising as a Lender or, where applicable Issuing Bank in respect of Commitments, Loans or L/C Credit Extensions to the applicable EU Borrower hereunder and under the other Loan Documents. The rights, obligations and duties described in clause (iii) shall severally include, without limitation, (a) the obligations to make any and all Commitments, Loans or L/C Credit Extensions to such EU Borrower, on a ratable basis as among the EU Lenders holding Commitments to such EU Borrower, and provide any other related funding services such EU Borrower requests pursuant to the terms and conditions of this Agreement required by a Lender or, where applicable, Issuing Bank in connection with such Commitment, Loan or L/C Credit Extension (the “</w:t>
      </w:r>
      <w:r>
        <w:rPr>
          <w:rFonts w:ascii="Times New Roman" w:hAnsi="Times New Roman"/>
          <w:sz w:val="20"/>
          <w:u w:val="single"/>
        </w:rPr>
        <w:t>EU Funding Obligations</w:t>
      </w:r>
      <w:r>
        <w:rPr>
          <w:rFonts w:ascii="Times New Roman" w:hAnsi="Times New Roman"/>
          <w:sz w:val="20"/>
        </w:rPr>
        <w:t>”) and (b) the obligation to comply with the terms hereof and to receive the contractual rights and ability to exercise the remedies conferred hereunder (including under Sections 2.15, 2.16, 2.17, 8.07, 8.13, 9.05 and 9.16) (clauses (a) and (b) collectively, the “</w:t>
      </w:r>
      <w:r>
        <w:rPr>
          <w:rFonts w:ascii="Times New Roman" w:hAnsi="Times New Roman"/>
          <w:sz w:val="20"/>
          <w:u w:val="single"/>
        </w:rPr>
        <w:t>EU Lender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Administration Through Notifying Lender.</w:t>
      </w:r>
      <w:r>
        <w:rPr>
          <w:rFonts w:ascii="Times New Roman" w:hAnsi="Times New Roman"/>
          <w:sz w:val="20"/>
        </w:rPr>
        <w:t xml:space="preserve"> By delivery of the EU Notice (i) the EU Lender shall, to the fullest extent permitted by applicable Laws, exercise all EU Lender Provisions other than its EU Funding Obligations through the Notifying Lender, and hereby irrevocably appoints the Notifying Lender as its agent under this Agreement to administer such provisions on its behalf and (ii) the Borrower and Administrative Agent shall treat the Notifying Lender and any corresponding EU Lender as a single Lender for all purposes hereunder (including, but not limited to, calculation of Commitments, delivery of payments and notices, Defaulting Lender determinations, and voting), except for purposes of the EU Funding Obligations, which shall not be performed by the Notifying Lender and the parties shall not be treated as a single Lender for purposes of such EU Funding Obligations. Any Borrowing Request from the Administrative Agent with respect to an EU Borrower for which an EU Lender has been appointed shall be deemed made to the applicable EU Lender; the Notifying Lender shall promptly forward each such Borrowing Request (an “</w:t>
      </w:r>
      <w:r>
        <w:rPr>
          <w:rFonts w:ascii="Times New Roman" w:hAnsi="Times New Roman"/>
          <w:sz w:val="20"/>
          <w:u w:val="single"/>
        </w:rPr>
        <w:t>EU Borrowing Request</w:t>
      </w:r>
      <w:r>
        <w:rPr>
          <w:rFonts w:ascii="Times New Roman" w:hAnsi="Times New Roman"/>
          <w:sz w:val="20"/>
        </w:rPr>
        <w:t xml:space="preserve">”) to the EU Lender, identifying the amount for the applicable EU Borrower’s account, and the EU Lender shall fund it in accordance with the terms thereof. For purposes of Section 2.19(b) and the definition of Defaulting Lender, a Notifying Lender and its EU Lender shall be treated as a single Lender; any replacement under Section 2.19(b) shall replace both, and a default by either shall render both Defaulting Lenders.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Payments</w:t>
      </w:r>
      <w:r>
        <w:rPr>
          <w:rFonts w:ascii="Times New Roman" w:hAnsi="Times New Roman"/>
          <w:b/>
          <w:sz w:val="20"/>
        </w:rPr>
        <w:t>.</w:t>
      </w:r>
      <w:r>
        <w:rPr>
          <w:rFonts w:ascii="Times New Roman" w:hAnsi="Times New Roman"/>
          <w:sz w:val="20"/>
        </w:rPr>
        <w:t xml:space="preserve"> The Administrative Agent shall endeavor to remit all payments from an EU Borrower for which an EU Lender has been appointed (including prepayments, premiums, interest, and penalties) directly to the applicable EU Lender. If any such funds are received by the Notifying Lender, it shall promptly turn them over to any such applicable EU Lender; </w:t>
      </w:r>
      <w:r>
        <w:rPr>
          <w:rFonts w:ascii="Times New Roman" w:hAnsi="Times New Roman"/>
          <w:sz w:val="20"/>
          <w:u w:val="single"/>
        </w:rPr>
        <w:t>provided</w:t>
      </w:r>
      <w:r>
        <w:rPr>
          <w:rFonts w:ascii="Times New Roman" w:hAnsi="Times New Roman"/>
          <w:sz w:val="20"/>
        </w:rPr>
        <w:t xml:space="preserve"> that delivery to the Notifying Lender in compliance with the terms hereof shall discharge the applicable EU Borrower’s obligations with respect to the relevant Loan or L/C Credit Extension as if paid directly to the EU Lender.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Revocation.</w:t>
      </w:r>
      <w:r>
        <w:rPr>
          <w:rFonts w:ascii="Times New Roman" w:hAnsi="Times New Roman"/>
          <w:sz w:val="20"/>
        </w:rPr>
        <w:t xml:space="preserve"> Upon delivery to the Borrower and Administrative Agent of a revocation notice signed by both the Notifying Lender and its applicable EU Lender and identifying one or more EU Borrowers for which revocation is applicable, the identified EU Lender shall cease to hold the applicable Commitments to each such identified EU Borrower, shall no longer be deemed a Lender hereunder with respect to each such identified EU Borrower or under the other Loan Documents, and shall be released from its obligations under this Agreement with respect to each such identified EU Borrower; provided that it shall retain the benefits of Sections 2.15, 2.16, 2.17 and 9.05 with respect to facts and circumstances arising prior to such release.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Funding Cap.</w:t>
      </w:r>
      <w:r>
        <w:rPr>
          <w:rFonts w:ascii="Times New Roman" w:hAnsi="Times New Roman"/>
          <w:sz w:val="20"/>
        </w:rPr>
        <w:t xml:space="preserve"> In no event shall a Notifying Lender and its applicable EU Lenders be required to fund Loans or L/C Credit Extensions in an aggregate amount exceeding the initial Commitment set forth on Schedule 2.01 as of the Closing Date, as adjusted from time to time pursuant to: (i) reductions or increases under Section 9.04; (ii) increases under Section 2.21; and (iii) reductions under Sections 2.08.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2"/>
        </w:rPr>
      </w:pPr>
      <w:r>
        <w:rPr>
          <w:rFonts w:ascii="Times New Roman" w:hAnsi="Times New Roman"/>
          <w:sz w:val="22"/>
        </w:rPr>
        <w:t xml:space="preserve">ARTICLE III </w:t>
      </w:r>
    </w:p>
    <w:p>
      <w:pPr>
        <w:pStyle w:val="TextBody"/>
        <w:bidi w:val="0"/>
        <w:spacing w:before="120" w:after="0"/>
        <w:jc w:val="center"/>
        <w:rPr>
          <w:rFonts w:ascii="Times New Roman" w:hAnsi="Times New Roman"/>
          <w:i/>
          <w:sz w:val="20"/>
        </w:rPr>
      </w:pPr>
      <w:r>
        <w:rPr>
          <w:rFonts w:ascii="Times New Roman" w:hAnsi="Times New Roman"/>
          <w:i/>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On (i) the Closing Date (after giving effect to the Transactions), solely with respect to the Specified Representations, and (ii) the date of each Credit Event (other than the Closing Date), as provided in Section 4.02, Parent and each other Borrower represents and warrants to the Lenders and the Issuing Banks that: </w:t>
      </w:r>
    </w:p>
    <w:p>
      <w:pPr>
        <w:pStyle w:val="TextBody"/>
        <w:bidi w:val="0"/>
        <w:spacing w:before="12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Powers</w:t>
      </w:r>
      <w:r>
        <w:rPr>
          <w:rFonts w:ascii="Times New Roman" w:hAnsi="Times New Roman"/>
          <w:sz w:val="20"/>
        </w:rPr>
        <w:t xml:space="preserve">. Each Loan Party and each Material Subsidiary (a) is a partnership, limited liability company, corporation or other entity duly organized, registered or incorporated, validly existing and in good standing (or comparable status) under the laws of the jurisdiction of its organization or registration (to the extent that each such concept exists in such jurisdiction), (b) has all requisite power and authority to own its property and assets and to carry on its business as now conducted, (c) is qualified to do business in each jurisdiction where such qualification is required, except in the case of clause (a) (other than with respect to each Borrower), clause (b) (other than with respect to each Borrower), and clause (c), where the failure so to be or have, individually or in the aggregate,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each Borrower, to borrow and otherwise obtain credit hereunder. In the case of each Loan Party incorporated in Ireland, a reference in paragraph (a) above to it being “in good standing” shall mean that such Loan Party is validly existing and no action has been or is being taken to remove it from the Irish Register of Companies.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Authorization</w:t>
      </w:r>
      <w:r>
        <w:rPr>
          <w:rFonts w:ascii="Times New Roman" w:hAnsi="Times New Roman"/>
          <w:sz w:val="20"/>
        </w:rPr>
        <w:t xml:space="preserve">. The execution, delivery and performance by each Loan Party of each of the Loan Documents to which it is a party and the borrowings and other extensions of credit hereunder (a) have been duly authorized by all corporate, stockholder, partnership, limited liability company or other organizational action required to be obtained by such Loan Parties and (b) will not (i) violate (A) any provision of law, statute, rule or regulation applicable to such Loan Party, (B) the certificate or articles of incorporation or other constitutive documents (including any partnership, limited liability company or operating agreements) or by-laws of such Loan Party, (C) any applicable order of any court or any law, rule, regulation or order of any Governmental Authority applicable to such Loan Party or (D) any provision of any indenture, certificate of designation for preferred stock, agreement or other instrument to which such Loan Party is a party or by which any of them or any of their property is or may be bound (including, without limitation, the Senior Notes Indenture, to the extent such document remains in effect), (ii) result in a breach of or constitute (alone or with due notice or lapse of time or both) a default under, give rise to a right of or result in any cancellation or acceleration of any right or obligation (including any payment) under any such indenture, certificate of designation for preferred stock, agreement or other instrument (including, without limitation, the Senior Notes Indenture, to the extent such document remains in effect), where any such conflict, violation, breach or default referred to in clause (i) or (ii) of this Section 3.02(b), would reasonably be expected to have, individually or in the aggregate, a Material Adverse Effect, or (iii) result in the creation or imposition of any Lien upon or with respect to any property or assets now owned or hereafter acquired by such Loan Party, other than the Liens created by the Loan Documents and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Enforceability</w:t>
      </w:r>
      <w:r>
        <w:rPr>
          <w:rFonts w:ascii="Times New Roman" w:hAnsi="Times New Roman"/>
          <w:sz w:val="20"/>
        </w:rPr>
        <w:t xml:space="preserve">. This Agreement has been duly executed and delivered by each Borrower and constitutes, and each other Loan Document when executed and delivered by each Loan Party that is party thereto will constitute, a legal, valid and binding obligation of such Loan Party enforceable against such Loan Party in accordance with its terms, subject to (a) the effects of bankruptcy, insolvency, moratorium, reorganization, examinership, fraudulent conveyance or other similar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affecting creditors’ rights generally, (b) general principles of equity (regardless of whether such enforceability is considered in a proceeding in equity or at law), (c) implied covenants of good faith and fair dealing, (d) the need for filings and registrations necessary to perfect the Liens on the Collateral granted by the Loan Parties in favor of the Collateral Trustee and (e) in the case of a UK Loan Party, the UK Legal Reservations.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Governmental Approvals</w:t>
      </w:r>
      <w:r>
        <w:rPr>
          <w:rFonts w:ascii="Times New Roman" w:hAnsi="Times New Roman"/>
          <w:sz w:val="20"/>
        </w:rPr>
        <w:t xml:space="preserve">. No action, consent or approval of, registration or filing with or any other action by any Governmental Authority is or will be required for the execution, delivery or performance of each Loan Document to which any Loan Party is a party, except for (a) the filing of Uniform Commercial Code financing statements, (b) filings with the United States Patent and Trademark Office and the United States Copyright Office and comparable offices in foreign jurisdictions and equivalent filings in foreign jurisdictions, (c) [reserved], (d) such as have been made or obtained and are in full force and effect, (e) such actions, consents and approvals the failure of which to be obtained or made would not reasonably be expected to have a Material Adverse Effect and (f) filings or other actions listed on </w:t>
      </w:r>
      <w:r>
        <w:rPr>
          <w:rFonts w:ascii="Times New Roman" w:hAnsi="Times New Roman"/>
          <w:sz w:val="20"/>
          <w:u w:val="single"/>
        </w:rPr>
        <w:t>Schedule 3.04</w:t>
      </w:r>
      <w:r>
        <w:rPr>
          <w:rFonts w:ascii="Times New Roman" w:hAnsi="Times New Roman"/>
          <w:sz w:val="20"/>
        </w:rPr>
        <w:t xml:space="preserve"> and any other filings or registrations required to perfect Liens created by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Financial Statements</w:t>
      </w:r>
      <w:r>
        <w:rPr>
          <w:rFonts w:ascii="Times New Roman" w:hAnsi="Times New Roman"/>
          <w:sz w:val="20"/>
        </w:rPr>
        <w:t xml:space="preserve">. The audited consolidated balance sheets and the statements of income, stockholders’ equity, and cash flow (i) for Parent and its consolidated subsidiaries as of and for each fiscal year of Parent in the three-fiscal year period ended on December 31, 2020 and (ii) for GW Pharma and its consolidated subsidiaries as of and for each fiscal year of GW Pharma ended December 31, 2020, December 31, 2019 and September 30, 2018 and for the transition period from October 1, 2018 to December 31, 2018 present fairly in all material respects the consolidated financial position of Parent and its consolidated subsidiaries or GW Pharma and its consolidated subsidiaries (as applicable) as of the dates and for the periods referred to therein and the results of operations and cash flows for the periods then ended, and, except as set forth on Schedule 3.05, were prepared in accordance with GAAP applied on a consistent basis throughout the periods covered thereby, except, in the case of interim period financial statements, for the absence of notes and for normal year-end adjustments and except as otherwise noted therein. The unaudited pro forma consolidated balance sheet of Parent and its Subsidiaries as at December 31, 2020 and the related pro forma consolidated statement of income of Parent and its Subsidiaries for the 12-month period ended December 31, 2020 have been prepared in good faith, based on assumptions believed by Parent to be reasonable as of the date of delivery thereof, assuming that the consummation of the Transactions had actually occurred at such date (in the case of such balance sheet) or at the beginning of such period (in the case of such statement of income).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No Material Adverse Effect</w:t>
      </w:r>
      <w:r>
        <w:rPr>
          <w:rFonts w:ascii="Times New Roman" w:hAnsi="Times New Roman"/>
          <w:sz w:val="20"/>
        </w:rPr>
        <w:t xml:space="preserve">. Since December 31, 2020 (for this purpose, assuming that the Transaction had been consummated before such date), there has been no event or circumstance that, individually or in the aggregate with other events or circumstances,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Title to Properties; Possession Under Leases</w:t>
      </w:r>
      <w:r>
        <w:rPr>
          <w:rFonts w:ascii="Times New Roman" w:hAnsi="Times New Roman"/>
          <w:sz w:val="20"/>
        </w:rPr>
        <w:t xml:space="preserve">. Each of Parent and the Subsidiaries has valid title in fee simple or equivalent to, or valid leasehold interests in, or easements or other limited property interests in, all its Real Properties and has valid title to its personal property and assets, in each case, subject to Permitted Liens and except for defects in title that do not materially interfere with its ability to conduct its business as currently conducted or to utilize such properties and assets for their intended purposes and except where the failures to have such title would not reasonably be expected to have, individually or in the aggregate, a Material Adverse Effect. All such properties and assets are free and clear of Liens, other than Permitted Liens and Liens arising by operation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Litigation; 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actions, suits, proceedings or investigations at law or in equity or by or on behalf of any Governmental Authority or in arbitration now pending, or, to the knowledge of the Parent, threatened in writing against the Parent or any of the Subsidiaries or any business, property or rights of any such person (i) that involve any Loan Document, to the extent that the applicable action, suit, proceeding or investigation is brought by the Parent or any of the Subsidiaries or (ii) that would reasonably be expected to have, individually or in the aggregate, a Material Adverse Effect, except for any action, suit, proceeding or investigation at law or in equity or by or on behalf of any Governmental Authority or in arbitration which has been disclosed in any of Parent’s Annual Report on Form 10-K for the year ended December 31, 2020 or GW Pharma’s Annual Report on Form 10-K for the year ended December 31, 2020. Since December 31, 2020, there have been no developments in any such matter disclosed in the Annual or Quarterly Reports described above which would reasonably be expected, individually or in the aggregate with any such other matters or any additional actions, suits, proceedings or investigations,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None of Parent, the Subsidiaries and their respective properties or assets is in violation of (nor will the continued operation of their material properties and assets as currently conducted violate) any law, rule or regulation (including any zoning, building, ordinance, code or approval or any building permit, but excluding any Environmental Laws, which are the subject of Section 3.16) or any restriction of record or indenture, agreement or instrument affecting any Real Property, or is in default with respect to any judgment, writ, injunction or decree of any Governmental Authority, where such violation or default would reasonably be expected to have, individually or in the aggregate, a Material Adverse Effect. Except as would not, individually or in the aggregate, reasonably be expected to result in a Material Adverse Effect, (i) each Loan Party and each Subsidiary is in compliance with the Controlled Substances Act and (ii) no action, suit or proceeding by or before any court or governmental agency, authority or body or any arbitrator involving any Loan Party or any Subsidiary or properties with respect to the Controlled Substances Act or the Civil Asset Forfeiture Reform Act is pending or, to the knowledge of the Parent,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Federal Reserve Regulations</w:t>
      </w:r>
      <w:r>
        <w:rPr>
          <w:rFonts w:ascii="Times New Roman" w:hAnsi="Times New Roman"/>
          <w:sz w:val="20"/>
        </w:rPr>
        <w:t xml:space="preserve">. No part of the proceeds of any Loans or any Letter of Credit will be used by the Parent and the Subsidiaries in any manner that would result in a violation of Regulation T, Regulation U or Regulation X.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Investment Company Act</w:t>
      </w:r>
      <w:r>
        <w:rPr>
          <w:rFonts w:ascii="Times New Roman" w:hAnsi="Times New Roman"/>
          <w:sz w:val="20"/>
        </w:rPr>
        <w:t xml:space="preserve">. None of the Loan Parties is required to be registered as an “investment company” within the meaning of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Use of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Borrowers will use the proceeds of the Revolving Facility Loans, and may request the issuance of Letters of Credit, at the applicable Borrower’s election, (i) on the Closing Date to finance a portion of the Transactions and (ii) on and after the Closing Date for the working capital and general corporate purposes of Parent and its Subsidiaries (including, without limitation, for capital expenditures, for Permitted Business Acquisitions, for permitted distributions and, in the case of Letters of Credit, for the back-up or replacement of existing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(b) Jazz Lux will use the proceeds of the Initial Term Loans incurred on the Closing Date to finance a portion of the Transactions and otherwise for working capital and general corporate purposes of Parent and its Subsidiaries (including, without limitation, for capital expenditures, for Permitted Business Acquisitions and for permitted distributions).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Jazz Lux will use the proceeds of the Tranche B-1 Dollar Term Loans incurred on the Amendment No. 1 Effective Date to prepay the Initial Dollar Term Loans, together with all accrued but unpaid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(d) Jazz Lux will use the proceeds of the Tranche B-2 Dollar Term Loans incurred on the Amendment No. 2 Effective Date to prepay the Tranche B-1 Dollar Term Loans, together with all accrued but unpaid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(e) Jazz Lux will use the proceeds of the Tranche B-3 Dollar Term Loans incurred on the Amendment No. 4 Effective Date to prepay the Tranche B-2 Dollar Term Loans, together with all accrued but unpaid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Except as would not, individually or in the aggregate, reasonably be expected to result in a Material Adverse Effect, the Parent and each of the Subsidiaries: (i) has filed or caused to be filed all U.S. federal, state, local and non-U.S. Tax returns required to have been filed by it (including in its capacity as withholding agent) and each such Tax return is true and correct; (ii) has timely paid or caused to be timely paid all Taxes shown to be due and payable by it on the returns referred to in clause (a) and all other Taxes (or made adequate provision (in accordance with GAAP) for the payment of all Taxes due), except Taxes for which the Parent or any of the Subsidiaries (as the case may be) has set aside on its books adequate reserves in accordance with GAAP and, to the extent such Taxes are due and payable pursuant to a governmental assessment, the validity or the amount thereof is being contested in good faith by appropriate proceedings; and (iii) as of the Closing Date, has no claims being asserted against it in writing with respect to any Taxes. </w:t>
      </w:r>
    </w:p>
    <w:p>
      <w:pPr>
        <w:pStyle w:val="TextBody"/>
        <w:bidi w:val="0"/>
        <w:spacing w:before="240" w:after="0"/>
        <w:jc w:val="left"/>
        <w:rPr>
          <w:rFonts w:ascii="Times New Roman" w:hAnsi="Times New Roman"/>
          <w:sz w:val="20"/>
        </w:rPr>
      </w:pPr>
      <w:r>
        <w:rPr>
          <w:rFonts w:ascii="Times New Roman" w:hAnsi="Times New Roman"/>
          <w:sz w:val="20"/>
        </w:rPr>
        <w:t xml:space="preserve">(2) None of the Borrowers is required to make any Irish Tax Deduction from any payment it may make under any Loan Document to a Lender that is an Irish Qualifying Lender. None of the Borrowers is required to make any UK Tax Deduction from any payment it may make under any Loan Document to a Lender that is: </w:t>
      </w:r>
    </w:p>
    <w:p>
      <w:pPr>
        <w:pStyle w:val="TextBody"/>
        <w:bidi w:val="0"/>
        <w:spacing w:before="120" w:after="0"/>
        <w:jc w:val="left"/>
        <w:rPr>
          <w:rFonts w:ascii="Times New Roman" w:hAnsi="Times New Roman"/>
          <w:sz w:val="20"/>
        </w:rPr>
      </w:pPr>
      <w:r>
        <w:rPr>
          <w:rFonts w:ascii="Times New Roman" w:hAnsi="Times New Roman"/>
          <w:sz w:val="20"/>
        </w:rPr>
        <w:t xml:space="preserve">(a) a UK Qualifying Lender </w:t>
      </w:r>
    </w:p>
    <w:p>
      <w:pPr>
        <w:pStyle w:val="TextBody"/>
        <w:bidi w:val="0"/>
        <w:spacing w:before="240" w:after="0"/>
        <w:jc w:val="left"/>
        <w:rPr>
          <w:rFonts w:ascii="Times New Roman" w:hAnsi="Times New Roman"/>
          <w:sz w:val="20"/>
        </w:rPr>
      </w:pPr>
      <w:r>
        <w:rPr>
          <w:rFonts w:ascii="Times New Roman" w:hAnsi="Times New Roman"/>
          <w:sz w:val="20"/>
        </w:rPr>
        <w:t xml:space="preserve">(i) falling within paragraph (a)(i) of the definition of “UK Qualifying Lender”; or </w:t>
      </w:r>
    </w:p>
    <w:p>
      <w:pPr>
        <w:pStyle w:val="TextBody"/>
        <w:bidi w:val="0"/>
        <w:spacing w:before="240" w:after="0"/>
        <w:jc w:val="left"/>
        <w:rPr>
          <w:rFonts w:ascii="Times New Roman" w:hAnsi="Times New Roman"/>
          <w:sz w:val="20"/>
        </w:rPr>
      </w:pPr>
      <w:r>
        <w:rPr>
          <w:rFonts w:ascii="Times New Roman" w:hAnsi="Times New Roman"/>
          <w:sz w:val="20"/>
        </w:rPr>
        <w:t xml:space="preserve">(ii) except where a Direction has been given under section 931 of the ITA in relation to the payment concerned, falling within paragraph (a)(ii) of the definition of “UK Qualifying Lender” ; or </w:t>
      </w:r>
    </w:p>
    <w:p>
      <w:pPr>
        <w:pStyle w:val="TextBody"/>
        <w:bidi w:val="0"/>
        <w:spacing w:before="240" w:after="0"/>
        <w:jc w:val="left"/>
        <w:rPr>
          <w:rFonts w:ascii="Times New Roman" w:hAnsi="Times New Roman"/>
          <w:sz w:val="20"/>
        </w:rPr>
      </w:pPr>
      <w:r>
        <w:rPr>
          <w:rFonts w:ascii="Times New Roman" w:hAnsi="Times New Roman"/>
          <w:sz w:val="20"/>
        </w:rPr>
        <w:t xml:space="preserve">(iii) falling within paragraph (b) of the definition of “UK Qualifying Lender;” or </w:t>
      </w:r>
    </w:p>
    <w:p>
      <w:pPr>
        <w:pStyle w:val="TextBody"/>
        <w:bidi w:val="0"/>
        <w:spacing w:before="240" w:after="0"/>
        <w:jc w:val="left"/>
        <w:rPr>
          <w:rFonts w:ascii="Times New Roman" w:hAnsi="Times New Roman"/>
          <w:sz w:val="20"/>
        </w:rPr>
      </w:pPr>
      <w:r>
        <w:rPr>
          <w:rFonts w:ascii="Times New Roman" w:hAnsi="Times New Roman"/>
          <w:sz w:val="20"/>
        </w:rPr>
        <w:t xml:space="preserve">(b) a UK Treaty Lender and the payment is one specified in a direction given by the Commissioners of Revenue &amp; Customs under Regulation 2 of the Double Taxation Relief (Taxes on Income) (General) Regulations 1970 (SI 1970/488). </w:t>
      </w:r>
    </w:p>
    <w:p>
      <w:pPr>
        <w:pStyle w:val="TextBody"/>
        <w:bidi w:val="0"/>
        <w:spacing w:before="240" w:after="0"/>
        <w:jc w:val="left"/>
        <w:rPr>
          <w:rFonts w:ascii="Times New Roman" w:hAnsi="Times New Roman"/>
          <w:sz w:val="20"/>
        </w:rPr>
      </w:pPr>
      <w:r>
        <w:rPr>
          <w:rFonts w:ascii="Times New Roman" w:hAnsi="Times New Roman"/>
          <w:sz w:val="20"/>
        </w:rPr>
        <w:t xml:space="preserve">(3) Each of Jazz DAC and Jazz Financing I is a “qualifying company” for the purposes of Section 110 of the 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No Material Misstatements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written information (other than the Projections, forward looking information and information of a general economic or industry specific nature) (the “</w:t>
      </w:r>
      <w:r>
        <w:rPr>
          <w:rFonts w:ascii="Times New Roman" w:hAnsi="Times New Roman"/>
          <w:sz w:val="20"/>
          <w:u w:val="single"/>
        </w:rPr>
        <w:t>Information</w:t>
      </w:r>
      <w:r>
        <w:rPr>
          <w:rFonts w:ascii="Times New Roman" w:hAnsi="Times New Roman"/>
          <w:sz w:val="20"/>
        </w:rPr>
        <w:t xml:space="preserve">”) concerning the Parent, the Subsidiaries, the Transactions and any other transactions contemplated hereby included in the Information Memorandum or otherwise prepared by or on behalf of the foregoing or their representatives and made available to any Lenders or the Administrative Agent in connection with the Transactions or the other transactions contemplated hereby (to the extent such Information relates to GW Pharma on or prior to the Closing Date, to each Borrower’s knowledge), when taken as a whole and in light of the circumstances when furnished, was true and correct in all material respects, as of the date such Information was furnished to the Lenders (and as of the Closing Date, with respect to Information provided prior thereto) and did not, taken as a whole, contain any untrue statement of a material fact as of any such date or omit to state a material fact necessary in order to make the statements contained therein, taken as a whole, not materially misleading in light of the circumstances under which such statements were made (giving effect to all supplements and updates provided thereto). </w:t>
      </w:r>
    </w:p>
    <w:p>
      <w:pPr>
        <w:pStyle w:val="TextBody"/>
        <w:bidi w:val="0"/>
        <w:spacing w:before="240" w:after="0"/>
        <w:jc w:val="left"/>
        <w:rPr>
          <w:rFonts w:ascii="Times New Roman" w:hAnsi="Times New Roman"/>
          <w:sz w:val="20"/>
        </w:rPr>
      </w:pPr>
      <w:r>
        <w:rPr>
          <w:rFonts w:ascii="Times New Roman" w:hAnsi="Times New Roman"/>
          <w:sz w:val="20"/>
        </w:rPr>
        <w:t xml:space="preserve">(b) The Projections prepared by or on behalf of Parent or any of its representatives and that have been made available to any Lenders or the Administrative Agent in connection with the Transactions or the other transactions contemplated hereby have been prepared in good faith based upon assumptions believed by the Parent to be reasonable as of the time made and at the date thereof (it being understood that such Projections are as to inherently uncertain future events and are not to be viewed as facts, such Projections are subject to significant uncertainties and contingencies and that actual results during the period or periods covered by any such Projections or other forward looking information may differ significantly from the projected results, and that no assurance can be given or is being given that the projected results will be realized), as of the date such Projections were furnished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reasonably be expected, individually or in the aggregate, to have a Material Adverse Effect: (i) no Reportable Event has occurred during the past five years as to which the Parent, any of its Subsidiaries or any ERISA Affiliate was required to file a report with the PBGC; (ii) no ERISA Event has occurred or is reasonably expected to occur; and (iii) none of Parent, the Subsidiaries or any of their ERISA Affiliates has received any written notification that any Multiemployer Plan is in reorganization or has been terminated within the meaning of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individually or in the aggregate, to have a Material Adverse Effect, each Foreign Pension Plan has been maintained in compliance with its terms and with the requirements of any and all applicable laws, statutes, rules, regulations and orders and has been maintained, where required, in good standing with applicable regulatory authorities. Neither Parent nor any of its Subsidiaries has incurred or reasonably expects to incur any obligation in an amount that would reasonably be expected to have a Material Adverse Effect in connection with the termination of or withdrawal from any Foreign Pension Plan.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Environmental Matters</w:t>
      </w:r>
      <w:r>
        <w:rPr>
          <w:rFonts w:ascii="Times New Roman" w:hAnsi="Times New Roman"/>
          <w:sz w:val="20"/>
        </w:rPr>
        <w:t>. Except as to matters that would not reasonably be expected to have, individually or in the aggregate, a Material Adverse Effect: (a) no written notice, request for information, order, complaint or penalty has been received by the Parent or any of its Subsidiaries, and there are no judicial, administrative or other actions, suits or proceedings pending or, to the Parent’s knowledge, threatened which allege a violation of or liability under any Environmental Laws, in each case relating to the Parent or any of its Subsidiaries, (b) each of Parent and its Subsidiaries has all environmental permits, licenses, authorizations and other approvals necessary for its operations to comply with all Environmental Laws (“</w:t>
      </w:r>
      <w:r>
        <w:rPr>
          <w:rFonts w:ascii="Times New Roman" w:hAnsi="Times New Roman"/>
          <w:sz w:val="20"/>
          <w:u w:val="single"/>
        </w:rPr>
        <w:t>Environmental Permits</w:t>
      </w:r>
      <w:r>
        <w:rPr>
          <w:rFonts w:ascii="Times New Roman" w:hAnsi="Times New Roman"/>
          <w:sz w:val="20"/>
        </w:rPr>
        <w:t xml:space="preserve">”) and is, and in the prior eighteen (18) 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period has been, in compliance with the terms of such Environmental Permits and with all other Environmental Laws, (c) except as set forth on </w:t>
      </w:r>
      <w:r>
        <w:rPr>
          <w:rFonts w:ascii="Times New Roman" w:hAnsi="Times New Roman"/>
          <w:sz w:val="20"/>
          <w:u w:val="single"/>
        </w:rPr>
        <w:t>Schedule 3.16</w:t>
      </w:r>
      <w:r>
        <w:rPr>
          <w:rFonts w:ascii="Times New Roman" w:hAnsi="Times New Roman"/>
          <w:sz w:val="20"/>
        </w:rPr>
        <w:t xml:space="preserve">, no Hazardous Material is located at, on or under any property currently or, to the Parent’s knowledge, formerly owned, operated or leased by the Parent or any of its Subsidiaries that would reasonably be expected to give rise to any cost, liability or obligation of Parent or any of its Subsidiaries under any Environmental Laws or Environmental Permits, and no Hazardous Material has been generated, used, treated, stored, handled, disposed of or controlled, transported or released at any location in a manner that would reasonably be expected to give rise to any cost, liability or obligation of Parent or any of its Subsidiaries under any Environmental Laws or Environmental Permits, (d) there are no agreements in which the Parent or any of its Subsidiaries has expressly assumed or undertaken responsibility for any known or reasonably likely liability or obligation of any other person arising under or relating to Environmental Laws and (e) there has been no written environmental assessment or audit conducted (other than customary assessments not revealing anything that would reasonably be expected to result in a Material Adverse Effect), by or on behalf of Parent or any of the Subsidiaries of any property currently or, to the Parent’s knowledge, formerly owned, operated or leased by the Parent or any of the Subsidiaries that has not been made available to the Administrative Agent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Security Document is effective to create in favor of the Collateral Trustee for the benefit of the Secured Parties a legal, valid and enforceable security interest in the Collateral described therein and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the Pledged Collateral described in the U.S. Collateral Agreement, when certificates or promissory notes, as applicable, representing such Pledged Collateral and required to be delivered under the U.S. Collateral Agreement are delivered to the Collateral Trustee, and in the case of the other Collateral described in the U.S. Collateral Agreement (other than the registered or applied for Intellectual Property), when financing statements and other filings specified in the Perfection Certificate are filed in the offices specified in the Perfection Certificate, the Collateral Trustee (for the benefit of the Secured Parties) shall have a fully perfected first priority Lien (subject to Permitted Liens) on, and security interest in, all right, title and interest of the Loan Parties in such Collateral and, subject to Section 9-315 of the New York Uniform Commercial Code, the proceeds thereof, as security for the Obligations to the extent perfection can be obtained by filing Uniform Commercial Code financing statements or possession or control, in each case prior and superior in right to the Lien of any other person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When the U.S. Collateral Agreement or an ancillary document thereunder is properly filed and recorded in the United States Patent and Trademark Office and the United States Copyright Office, and, with respect to Collateral in which a security interest cannot be perfected by such filings, upon the proper filing of the financing statements referred to in clause (a) above, the Collateral Trustee (for the benefit of the Secured Parties) shall have a fully perfected Lien on, and security interest in, all right, title and interest of the Loan Parties thereunder in the United States Intellectual Property included in the Collateral listed in such ancillary document, in each case prior and superior in right to the Lien of any other person, except for Permitted Liens (it being understood that subsequent recordings in the United States Patent and Trademark Office and the United States Copyright Office may be necessary to perfect a Lien on registered trademarks and patents, trademark and patent applications and registered copyrights acquired by the Loan Parties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When the perfection actions required to be taken pursuant to terms of each Security Document are taken, the Collateral Trustee for the benefit of the Secured Parties (or where required under local law, in favor of the Secured Parties) shall have perfected Liens on and security interests in, all right, title and interest of the Loan Parties in the Collateral described therein, in each case with the priority such Liens are expressed to have within the relevant Security Documents, in each case to the extent, and subject to the provisions, limitations and/or exceptions, set forth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Solvency</w:t>
      </w:r>
      <w:r>
        <w:rPr>
          <w:rFonts w:ascii="Times New Roman" w:hAnsi="Times New Roman"/>
          <w:sz w:val="20"/>
        </w:rPr>
        <w:t xml:space="preserve">. Immediately after giving effect to the consummation of the Transactions on the Satisfaction Date, including the making of each Loan on the Closing Date, and after giving effect to the application of the proceeds of such Loans, (i) the fair value of the assets of Parent and its Subsidiaries on a consolidated basis, exceeds, on a consolidated basis, their debts and liabilities, subordinated, contingent or otherwise; (ii) the present fair saleable value of the property of Parent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(iii) the Parent and its Subsidiaries, on a consolidated basis, are able to pay their debts and liabilities, subordinated, contingent or otherwise, as such debts and other liabilities become absolute and matured; and (iv) the Parent and its Subsidiaries, on a consolidated basis, are not engaged in, and are not about to engage in, business for which they have unreasonably small capital. For purposes of the foregoing, the amount of any contingent liability at any time shall be computed as the amount that would reasonably be expected to become an actual and matured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Labor Matters</w:t>
      </w:r>
      <w:r>
        <w:rPr>
          <w:rFonts w:ascii="Times New Roman" w:hAnsi="Times New Roman"/>
          <w:sz w:val="20"/>
        </w:rPr>
        <w:t xml:space="preserve">. Except as, individually or in the aggregate, would not reasonably be expected to have a Material Adverse Effect: (a) there are no strikes or other labor disputes pending or threatened against the Parent or any of the Subsidiaries; (b) the hours worked and payments made to employees of Parent and the Subsidiaries have not been in violation of the Fair Labor Standards Act or any other applicable law dealing with such matters; and (c) all payments due from the Parent or any of the Subsidiaries or for which any claim may be made against the Parent or any of the Subsidiaries, on account of wages and employee health and welfare insurance and other benefits have been paid or accrued as a liability on the books of Parent or such Subsidiary to the extent required by GAAP. Except as, individually or in the aggregate, would not reasonably be expected to have a Material Adverse Effect, the consummation of the Transactions will not give rise to a right of termination or right of renegotiation on the part of any union under any material collective bargaining agreement to which the Parent or any of the Subsidiaries (or any predecessor) is a party or by which the Parent or any of the Subsidiaries (or any predecessor) is bound. </w:t>
      </w:r>
    </w:p>
    <w:p>
      <w:pPr>
        <w:pStyle w:val="TextBody"/>
        <w:bidi w:val="0"/>
        <w:spacing w:before="24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Insurance</w:t>
      </w:r>
      <w:r>
        <w:rPr>
          <w:rFonts w:ascii="Times New Roman" w:hAnsi="Times New Roman"/>
          <w:sz w:val="20"/>
        </w:rPr>
        <w:t xml:space="preserve">. Schedule 3.20 sets forth a true, complete and correct description, in all material respects, of all material insurance (excluding any title insurance) maintained by or on behalf of Parent or the Subsidiaries as of the Closing Date. As of such date, such insurance is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Intellectual Property; Licenses, Etc</w:t>
      </w:r>
      <w:r>
        <w:rPr>
          <w:rFonts w:ascii="Times New Roman" w:hAnsi="Times New Roman"/>
          <w:sz w:val="20"/>
        </w:rPr>
        <w:t xml:space="preserve">. Except as would not reasonably be expected to have a Material Adverse Effect or as set forth in Schedule 3.21, (a) the Parent and each of its Subsidiaries owns, or possesses the right to use, all Intellectual Property that are used or held for use or is otherwise reasonably necessary in the operation of their respective businesses, (b) to the knowledge of the Parent, the Parent and its Subsidiaries are not interfering with, infringing upon, misappropriating or otherwise violating Intellectual Property of any person, and (c) (i) no claim or litigation regarding any of the Intellectual Property owned by the Parent and its Subsidiaries is pending or, to the knowledge of the Parent, threatened and (ii) to the knowledge of the Parent, no claim or litigation regarding any other Intellectual Property described in the foregoing clauses (a) and (b) is pending or threatened. </w:t>
      </w:r>
    </w:p>
    <w:p>
      <w:pPr>
        <w:pStyle w:val="TextBody"/>
        <w:bidi w:val="0"/>
        <w:spacing w:before="24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USA PATRIOT Act</w:t>
      </w:r>
      <w:r>
        <w:rPr>
          <w:rFonts w:ascii="Times New Roman" w:hAnsi="Times New Roman"/>
          <w:sz w:val="20"/>
        </w:rPr>
        <w:t xml:space="preserve">. Except as would not reasonably be expected to have a Material Adverse Effect, the Parent and each of its Subsidiaries is in compliance with the USA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3.23 </w:t>
      </w:r>
      <w:r>
        <w:rPr>
          <w:rFonts w:ascii="Times New Roman" w:hAnsi="Times New Roman"/>
          <w:sz w:val="20"/>
          <w:u w:val="single"/>
        </w:rPr>
        <w:t>Anti-Money Laundering; Sanctions; Anti-Corruption Laws</w:t>
      </w:r>
      <w:r>
        <w:rPr>
          <w:rFonts w:ascii="Times New Roman" w:hAnsi="Times New Roman"/>
          <w:sz w:val="20"/>
        </w:rPr>
        <w:t xml:space="preserve">. Neither Parent nor any Subsidiary, nor any director, employee or officer of any Borrower, nor, to the knowledge of any Borrower, any director, employee or officer of any Subsidiary, in each case that will act in any capacity in connection with this Agreement, is the subject of Sanctions Laws or in violation, in any material respect, of any Anti-Corruption Laws, Sanctions Laws, or Anti-Money Laundering Laws. Neither the Parent nor any of its Subsidiaries is located, organized or resident in a Sanctioned Country. No part of the proceeds of the Loans and no Letter of Credit shall be used, directly or indirectly, by any Borrower or any Subsidiary in violation of Anti-Corruption Laws, Anti-Money Laundering Laws or Sanctions Laws. </w:t>
      </w:r>
    </w:p>
    <w:p>
      <w:pPr>
        <w:pStyle w:val="TextBody"/>
        <w:bidi w:val="0"/>
        <w:spacing w:before="240" w:after="0"/>
        <w:jc w:val="left"/>
        <w:rPr>
          <w:rFonts w:ascii="Times New Roman" w:hAnsi="Times New Roman"/>
          <w:sz w:val="20"/>
        </w:rPr>
      </w:pPr>
      <w:r>
        <w:rPr>
          <w:rFonts w:ascii="Times New Roman" w:hAnsi="Times New Roman"/>
          <w:sz w:val="20"/>
        </w:rPr>
        <w:t xml:space="preserve">Section 3.24 </w:t>
      </w:r>
      <w:r>
        <w:rPr>
          <w:rFonts w:ascii="Times New Roman" w:hAnsi="Times New Roman"/>
          <w:sz w:val="20"/>
          <w:u w:val="single"/>
        </w:rPr>
        <w:t>Centre of Main Interests</w:t>
      </w:r>
      <w:r>
        <w:rPr>
          <w:rFonts w:ascii="Times New Roman" w:hAnsi="Times New Roman"/>
          <w:sz w:val="20"/>
        </w:rPr>
        <w:t xml:space="preserve">. For the purposes of the EU Insolvency Regulation, each EU Loan Party’s centre of main interests (as that term is used in Article 3(1) of EU Insolvency Regulation) is situated in its jurisdiction of organization, registration or incorporation and it has no “establishment” (as that term is used in Article 2(10) of the EU Insolvency Regulation) in any other jurisdiction. </w:t>
      </w:r>
    </w:p>
    <w:p>
      <w:pPr>
        <w:pStyle w:val="TextBody"/>
        <w:bidi w:val="0"/>
        <w:spacing w:before="480" w:after="0"/>
        <w:jc w:val="center"/>
        <w:rPr>
          <w:rFonts w:ascii="Times New Roman" w:hAnsi="Times New Roman"/>
          <w:sz w:val="22"/>
        </w:rPr>
      </w:pPr>
      <w:r>
        <w:rPr>
          <w:rFonts w:ascii="Times New Roman" w:hAnsi="Times New Roman"/>
          <w:sz w:val="22"/>
        </w:rPr>
        <w:t xml:space="preserve">ARTICLE IV </w:t>
      </w:r>
    </w:p>
    <w:p>
      <w:pPr>
        <w:pStyle w:val="TextBody"/>
        <w:bidi w:val="0"/>
        <w:spacing w:before="120" w:after="0"/>
        <w:jc w:val="center"/>
        <w:rPr>
          <w:rFonts w:ascii="Times New Roman" w:hAnsi="Times New Roman"/>
          <w:i/>
          <w:sz w:val="20"/>
        </w:rPr>
      </w:pPr>
      <w:r>
        <w:rPr>
          <w:rFonts w:ascii="Times New Roman" w:hAnsi="Times New Roman"/>
          <w:i/>
          <w:sz w:val="20"/>
        </w:rPr>
        <w:t xml:space="preserve">Conditions of Lending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Closing Date</w:t>
      </w:r>
      <w:r>
        <w:rPr>
          <w:rFonts w:ascii="Times New Roman" w:hAnsi="Times New Roman"/>
          <w:sz w:val="20"/>
        </w:rPr>
        <w:t xml:space="preserve">. The effectiveness of this Agreement and the obligations of (a) each Lender with a Term Facility Commitment to make Initial Term Loans to Jazz Lux, (b) the Revolving Facility Lenders to make Revolving Facility Loans to the applicable Borrowers and (c) any Issuing Bank to issue, amend, extend or renew Letters of Credit or increase the stated amounts of Letters of Credit hereunder (each, a “Credit Event”) in each case, on the Closing Date are subject to the satisfaction (or waiver in accordance with Section 9.08)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(i) from each of the Borrowers, the Issuing Banks, the Collateral Trustee and the Lenders a counterpart of this Agreement signed on behalf of such party and (ii) from each of the Collateral Trustee, U.S. Bank, National Association, as trustee under the Senior Notes Indenture, and the Loan Parties a counterpart of the Collateral Trust Agreement signed on behalf of such party.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have received a Borrowing Request as required by Section 2.03 (or a Borrowing Request shall have been deemed given in accordance with the last paragraph of Section 2.03).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required to be satisfied on the Closing Date, the Collateral and Guarantee Requirement shall be satisfied (or waived in accordance with Section 9.08)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The Solvency Specified Representation and the Transaction Agreement Representations shall be true and correct in all material respects as of immediately prior to the time of the commencement of the Court hearing to sanction the Scheme and each other Specified Representation shall be true and correct in all material respects as of the Closing Date; </w:t>
      </w:r>
      <w:r>
        <w:rPr>
          <w:rFonts w:ascii="Times New Roman" w:hAnsi="Times New Roman"/>
          <w:sz w:val="20"/>
          <w:u w:val="single"/>
        </w:rPr>
        <w:t>provided</w:t>
      </w:r>
      <w:r>
        <w:rPr>
          <w:rFonts w:ascii="Times New Roman" w:hAnsi="Times New Roman"/>
          <w:sz w:val="20"/>
        </w:rPr>
        <w:t xml:space="preserve"> that, in each case, any representation and warranty that is qualified as to “materiality,” “Material Adverse Effect” or similar language shall be true and correct (after giving effect to any qualification therein) in all respects at such time on such date. </w:t>
      </w:r>
    </w:p>
    <w:p>
      <w:pPr>
        <w:pStyle w:val="TextBody"/>
        <w:bidi w:val="0"/>
        <w:spacing w:before="240" w:after="0"/>
        <w:jc w:val="left"/>
        <w:rPr>
          <w:rFonts w:ascii="Times New Roman" w:hAnsi="Times New Roman"/>
          <w:sz w:val="20"/>
        </w:rPr>
      </w:pPr>
      <w:r>
        <w:rPr>
          <w:rFonts w:ascii="Times New Roman" w:hAnsi="Times New Roman"/>
          <w:sz w:val="20"/>
        </w:rPr>
        <w:t xml:space="preserve">(e) The Lenders shall have received a solvency certificate substantially in the form of </w:t>
      </w:r>
      <w:r>
        <w:rPr>
          <w:rFonts w:ascii="Times New Roman" w:hAnsi="Times New Roman"/>
          <w:sz w:val="20"/>
          <w:u w:val="single"/>
        </w:rPr>
        <w:t>Exhibit C</w:t>
      </w:r>
      <w:r>
        <w:rPr>
          <w:rFonts w:ascii="Times New Roman" w:hAnsi="Times New Roman"/>
          <w:sz w:val="20"/>
        </w:rPr>
        <w:t xml:space="preserve"> and signed by the chief financial officer, chief accounting officer or other officer with equivalent duties of Parent confirming the solvency of Parent and the Subsidiaries on a consolidated basis after giving effect to the Transactions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Administrative Agent shall have received, on behalf of itself, the Lenders and each Issuing Bank, a written opinion of (i) Wachtell, Lipton, Rosen &amp; Katz, as special New York counsel for the Loan Parties, (ii) A&amp;L Goodbody, Irish counsel to the Loan Parties (with respect to the capacity and authority of, and due execution by, the Loan Parties incorporated in Ireland in entering into the applicable Loan Documents and other related matters), (iii) Conyers, Dill &amp; Pearman Limited, Bermuda counsel to the Loan Parties, (iv) [reserved], (v) Arendt &amp; Medernach SA, Luxembourg counsel to the Loan Parties, (vi) Ganado Advocates, Malta Counsel to the Lenders, (vii) Arthur Cox LLP, Irish counsel to the Administrative Agent, with respect to the enforceability of the applicable Irish law Loan Documents and other related matters, (viii) Cahill Gordon &amp; Reindel (UK) LLP, English counsel to the Administrative Agent, with respect to the enforceability of the applicable Loan Documents and other related matters, and (ix) Morris, Nichols, Arsht &amp; Tunnell LLP, Delaware counsel for the Loan Parties, in each case (A) dated the Closing Date, (B) addressed to each Issuing Bank, the Administrative Agent, the Collateral Trustee and the Lenders on the Closing Date and (C) in form and substance reasonably satisfactory to the Administrative Agent covering such matters relating to the Loan Documents as the Administrative Agent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(g) The Administrative Agent shall have received a certificate of the Secretary or Assistant Secretary or similar officer (or (x) in the case of a UK Loan Party, authorized signatory, and (y) in the case of a Loan Party incorporated in Ireland, director or secretary) of each Loan Party dated the Closing Date and certifying: </w:t>
      </w:r>
    </w:p>
    <w:p>
      <w:pPr>
        <w:pStyle w:val="TextBody"/>
        <w:bidi w:val="0"/>
        <w:spacing w:before="120" w:after="0"/>
        <w:jc w:val="left"/>
        <w:rPr>
          <w:rFonts w:ascii="Times New Roman" w:hAnsi="Times New Roman"/>
          <w:sz w:val="20"/>
        </w:rPr>
      </w:pPr>
      <w:r>
        <w:rPr>
          <w:rFonts w:ascii="Times New Roman" w:hAnsi="Times New Roman"/>
          <w:sz w:val="20"/>
        </w:rPr>
        <w:t xml:space="preserve">(i) that attached thereto is a true and complete copy of the certificate or articles of incorporation, certificate of limited partnership, certificate of formation or other equivalent constituent and governing documents, including all amendments thereto, of each Loan Party, certified as of a recent date by the Secretary of State (or other similar official or Governmental Authority) of the jurisdiction of its organization or by the Secretary or Assistant Secretary or similar officer (or, in the case of a UK Loan Party, authorized signatory) of such Loan Party or other person duly authorized by the constituent documents of such Loan Party, </w:t>
      </w:r>
    </w:p>
    <w:p>
      <w:pPr>
        <w:pStyle w:val="TextBody"/>
        <w:bidi w:val="0"/>
        <w:spacing w:before="120" w:after="0"/>
        <w:jc w:val="left"/>
        <w:rPr>
          <w:rFonts w:ascii="Times New Roman" w:hAnsi="Times New Roman"/>
          <w:sz w:val="20"/>
        </w:rPr>
      </w:pPr>
      <w:r>
        <w:rPr>
          <w:rFonts w:ascii="Times New Roman" w:hAnsi="Times New Roman"/>
          <w:sz w:val="20"/>
        </w:rPr>
        <w:t xml:space="preserve">(ii) that attached thereto is a true and complete copy of a certificate as to the good standing (or comparable status) of each Loan Party (to the extent that such concept exists in such jurisdiction and other than a UK Loan Party) as of a recent date from such Secretary of State (or other similar official or Governmental Authority) of the jurisdiction of its organization, </w:t>
      </w:r>
    </w:p>
    <w:p>
      <w:pPr>
        <w:pStyle w:val="TextBody"/>
        <w:bidi w:val="0"/>
        <w:spacing w:before="120" w:after="0"/>
        <w:jc w:val="left"/>
        <w:rPr>
          <w:rFonts w:ascii="Times New Roman" w:hAnsi="Times New Roman"/>
          <w:sz w:val="20"/>
        </w:rPr>
      </w:pPr>
      <w:r>
        <w:rPr>
          <w:rFonts w:ascii="Times New Roman" w:hAnsi="Times New Roman"/>
          <w:sz w:val="20"/>
        </w:rPr>
        <w:t xml:space="preserve">(iii) that attached thereto is a true and complete copy of the by-laws (or partnership agreement, limited liability company agreement or other equivalent constituent and governing documents) of each Loan Party as in effect on the Closing Date and at all times since a date prior to the date of the resolutions described in the following clause (iv); </w:t>
      </w:r>
    </w:p>
    <w:p>
      <w:pPr>
        <w:pStyle w:val="TextBody"/>
        <w:bidi w:val="0"/>
        <w:spacing w:before="120" w:after="0"/>
        <w:jc w:val="left"/>
        <w:rPr>
          <w:rFonts w:ascii="Times New Roman" w:hAnsi="Times New Roman"/>
          <w:sz w:val="20"/>
        </w:rPr>
      </w:pPr>
      <w:r>
        <w:rPr>
          <w:rFonts w:ascii="Times New Roman" w:hAnsi="Times New Roman"/>
          <w:sz w:val="20"/>
        </w:rPr>
        <w:t xml:space="preserve">(iv) that attached thereto is a true and complete copy of resolutions duly adopted by the Board of Directors (or equivalent governing body) of each Loan Party, authorizing the execution, delivery and performance by such Loan Party of this Agreement and each of the other Loan Documents to be executed and delivered by such Loan Party and the borrowings hereunder and that such resolutions have not been modified, rescinded or amended and are in full force and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(v) as to certain other customary certifications with respect to Foreign Loan Parties,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as to the incumbency and specimen signature of each officer or authorized signatory executing this Agreement or any other Loan Document delivered in connection herewith on behalf of each Loan Party. </w:t>
      </w:r>
    </w:p>
    <w:p>
      <w:pPr>
        <w:pStyle w:val="TextBody"/>
        <w:bidi w:val="0"/>
        <w:spacing w:before="240" w:after="0"/>
        <w:jc w:val="left"/>
        <w:rPr>
          <w:rFonts w:ascii="Times New Roman" w:hAnsi="Times New Roman"/>
          <w:sz w:val="20"/>
        </w:rPr>
      </w:pPr>
      <w:r>
        <w:rPr>
          <w:rFonts w:ascii="Times New Roman" w:hAnsi="Times New Roman"/>
          <w:sz w:val="20"/>
        </w:rPr>
        <w:t>(h) The scheme of arrangement of GW Pharma through which the Acquisition is to be implemented (the “</w:t>
      </w:r>
      <w:r>
        <w:rPr>
          <w:rFonts w:ascii="Times New Roman" w:hAnsi="Times New Roman"/>
          <w:sz w:val="20"/>
          <w:u w:val="single"/>
        </w:rPr>
        <w:t>Scheme</w:t>
      </w:r>
      <w:r>
        <w:rPr>
          <w:rFonts w:ascii="Times New Roman" w:hAnsi="Times New Roman"/>
          <w:sz w:val="20"/>
        </w:rPr>
        <w:t>”) shall become effective as a result of the delivery of the order of the High Court of Justice of England and Wales (the “</w:t>
      </w:r>
      <w:r>
        <w:rPr>
          <w:rFonts w:ascii="Times New Roman" w:hAnsi="Times New Roman"/>
          <w:sz w:val="20"/>
          <w:u w:val="single"/>
        </w:rPr>
        <w:t>Court</w:t>
      </w:r>
      <w:r>
        <w:rPr>
          <w:rFonts w:ascii="Times New Roman" w:hAnsi="Times New Roman"/>
          <w:sz w:val="20"/>
        </w:rPr>
        <w:t>”) sanctioning the Scheme (the “</w:t>
      </w:r>
      <w:r>
        <w:rPr>
          <w:rFonts w:ascii="Times New Roman" w:hAnsi="Times New Roman"/>
          <w:sz w:val="20"/>
          <w:u w:val="single"/>
        </w:rPr>
        <w:t>Court Order</w:t>
      </w:r>
      <w:r>
        <w:rPr>
          <w:rFonts w:ascii="Times New Roman" w:hAnsi="Times New Roman"/>
          <w:sz w:val="20"/>
        </w:rPr>
        <w:t>”) to the Registrar of Companies in England and Wales (the date and time of such delivery, being the time that the Scheme shall become effective, herein referred to as the “</w:t>
      </w:r>
      <w:r>
        <w:rPr>
          <w:rFonts w:ascii="Times New Roman" w:hAnsi="Times New Roman"/>
          <w:sz w:val="20"/>
          <w:u w:val="single"/>
        </w:rPr>
        <w:t>Scheme Effective Time</w:t>
      </w:r>
      <w:r>
        <w:rPr>
          <w:rFonts w:ascii="Times New Roman" w:hAnsi="Times New Roman"/>
          <w:sz w:val="20"/>
        </w:rPr>
        <w:t>”), or the Scheme Effective Time shall occur immediately prior to or concurrently with the funding of the Initial Term Loans, on substantially the terms set forth in the Transaction Agreement without giving effect to any amendments, waivers or consents under the Transaction Agreement by Parent or its applicable subsidiary that are materially adverse to the Lenders in their capacities as such (each, a “</w:t>
      </w:r>
      <w:r>
        <w:rPr>
          <w:rFonts w:ascii="Times New Roman" w:hAnsi="Times New Roman"/>
          <w:sz w:val="20"/>
          <w:u w:val="single"/>
        </w:rPr>
        <w:t>Materially Adverse Modification</w:t>
      </w:r>
      <w:r>
        <w:rPr>
          <w:rFonts w:ascii="Times New Roman" w:hAnsi="Times New Roman"/>
          <w:sz w:val="20"/>
        </w:rPr>
        <w:t>”) and that have not been approved by the Original Commitment Parties (such approval not to be unreasonably withheld, conditioned or delayed) (it being understood and agreed that (i) any waiver or consent required by the Court in order for the Court to sanction the Scheme (a “</w:t>
      </w:r>
      <w:r>
        <w:rPr>
          <w:rFonts w:ascii="Times New Roman" w:hAnsi="Times New Roman"/>
          <w:sz w:val="20"/>
          <w:u w:val="single"/>
        </w:rPr>
        <w:t>Court Waiver</w:t>
      </w:r>
      <w:r>
        <w:rPr>
          <w:rFonts w:ascii="Times New Roman" w:hAnsi="Times New Roman"/>
          <w:sz w:val="20"/>
        </w:rPr>
        <w:t>”) shall be deemed not to be adverse to the Lenders in their capacities as such and (ii) any change to the definition of “Material Adverse Effect”, Section 4.09(a)(ii) or Section 9.02(b) (as it relates to Section 4.09(a)(ii)), in each case, in the Transaction Agreement (other than any change that is a Court Waiver) shall be deemed to be materially adverse to the Lenders in their capacities as such), provided that if the conditions precedent to the Acquisition specified in Sections 9.01 and 9.02 of the Transaction Agreement (other than those conditions that by their nature are to be satisfied on the Closing Date) have been satisfied or waived (without any Materially Adverse Modification) (any date on which such conditions are satisfied or waived, the “</w:t>
      </w:r>
      <w:r>
        <w:rPr>
          <w:rFonts w:ascii="Times New Roman" w:hAnsi="Times New Roman"/>
          <w:sz w:val="20"/>
          <w:u w:val="single"/>
        </w:rPr>
        <w:t>Satisfaction Date</w:t>
      </w:r>
      <w:r>
        <w:rPr>
          <w:rFonts w:ascii="Times New Roman" w:hAnsi="Times New Roman"/>
          <w:sz w:val="20"/>
        </w:rPr>
        <w:t xml:space="preserve">”) and Parent delivers a notice in writing to the Administrative Agent confirming such satisfaction or waiver, then the condition precedent in this paragraph (h) shall be deemed to have been satisfied on the Satisfaction Date, subject to the Scheme Effective Time occurring within three (3) Business Days following delivery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 The Administrative Agent shall have received (i) audited consolidated balance sheets and related statements of income (loss) or operations, stockholders’ equity and cash flows of each of Parent and GW Pharma for their respective three most recently completed fiscal years ended at least 90 days prior to the Satisfaction Date and (ii) unaudited condensed consolidated balance sheets and related statements of income (loss) or operations, stockholders’ equity and cash flows of each of Parent and GW Pharma for each of their respective fiscal quarters ended after the close of its most recent fiscal year and at least 45 days prior to the Satisfaction Date (other than the fourth quarter of any fiscal year and subject to normal year-end adjustments); provided that filing of such financial statements on Form 10-K and Form 10-Q by the Parent or GW Pharma will satisfy the foregoing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(j) The Administrative Agent shall have received a pro forma consolidated balance sheet and related pro forma consolidated statement of income of Parent and its Subsidiaries, in a form customary for inclusion in a confidential information memorandum used to syndicate a bank credit facility, as of and for the 12-month period ending on the last day of the most recently completed four-fiscal quarter period ended at least 45 days (or 90 days, in case such four fiscal-quarter period is the end of Parent’s fiscal year) prior to the Satisfaction Date, prepared after giving effect to the Transactions as if the Transactions had occurred as of such date (in the case of such balance sheet) or at the beginning of such period (in the case of such statement of income), it being understood that such pro forma financial statements shall not be required to include any purchase accounting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Administrative Agent shall have received (a) at least 3 Business Days prior to the Closing Date, all documentation and other information required by regulatory authorities with respect to any Loan Party under applicable “know your customer” and anti-money laundering rules and regulations, including, without limitation, the USA PATRIOT Act, as reasonably requested by the Arrangers in writing at least 10 Business Days prior to the Closing Date and (b) at least three Business Days prior to the Closing Date, if any Borrower qualifies as a “legal entity” customer under the Beneficial Ownership Regulation and the Administrative Agent or a Lender has requested such certification at least ten business days prior to the Closing Date, a beneficial ownership certification in relation to such Borrower. </w:t>
      </w:r>
    </w:p>
    <w:p>
      <w:pPr>
        <w:pStyle w:val="TextBody"/>
        <w:bidi w:val="0"/>
        <w:spacing w:before="240" w:after="0"/>
        <w:jc w:val="left"/>
        <w:rPr>
          <w:rFonts w:ascii="Times New Roman" w:hAnsi="Times New Roman"/>
          <w:sz w:val="20"/>
        </w:rPr>
      </w:pPr>
      <w:r>
        <w:rPr>
          <w:rFonts w:ascii="Times New Roman" w:hAnsi="Times New Roman"/>
          <w:sz w:val="20"/>
        </w:rPr>
        <w:t xml:space="preserve">(l) The Administrative Agent shall have received a certificate, dated the Closing Date and signed by a Responsible Officer of Parent on behalf of each Loan Party, confirming compliance with the conditions precedent set forth in Sections 4.01(d), (h) and (m). </w:t>
      </w:r>
    </w:p>
    <w:p>
      <w:pPr>
        <w:pStyle w:val="TextBody"/>
        <w:bidi w:val="0"/>
        <w:spacing w:before="240" w:after="0"/>
        <w:jc w:val="left"/>
        <w:rPr>
          <w:rFonts w:ascii="Times New Roman" w:hAnsi="Times New Roman"/>
          <w:sz w:val="20"/>
        </w:rPr>
      </w:pPr>
      <w:r>
        <w:rPr>
          <w:rFonts w:ascii="Times New Roman" w:hAnsi="Times New Roman"/>
          <w:sz w:val="20"/>
        </w:rPr>
        <w:t xml:space="preserve">(m) Prior to, or substantially concurrently with, the initial Credit Event on the Closing Date, the Closing Date Refinancing shall have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(n) The Administrative Agent shall have received (or substantially simultaneously with the initial Credit Event on the Closing Date, shall receive) all fees and expenses required to be paid to it by the Parent on or prior to the Closing Date pursuant to the Fee Letter or the Commitment Letter and, with respect to expenses, invoiced to the Parent at least three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Agreement to the contrary, it is understood that (I) with respect to any Collateral of Parent and its Subsidiaries (other than GW Pharma and its subsidiaries), to the extent any such Collateral (other than (x) to the extent that a lien on such Collateral may be perfected by (i) the filing of a financing statement under the Uniform Commercial Code or (ii) the delivery of stock certificates of any Domestic Subsidiary that is a Material Subsidiary of Parent or any Loan Party (other than any subsidiary of GW Pharma) which are required to be pledged under this Agreement, (y) security over the equity interests in the Borrowers, and (z) an English law debenture granted by Jazz UK and an Irish law debenture granted by each of the Irish Borrowers, in each case subject to the Agreed Guarantee and Security Principles and provided that any perfection step in respect of such debentures (including without limitation any requirement to register security at the applicable Companies House or the Companies Registration Office but excluding any requirement to deliver share certificates of Material Subsidiaries required to be pledged under this Agreement) which may under applicable law or regulation be performed within a specified time period after the creation of the relevant security shall not be required to be taken on the Closing Date) is not or cannot be provided or perfected on the Closing Date after the Parent’s use of commercially reasonable efforts to do so (consistent with the Transaction Agreement) and (II) with respect to any Collateral of GW Pharma or any of its subsidiaries, in the case of each of (I) and (II), the provision or perfection of a security interest in such Collateral shall not constitute a condition precedent to the availability of the Facilities and the making of the Initial Term Loans and other extensions of credit under this Agreement on the Closing Date, but shall be required to be provided and perfected within 90 days after the Closing Date or, in the case of any Collateral of GW Pharma or any of its subsidiaries, by the GW Pharma Joinder Date (in each case subject to extensions granted by the applicable Administrative Agent, in its reasonable discretion).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Agreement to the contrary, (x) GW Pharma and its subsidiaries shall not be required to become Guarantors or to pledge assets as Collateral to secure any Obligations until the GW Pharma Joinder Date and (y) the Equity Interests issued by GW Pharma and its subsidiaries shall not be required to be pledged as Collateral to secure any Obligations until the GW Pharma Joinder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Subsequent Credit Events</w:t>
      </w:r>
      <w:r>
        <w:rPr>
          <w:rFonts w:ascii="Times New Roman" w:hAnsi="Times New Roman"/>
          <w:sz w:val="20"/>
        </w:rPr>
        <w:t xml:space="preserve">. Each Credit Event after the Closing Date is subject to the satisfaction (or waiver in accordance with Section 9.08) of the following conditions on the date of each Borrowing and on the date of each issuance, amendment, extension or renewal of a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in the case of a Borrowing, a Borrowing Request as required by Section 2.03 (or a Borrowing Request shall have been deemed given) or, in the case of the issuance of a Letter of Credit, the applicable Issuing Bank and the Administrative Agent shall have received a notice requesting the issuance of such Letter of Credit as required by Section 2.05(b).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Section 2.21(c) with respect to Incremental Term Loans used to finance a Limited Condition Acquisition, the representations and warranties of Parent and each other Loan Party contained in Article III or any other Loan Document shall be true and correct in all material respects on and as of the date of such Credit Event; </w:t>
      </w:r>
      <w:r>
        <w:rPr>
          <w:rFonts w:ascii="Times New Roman" w:hAnsi="Times New Roman"/>
          <w:sz w:val="20"/>
          <w:u w:val="single"/>
        </w:rPr>
        <w:t>provided</w:t>
      </w:r>
      <w:r>
        <w:rPr>
          <w:rFonts w:ascii="Times New Roman" w:hAnsi="Times New Roman"/>
          <w:sz w:val="20"/>
        </w:rPr>
        <w:t xml:space="preserve"> that, to the extent that such representations and warranties specifically refer to an earlier date, they shall be true and correct in all material respects as of such earlier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representation and warranty that is qualified as to “materiality,” “Material Adverse Effect” or similar language shall be true and correct (after giving effect to any qualification therein) in all respects on such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Section 2.21(c) with respect to Incremental Term Loans used to finance a Limited Condition Acquisition, at the time of and immediately after such Credit Event (other than an amendment, extension or renewal of a Letter of Credit without any increase in the stated amount of such Letter of Credit), as applicable, no Event of Default or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Determinations Under Section 4.01</w:t>
      </w:r>
      <w:r>
        <w:rPr>
          <w:rFonts w:ascii="Times New Roman" w:hAnsi="Times New Roman"/>
          <w:sz w:val="20"/>
        </w:rPr>
        <w:t xml:space="preserve">. For purposes of determining compliance with the conditions specified in Section 4.01, each Lender shall be deemed to have consented to, approved or accepted or to be satisfied with each document or other matter required thereunder to be consented to or approved by or acceptable or satisfactory to the Administrative Agent or the Lenders unless an officer of the Administrative Agent responsible for the transactions contemplated by this Agreement shall have received written notice from such Lender prior to, with respect to conditions specified in Section 4.01, the Closing Date, specifying its objection thereto in reasonable detail. The Administrative Agent shall promptly notify the Lenders and the Parent in writing of the occurrence of each of the Closing Date and the Closing Date and each such notification shall be conclusive and binding. </w:t>
      </w:r>
    </w:p>
    <w:p>
      <w:pPr>
        <w:pStyle w:val="TextBody"/>
        <w:bidi w:val="0"/>
        <w:spacing w:before="480" w:after="0"/>
        <w:jc w:val="center"/>
        <w:rPr>
          <w:rFonts w:ascii="Times New Roman" w:hAnsi="Times New Roman"/>
          <w:sz w:val="22"/>
        </w:rPr>
      </w:pPr>
      <w:r>
        <w:rPr>
          <w:rFonts w:ascii="Times New Roman" w:hAnsi="Times New Roman"/>
          <w:sz w:val="22"/>
        </w:rPr>
        <w:t xml:space="preserve">ARTICLE V </w:t>
      </w:r>
    </w:p>
    <w:p>
      <w:pPr>
        <w:pStyle w:val="TextBody"/>
        <w:bidi w:val="0"/>
        <w:spacing w:before="120" w:after="0"/>
        <w:jc w:val="center"/>
        <w:rPr>
          <w:rFonts w:ascii="Times New Roman" w:hAnsi="Times New Roman"/>
          <w:i/>
          <w:sz w:val="20"/>
        </w:rPr>
      </w:pPr>
      <w:r>
        <w:rPr>
          <w:rFonts w:ascii="Times New Roman" w:hAnsi="Times New Roman"/>
          <w:i/>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Each Borrower covenants and agrees with each Lender and each Issuing Bank that from and after the Closing Date until the Termination Date, unless the Required Lenders shall otherwise consent in writing, each Borrower will, and will cause each of the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Existence; Business and 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Do or cause to be done all things necessary to preserve, renew and keep in full force and effect its legal existence, except (i) in the case of a Subsidiary of Parent (other than a Borrower), where the failure to do so would not reasonably be expected to have a Material Adverse Effect, (ii) as otherwise permitted under Section 6.05, and (iii) for the liquidation or dissolution of Subsidiaries (other than a Borrower) if the assets of such Subsidiaries to the extent they exceed estimated liabilities are acquired by the Parent or a Wholly Owned Subsidiary of Parent in such liquidation or dissolution; </w:t>
      </w:r>
      <w:r>
        <w:rPr>
          <w:rFonts w:ascii="Times New Roman" w:hAnsi="Times New Roman"/>
          <w:sz w:val="20"/>
          <w:u w:val="single"/>
        </w:rPr>
        <w:t>provided</w:t>
      </w:r>
      <w:r>
        <w:rPr>
          <w:rFonts w:ascii="Times New Roman" w:hAnsi="Times New Roman"/>
          <w:sz w:val="20"/>
        </w:rPr>
        <w:t xml:space="preserve"> that (x) Loan Parties may not be liquidated into Subsidiaries that are not Loan Parties and (y) Domestic Subsidiaries may not be liquidated into Foreign Subsidiaries (except in each case as permitted under Section 6.05).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where the failure to do so would not reasonably be expected to have a Material Adverse Effect, do or cause to be done all things necessary to (i) lawfully obtain, preserve, renew, extend and keep in full force and effect the permits, franchises, authorizations, Intellectual Property, licenses and rights with respect thereto used in the conduct of its business, and (ii) at all times maintain, protect and preserve all property necessary to the normal conduct of its business and keep such property in good repair, working order and condition (ordinary wear and tear excepted), from time to time make, or cause to be made, all needful and proper repairs, renewals, additions, improvements and replacements thereto necessary in order that the business carried on in connection therewith, if any, may be properly conducted at all times (in each case except as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Maintain, with financially sound and reputable insurance companies, insurance (subject to customary deductibles and retentions) in such amounts and against such risks as are customarily maintained by similarly situated companies engaged in the same or similar businesses operating in the same or similar locations, and within sixty (60) days after the Closing Date (or such later date as the Administrative Agent may agree in its reasonable discretion), cause the Collateral Trustee to be (and provide evidence to the Administrative Agent that the Collateral Trustee has been) listed as a lender loss payee on property and casualty policies with respect to tangible personal property and assets constituting Collateral located in the United States of America and as an additional insured on all liability policies. Notwithstanding the foregoing, the Parent and the Subsidiaries may (i) maintain all such insurance with any combination of primary and excess insurance, (ii) maintain any or all such insurance pursuant to master or so-called “blanket policies” insuring any or all Collateral and/or other Real Property which does not constitute Collateral (and in such event the co-payee endorsement shall be limited or otherwise modified accordingly), and/or self-insure with respect to such risks with respect to which companies of established reputation engaged in the same general line of business in the same general area usually self-insure.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the covenants set forth in this Section 5.02, it is understood and agreed that: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the Collateral Trustee, the Lenders, the Issuing Bank and their respective agents or employees shall not be liable for any loss or damage insured by the insurance policies required to be maintained under this Section 5.02, it being understood that (A) the Loan Parties shall look solely to their insurance companies or any other parties other than the aforesaid parties for the recovery of such loss or damage and (B) such insurance companies shall have no rights of subrogation against the Administrative Agent, the Collateral Trustee, the Lenders, any Issuing Bank or their agents or employees. If, however, the insurance policies, as a matter of the internal policy of such insurer, do not provide waiver of subrogation rights against such parties, as required above, then the Parent, on behalf of itself and behalf of each of its Subsidiaries, hereby agrees, to the extent permitted by law, to waive, and further agrees to cause each of their Subsidiaries to waive, its right of recovery, if any, against the Administrative Agent, the Collateral Trustee, the Lenders, any Issuing Bank and their agents and employees; </w:t>
      </w:r>
    </w:p>
    <w:p>
      <w:pPr>
        <w:pStyle w:val="TextBody"/>
        <w:bidi w:val="0"/>
        <w:spacing w:before="120" w:after="0"/>
        <w:jc w:val="left"/>
        <w:rPr>
          <w:rFonts w:ascii="Times New Roman" w:hAnsi="Times New Roman"/>
          <w:sz w:val="20"/>
        </w:rPr>
      </w:pPr>
      <w:r>
        <w:rPr>
          <w:rFonts w:ascii="Times New Roman" w:hAnsi="Times New Roman"/>
          <w:sz w:val="20"/>
        </w:rPr>
        <w:t xml:space="preserve">(ii) the designation of any form, type or amount of insurance coverage by the Administrative Agent or the Collateral Trustee under this Section 5.02 shall in no event be deemed a representation, warranty or advice by the Administrative Agent or the Collateral Trustee or the Lenders that such insurance is adequate for the purposes of the business of Parent and the Subsidiaries or the protection of their properties;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amount and type of insurance that the Parent and its Subsidiaries have in effect as of the Closing Date and the certificates listing the Collateral Trustee as a co-loss payee or additional insured, as the case may be, satisfy for all purposes the requirements of this Section 5.02.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Taxes</w:t>
      </w:r>
      <w:r>
        <w:rPr>
          <w:rFonts w:ascii="Times New Roman" w:hAnsi="Times New Roman"/>
          <w:sz w:val="20"/>
        </w:rPr>
        <w:t xml:space="preserve">. Pay its obligations in respect of all Taxes, before the same shall become delinquent or in default, except where (i) the Parent or a Subsidiary thereof has set aside on its books adequate reserves therefor in accordance with GAAP and, to the extent due and payable pursuant to a governmental assessment, the validity or amount thereof is being contested in good faith by appropriate proceedings or (ii) the failure to make payment could not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Financial Statements, Reports, Etc</w:t>
      </w:r>
      <w:r>
        <w:rPr>
          <w:rFonts w:ascii="Times New Roman" w:hAnsi="Times New Roman"/>
          <w:sz w:val="20"/>
        </w:rPr>
        <w:t xml:space="preserve">. Furnish to the Administrative Agent (which will promptly furnish such information to the Lenders): </w:t>
      </w:r>
    </w:p>
    <w:p>
      <w:pPr>
        <w:pStyle w:val="TextBody"/>
        <w:bidi w:val="0"/>
        <w:spacing w:before="120" w:after="0"/>
        <w:jc w:val="left"/>
        <w:rPr>
          <w:rFonts w:ascii="Times New Roman" w:hAnsi="Times New Roman"/>
          <w:sz w:val="20"/>
        </w:rPr>
      </w:pPr>
      <w:r>
        <w:rPr>
          <w:rFonts w:ascii="Times New Roman" w:hAnsi="Times New Roman"/>
          <w:sz w:val="20"/>
        </w:rPr>
        <w:t xml:space="preserve">(a) within 90 days after the end of each fiscal year (commencing with the first fiscal year ending after the Closing Date), a consolidated balance sheet and related statements of income, stockholders’ equity, and cash flow showing the financial position of Parent and its Subsidiaries as of the close of such fiscal year and the consolidated results of their operations during such year and setting forth in comparative form the corresponding figures for the prior fiscal year, which consolidated balance sheet and related statements of income, stockholders’ equity, and cash flow shall be accompanied by customary management’s discussion and analysis and audited by independent public accountants of recognized national standing and accompanied by an opinion of such accountants (which opinion shall not be qualified as to scope of audit or as to the status of Parent or any Material Subsidiary as a going concern, other than solely with respect to, or resulting solely from, an upcoming maturity date under any series of Indebtedness incurred under this Agreement occurring within one year from the time such opinion is delivered) to the effect that such consolidated financial statements fairly present, in all material respects, the financial position and results of operations of Parent and its Subsidiaries on a consolidated basis in accordance with GAAP (it being understood that the delivery by the Parent of annual reports on Form 10-K of Parent and its consolidated Subsidiaries shall satisfy the requirements of this Section 5.04(a) to the extent such annual reports include the information specified herein and are delivered within the time period specified above); </w:t>
      </w:r>
    </w:p>
    <w:p>
      <w:pPr>
        <w:pStyle w:val="TextBody"/>
        <w:bidi w:val="0"/>
        <w:spacing w:before="240" w:after="0"/>
        <w:jc w:val="left"/>
        <w:rPr>
          <w:rFonts w:ascii="Times New Roman" w:hAnsi="Times New Roman"/>
          <w:sz w:val="20"/>
        </w:rPr>
      </w:pPr>
      <w:r>
        <w:rPr>
          <w:rFonts w:ascii="Times New Roman" w:hAnsi="Times New Roman"/>
          <w:sz w:val="20"/>
        </w:rPr>
        <w:t xml:space="preserve">(b) within 45 days after the end of each of the first three fiscal quarters of each fiscal year (commencing with the first fiscal quarter ending after the Closing Date), a consolidated balance sheet and related statements of operations and cash flows showing the financial position of Parent and its Subsidiaries as of the close of such fiscal quarter and the consolidated results of their operations during such fiscal quarter and the then-elapsed portion of the fiscal year and setting forth in comparative form the corresponding figures for the corresponding periods of the prior fiscal year or, to the extent permitted by the SEC, prior fiscal period, all of which shall be in reasonable detail, which consolidated balance sheet and related statements of operations and cash flows shall be accompanied by customary management’s discussion and analysis and which consolidated balance sheet and related statements of operations and cash flows shall be certified by a Financial Officer of Parent on behalf of Parent as fairly presenting, in all material respects, the financial position and results of operations of Parent and its Subsidiaries on a consolidated basis in accordance with GAAP (subject to normal year-end audit adjustments and the absence of footnotes) (it being understood that the delivery by the Parent of quarterly reports on Form 10-Q of Parent and its consolidated Subsidiaries shall satisfy the requirements of this Section 5.04(b) to the extent such quarterly reports include the information specified herein and are delivered within the time period specified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on or prior to the tenth Business Day following any delivery of financial statements under clause (a) or (b) above, a certificate of a Financial Officer of Parent (i) certifying that no Event of Default or Default has occurred since the date of the last certificate delivered pursuant to this Section 5.04(c) (or since the Closing Date in the case of the first such certificate) or, if such an Event of Default or Default has occurred, specifying the nature and extent thereof and any corrective action taken or proposed to be taken with respect thereto, (ii) commencing with the end of the first full fiscal quarter after the Closing Date, setting forth computations in reasonable detail satisfactory to the Administrative Agent demonstrating (x) compliance with the Financial Covenants (if applicable) and (y) the First Lien Secured Net Leverage Ratio for purposes of the “Applicable Commitment Fee” and the “Applicable Margin” and (iii) setting forth the calculation and uses of the Available Amount for the fiscal period then ended if the Parent shall have used the Available Amount for any purpose during such fiscal period; </w:t>
      </w:r>
    </w:p>
    <w:p>
      <w:pPr>
        <w:pStyle w:val="TextBody"/>
        <w:bidi w:val="0"/>
        <w:spacing w:before="240" w:after="0"/>
        <w:jc w:val="left"/>
        <w:rPr>
          <w:rFonts w:ascii="Times New Roman" w:hAnsi="Times New Roman"/>
          <w:sz w:val="20"/>
        </w:rPr>
      </w:pPr>
      <w:r>
        <w:rPr>
          <w:rFonts w:ascii="Times New Roman" w:hAnsi="Times New Roman"/>
          <w:sz w:val="20"/>
        </w:rPr>
        <w:t xml:space="preserve">(d) promptly after the same become publicly available, copies of all periodic and other publicly available reports, proxy statements and, to the extent requested by the Administrative Agent, other materials filed by the Parent or any of the Subsidiaries with the SEC, or distributed to its stockholders generally,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reports, proxy statements, filings and other materials required to be delivered pursuant to this clause (d) shall be deemed delivered for purposes of this Agreement when posted to the website of Parent or the website of the SEC; </w:t>
      </w:r>
    </w:p>
    <w:p>
      <w:pPr>
        <w:pStyle w:val="TextBody"/>
        <w:bidi w:val="0"/>
        <w:spacing w:before="240" w:after="0"/>
        <w:jc w:val="left"/>
        <w:rPr>
          <w:rFonts w:ascii="Times New Roman" w:hAnsi="Times New Roman"/>
          <w:sz w:val="20"/>
        </w:rPr>
      </w:pPr>
      <w:r>
        <w:rPr>
          <w:rFonts w:ascii="Times New Roman" w:hAnsi="Times New Roman"/>
          <w:sz w:val="20"/>
        </w:rPr>
        <w:t>(e) within 90 days after the beginning of each fiscal year that commences after the Closing Date, a consolidated annual budget for such fiscal year consisting of a projected consolidated balance sheet of Parent and its Subsidiaries as of the end of such fiscal year and the related consolidated statements of projected cash flow and projected income (collectively, the “</w:t>
      </w:r>
      <w:r>
        <w:rPr>
          <w:rFonts w:ascii="Times New Roman" w:hAnsi="Times New Roman"/>
          <w:sz w:val="20"/>
          <w:u w:val="single"/>
        </w:rPr>
        <w:t>Budget</w:t>
      </w:r>
      <w:r>
        <w:rPr>
          <w:rFonts w:ascii="Times New Roman" w:hAnsi="Times New Roman"/>
          <w:sz w:val="20"/>
        </w:rPr>
        <w:t xml:space="preserve">”), which Budget shall in each case be accompanied by the statement of a Financial Officer of Parent to the effect that the Budget is based on assumptions believed by the Parent to be reasonable as of the date of delivery thereof; </w:t>
      </w:r>
    </w:p>
    <w:p>
      <w:pPr>
        <w:pStyle w:val="TextBody"/>
        <w:bidi w:val="0"/>
        <w:spacing w:before="240" w:after="0"/>
        <w:jc w:val="left"/>
        <w:rPr>
          <w:rFonts w:ascii="Times New Roman" w:hAnsi="Times New Roman"/>
          <w:sz w:val="20"/>
        </w:rPr>
      </w:pPr>
      <w:r>
        <w:rPr>
          <w:rFonts w:ascii="Times New Roman" w:hAnsi="Times New Roman"/>
          <w:sz w:val="20"/>
        </w:rPr>
        <w:t xml:space="preserve">(f) on or prior to the tenth Business Day following the delivery of financial statements under clause (a) above, an updated Perfection Certificate reflecting all changes since the date of the information most recently received pursuant to this clause (f) or Section 5.10(c) (or a certificate of a Responsible Officer certifying as to the absence of any changes to the previously delivered update, if applicable); and </w:t>
      </w:r>
    </w:p>
    <w:p>
      <w:pPr>
        <w:pStyle w:val="TextBody"/>
        <w:bidi w:val="0"/>
        <w:spacing w:before="240" w:after="0"/>
        <w:jc w:val="left"/>
        <w:rPr>
          <w:rFonts w:ascii="Times New Roman" w:hAnsi="Times New Roman"/>
          <w:sz w:val="20"/>
        </w:rPr>
      </w:pPr>
      <w:r>
        <w:rPr>
          <w:rFonts w:ascii="Times New Roman" w:hAnsi="Times New Roman"/>
          <w:sz w:val="20"/>
        </w:rPr>
        <w:t xml:space="preserve">(g) promptly, from time to time, such other information regarding the operations, business affairs and financial condition of Parent or any of the Subsidiaries, or compliance with the terms of any Loan Document as in each case the Administrative Agent may reasonably request (for itself or on behalf of any Lender). </w:t>
      </w:r>
    </w:p>
    <w:p>
      <w:pPr>
        <w:pStyle w:val="TextBody"/>
        <w:bidi w:val="0"/>
        <w:spacing w:before="240" w:after="0"/>
        <w:jc w:val="left"/>
        <w:rPr>
          <w:rFonts w:ascii="Times New Roman" w:hAnsi="Times New Roman"/>
          <w:sz w:val="20"/>
        </w:rPr>
      </w:pPr>
      <w:r>
        <w:rPr>
          <w:rFonts w:ascii="Times New Roman" w:hAnsi="Times New Roman"/>
          <w:sz w:val="20"/>
        </w:rPr>
        <w:t>The Borrowers hereby acknowledge that (a) the Administrative Agent and/or the Arrangers may, but shall not be obligated to, make available to the Lenders and the Issuing Banks materials and/or information provided by or on behalf of the Borrowers hereunder (collectively, “</w:t>
      </w:r>
      <w:r>
        <w:rPr>
          <w:rFonts w:ascii="Times New Roman" w:hAnsi="Times New Roman"/>
          <w:sz w:val="20"/>
          <w:u w:val="single"/>
        </w:rPr>
        <w:t>Borrower Materials</w:t>
      </w:r>
      <w:r>
        <w:rPr>
          <w:rFonts w:ascii="Times New Roman" w:hAnsi="Times New Roman"/>
          <w:sz w:val="20"/>
        </w:rPr>
        <w:t>”) by posting the Borrower Materials on IntraLinks, Syndtrak, ClearPar, or a substantially similar electronic transmission system (the “</w:t>
      </w:r>
      <w:r>
        <w:rPr>
          <w:rFonts w:ascii="Times New Roman" w:hAnsi="Times New Roman"/>
          <w:sz w:val="20"/>
          <w:u w:val="single"/>
        </w:rPr>
        <w:t>Platform</w:t>
      </w:r>
      <w:r>
        <w:rPr>
          <w:rFonts w:ascii="Times New Roman" w:hAnsi="Times New Roman"/>
          <w:sz w:val="20"/>
        </w:rPr>
        <w:t>”) and (b) certain of the Lenders (each, a “</w:t>
      </w:r>
      <w:r>
        <w:rPr>
          <w:rFonts w:ascii="Times New Roman" w:hAnsi="Times New Roman"/>
          <w:sz w:val="20"/>
          <w:u w:val="single"/>
        </w:rPr>
        <w:t>Public Lender</w:t>
      </w:r>
      <w:r>
        <w:rPr>
          <w:rFonts w:ascii="Times New Roman" w:hAnsi="Times New Roman"/>
          <w:sz w:val="20"/>
        </w:rPr>
        <w:t>”) may have personnel who do not wish to receive material non-public information with respect to the Parent or its Affiliates, or the respective securities of any of the foregoing, and who may be engaged in investment and other market-related activities with respect to such persons’ securities. The Borrowers hereby agree that (w) the Borrower Materials that are to be distributed to the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the Arrangers, the Issuing Banks and the Lenders to treat such Borrower Materials as not containing any material non-public information (although it may be sensitive and proprietary) with respect to the Parent, its Subsidiaries or any of their respective securities for purposes of United States Federal securities laws (</w:t>
      </w:r>
      <w:r>
        <w:rPr>
          <w:rFonts w:ascii="Times New Roman" w:hAnsi="Times New Roman"/>
          <w:sz w:val="20"/>
          <w:u w:val="single"/>
        </w:rPr>
        <w:t>provided</w:t>
      </w:r>
      <w:r>
        <w:rPr>
          <w:rFonts w:ascii="Times New Roman" w:hAnsi="Times New Roman"/>
          <w:sz w:val="20"/>
        </w:rPr>
        <w:t xml:space="preserve">, however, that such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Materials shall be treated as set forth in Section 9.16, to the extent such Borrower Materials constitute information subject to the terms thereof);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Parent acknowledges and agrees that all financial statements furnished pursuant to paragraphs (a), (b) and (d) above are hereby deemed to be Borrower Materials suitable for distribution, and to be made available, to Public Lenders as contemplated above and may be treated by the Administrative Agent and the Lenders as if the same had been marked “PUBLIC” in accordance with such paragraph (unless the Parent otherwise notifies the Administrative Agent in writing on or prior to delivery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Litigation and Other Notices</w:t>
      </w:r>
      <w:r>
        <w:rPr>
          <w:rFonts w:ascii="Times New Roman" w:hAnsi="Times New Roman"/>
          <w:sz w:val="20"/>
        </w:rPr>
        <w:t xml:space="preserve">. Furnish to the Administrative Agent (which will promptly thereafter furnish to the Lenders) written notice of the following promptly after any Responsible Officer of the Parent obtains actual knowledge thereof: </w:t>
      </w:r>
    </w:p>
    <w:p>
      <w:pPr>
        <w:pStyle w:val="TextBody"/>
        <w:bidi w:val="0"/>
        <w:spacing w:before="120" w:after="0"/>
        <w:jc w:val="left"/>
        <w:rPr>
          <w:rFonts w:ascii="Times New Roman" w:hAnsi="Times New Roman"/>
          <w:sz w:val="20"/>
        </w:rPr>
      </w:pPr>
      <w:r>
        <w:rPr>
          <w:rFonts w:ascii="Times New Roman" w:hAnsi="Times New Roman"/>
          <w:sz w:val="20"/>
        </w:rPr>
        <w:t xml:space="preserve">(a) any Event of Default or Default, specifying the nature and extent thereof and the corrective action (if any) proposed to be taken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the filing or commencement of, or any written threat or notice of intention of any person to file or commence, any action, suit or proceeding, whether at law or in equity or by or before any Governmental Authority or in arbitration, against the Parent or any of the Subsidiaries as to which an adverse determination is reasonably probable and which, if adversely determined,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any other development specific to the Parent or any of the Subsidiaries that is not a matter of general public knowledge and that has had, or would reasonably be expected to have, a Material Adverse Effect; and </w:t>
      </w:r>
    </w:p>
    <w:p>
      <w:pPr>
        <w:pStyle w:val="TextBody"/>
        <w:bidi w:val="0"/>
        <w:spacing w:before="240" w:after="0"/>
        <w:jc w:val="left"/>
        <w:rPr>
          <w:rFonts w:ascii="Times New Roman" w:hAnsi="Times New Roman"/>
          <w:sz w:val="20"/>
        </w:rPr>
      </w:pPr>
      <w:r>
        <w:rPr>
          <w:rFonts w:ascii="Times New Roman" w:hAnsi="Times New Roman"/>
          <w:sz w:val="20"/>
        </w:rPr>
        <w:t xml:space="preserve">(d) the occurrence of any ERISA Event that, together with all other ERISA Events that have occurred,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Each notice delivered under this Section 5.05 shall be accompanied by a statement of a Responsible Officer of Parent setting forth the details of the event or development requiring such notice and any action taken or proposed to be taken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Compliance with Laws</w:t>
      </w:r>
      <w:r>
        <w:rPr>
          <w:rFonts w:ascii="Times New Roman" w:hAnsi="Times New Roman"/>
          <w:sz w:val="20"/>
        </w:rPr>
        <w:t xml:space="preserve">. Comply with all laws, rules, regulations and orders of any Governmental Authority applicable to it or its property, including, without limitation, the USA PATRIOT Act, Sanctions Laws, Anti-Corruption Laws, Anti-Money Laundering Laws and similar laws in the jurisdiction of organization of any Borrower and the Controlled Substances Act, except where the failure to do so, individually or in the aggregate, would not reasonably be expected to result in a Material Adverse Effect; </w:t>
      </w:r>
      <w:r>
        <w:rPr>
          <w:rFonts w:ascii="Times New Roman" w:hAnsi="Times New Roman"/>
          <w:sz w:val="20"/>
          <w:u w:val="single"/>
        </w:rPr>
        <w:t>provided</w:t>
      </w:r>
      <w:r>
        <w:rPr>
          <w:rFonts w:ascii="Times New Roman" w:hAnsi="Times New Roman"/>
          <w:sz w:val="20"/>
        </w:rPr>
        <w:t xml:space="preserve"> that this Section 5.06 shall not apply to Environmental Laws, which are the subject of Section 5.09, or to laws related to Taxes, which are the subject of Section 5.03.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Maintaining Records; Access to Properties and Inspections</w:t>
      </w:r>
      <w:r>
        <w:rPr>
          <w:rFonts w:ascii="Times New Roman" w:hAnsi="Times New Roman"/>
          <w:sz w:val="20"/>
        </w:rPr>
        <w:t xml:space="preserve">. Maintain all financial records in accordance with GAAP and permit any persons designated by the Administrative Agent or, upon the occurrence and during the continuance of an Event of Default, any Lender to visit and inspect the financial records and the properties of Parent or any of the Subsidiaries at reasonable times, upon reasonable prior notice to the Parent, and as often as reasonably requested and to make extracts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copies of such financial records, and permit any persons designated by the Administrative Agent or, upon the occurrence and during the continuance of an Event of Default, any Lender upon reasonable prior notice to the Parent to discuss the affairs, finances and condition of Parent or any of the Subsidiaries with the officers thereof and independent accountants therefor (so long as the Parent has the opportunity to participate in any such discussions with such accountants), in each case, subject to reasonable requirements of confidentiality, including requirements imposed by law or by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Use of Proceeds</w:t>
      </w:r>
      <w:r>
        <w:rPr>
          <w:rFonts w:ascii="Times New Roman" w:hAnsi="Times New Roman"/>
          <w:sz w:val="20"/>
        </w:rPr>
        <w:t xml:space="preserve">. Use the proceeds of the Loans made and Letters of Credit issued in the manner contemplated by Section 3.12.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Compliance with Environmental Laws</w:t>
      </w:r>
      <w:r>
        <w:rPr>
          <w:rFonts w:ascii="Times New Roman" w:hAnsi="Times New Roman"/>
          <w:sz w:val="20"/>
        </w:rPr>
        <w:t xml:space="preserve">. Comply, and make reasonable efforts to cause all lessees and other persons occupying its properties to comply, with all applicable Environmental Laws; and obtain and renew all required Environmental Permits, except, in each case with respect to this Section 5.09, to the extent the failure to do so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Further Assurances; Additional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Execute any and all further documents, financing statements, agreements and instruments, and take all such further actions (including the filing and recording of financing statements and other documents), that are required or that the Administrative Agent or the Collateral Trustee may reasonably request (including, without limitation, those required by applicable law), to satisfy the Collateral and Guarantee Requirement and to cause the Collateral and Guarantee Requirement to be and remain satisfied, all at the expense of the Loan Parties and provide to the Collateral Trustee and the Administrative Agent, from time to time upon reasonable request, evidence reasonably satisfactory to the Collateral Trustee and the Administrative Agent as to the perfection and priority of the Liens created or intended to be created by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(b) If any asset is acquired by any Loan Party after the Closing Date or owned by an entity at the time it becomes a Loan Party (in each case other than (x) assets constituting Collateral under a Security Document that automatically become subject to the Lien of such Security Document upon acquisition thereof, (y) assets constituting Excluded Property and (z) any additional direct or indirect Subsidiary), such Loan Party will (i) notify the Collateral Trustee and the Administrative Agent of such acquisition or ownership and (ii) with respect to any asset acquired by any Loan Party after the Closing Date, within the later of (a) the time periods set forth in the applicable Security Documents or (b) solely in the case of the Equity Interests, property or assets of, or actions required to be taken by any Foreign Subsidiary, ninety (90) days after the date of such acquisition or that such entity becomes a Loan Party (or such longer period as the Administrative Agent may agree in its sole discretion), cause such asset to be subjected to a Lien (subject to any Permitted Liens) securing the Obligations, and take, and cause the Loan Parties to take, such actions as shall be required or reasonably requested by the Collateral Trustee or the Administrative Agent to cause the Collateral and Guarantee Requirement to be satisfied with respect to such asset, including actions described in clause (a) of this Section 5.10, all at the expense of the Loan Parties, subject to the last two paragraphs of this Section 5.10. </w:t>
      </w:r>
    </w:p>
    <w:p>
      <w:pPr>
        <w:pStyle w:val="TextBody"/>
        <w:bidi w:val="0"/>
        <w:spacing w:before="240" w:after="0"/>
        <w:jc w:val="left"/>
        <w:rPr>
          <w:rFonts w:ascii="Times New Roman" w:hAnsi="Times New Roman"/>
          <w:sz w:val="20"/>
        </w:rPr>
      </w:pPr>
      <w:r>
        <w:rPr>
          <w:rFonts w:ascii="Times New Roman" w:hAnsi="Times New Roman"/>
          <w:sz w:val="20"/>
        </w:rPr>
        <w:t xml:space="preserve">(c) If any additional direct or indirect Subsidiary of Parent is formed, acquired (with any Subsidiary Redesignation resulting in an Unrestricted Subsidiary becoming a Subsidiary being deemed to constitute the acquisition of a Subsidiary) or ceases to constitute an Excluded Subsidiary following the Closing Date and such Subsidiary is (1) a Wholly Owned Subsidiary of Parent that is not an Excluded Subsidiary or (2) any other Subsidiary of Parent that may be designated by the Parent in its sole discretion, within ninety (90) days after the date such Subsidiary is formed or acquired or meets such criteria (or first becomes subject to such requirement) (or such longer period as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agree in its sole discretion), notify the Collateral Trustee and the Administrative Agent thereof and, within one hundred thirty five (135) days after the date such Subsidiary is formed or acquired or meets such criteria (or first becomes subject to such requirement) or one hundred eighty (180) days with respect to Foreign Loan Parties, in each case or such longer period as the Administrative Agent may agree in its sole discretion, subject in the case of a Subsidiary that is a Foreign Subsidiary, to the Agreed Guarantee and Security Principles, cause such Subsidiary to become a Guarantor and cause the Collateral and Guarantee Requirement to be satisfied with respect to such Subsidiary and with respect to any Equity Interest in or Indebtedness of such Subsidiary owned by or on behalf of any Loan Party, subject to the penultimate paragraph of this Section 5.10. Notwithstanding anything to the contrary herein, in no circumstance shall an Excluded Subsidiary become a Guarantor unless designated as a Guarantor by the Parent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(d) Furnish to the Collateral Trustee and the Administrative Agent prompt written notice of any change (A) in any Loan Party’s corporate or organization name, (B) in any Loan Party’s identity or organizational structure, (C) in any Loan Party’s organizational identification number (to the extent relevant in the applicable jurisdiction of organization) and (D) in any Loan Party’s jurisdiction of organization; </w:t>
      </w:r>
      <w:r>
        <w:rPr>
          <w:rFonts w:ascii="Times New Roman" w:hAnsi="Times New Roman"/>
          <w:sz w:val="20"/>
          <w:u w:val="single"/>
        </w:rPr>
        <w:t>provided</w:t>
      </w:r>
      <w:r>
        <w:rPr>
          <w:rFonts w:ascii="Times New Roman" w:hAnsi="Times New Roman"/>
          <w:sz w:val="20"/>
        </w:rPr>
        <w:t xml:space="preserve">, that within thirty (30) days following such change (or such longer period as the Administrative Agent may agree in its sole discretion), Parent shall make all filings under the Uniform Commercial Code (or its equivalent in any applicable jurisdiction) and take such other actions that are required in order for the Collateral Trustee to continue, following such change, to have a valid, legal and perfected security interest in all the Collateral for the benefit of the Secured Parties. </w:t>
      </w:r>
    </w:p>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in this Agreement or in the other Loan Documents, the Collateral and Guarantee Requirement and the other provisions of this Section 5.10 and the other Loan Documents with respect to Collateral need not be satisfied with respect to any of the following (collectively, the “</w:t>
      </w:r>
      <w:r>
        <w:rPr>
          <w:rFonts w:ascii="Times New Roman" w:hAnsi="Times New Roman"/>
          <w:sz w:val="20"/>
          <w:u w:val="single"/>
        </w:rPr>
        <w:t>Excluded Property</w:t>
      </w:r>
      <w:r>
        <w:rPr>
          <w:rFonts w:ascii="Times New Roman" w:hAnsi="Times New Roman"/>
          <w:sz w:val="20"/>
        </w:rPr>
        <w:t xml:space="preserve">”): (i) (x) any leasehold interest in real property, (y) any interest in fee-owned real property owned by any U.S. Loan Party and (z) any interest in fee-owned real property owned by any Foreign Loan Party with a Fair Market Value less than $25.0 million (unless a security interest in such Real Property can be perfected without additional perfection steps); (ii) motor vehicles and other assets subject to certificates of title (except to the extent perfection can be obtained by filing of financing statements or similar filing under applicable law, or automatically without any additional perfection steps); (iii) letter of credit rights (except to the extent perfection can be obtained by filing of financing statements or similar filing under applicable law, or automatically without any additional perfection steps); (iv) Commercial Tort Claims (as defined in the Uniform Commercial Code) with a value of less than $10,000,000 (except to the extent perfection can be obtained by filing of financing statements or similar filing under applicable law, or automatically without any additional perfection steps); (v) any lease, license or other similar agreement or any property subject to a purchase money security interest, capital lease or similar arrangement, in each case, not prohibited by this Agreement, to the extent that a grant of a security interest therein would violate or invalidate such lease, license or other agreement or purchase money arrangement, capital lease, or similar arrangement or create a right of termination in favor of any other party thereto (other than a Loan Party) after giving effect to the applicable anti-assignment provisions of the UCC or other applicable law and other than proceeds and receivables thereof, the assignment of which is expressly deemed effective under applicable law notwithstanding such prohibition; (vi) any U.S. intent-to-use trademark application prior to the filing of a “Statement of Use” or “Amendment to Allege Use” with respect thereto; (vii) any governmental licenses or state or local franchises, licenses, permits, charters and authorizations, to the extent security interests therein are prohibited or restricted thereby after giving effect to the applicable anti-assignment provisions of the UCC or other applicable law; (viii) any Equity Interests of (a) Unrestricted Subsidiaries, (b) any Immaterial Subsidiary, (c) any Insurance Subsidiary, (d) any not-for-profit subsidiaries, (e) any employee benefit trust company and (f) any person that is not a Borrower or a Wholly Owned Subsidiary to the extent the granting of a security interest therein would violate the terms of such person’s organizational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or any shareholders’ agreement or joint venture agreement relating to such person (after giving effect to applicable anti-assignment provisions of the UCC or other applicable law); (ix) receivables and related assets securing any Qualified Receivables Facility in compliance with Section 6.02(z); (x) any assets to the extent a pledge thereof would be prohibited by applicable law, rule or regulation after giving effect to the applicable anti-assignment provisions of the UCC or other applicable law, or by any applicable contractual requirement in existence on the Closing Date or otherwise not prohibited by this Agreement, that is binding on and related to such asset on the date of the acquisition of such subsidiary that owns such assets (not created in contemplation of the acquisition by the Parent of such subsidiary) (and only for so long as such restriction or any replacement or renewal thereof is in effect) after giving effect to the applicable anti-assignment provisions of the UCC or other applicable law; (xi) Margin Stock; (xii) any assets as to which the Administrative Agent reasonably determines in consultation with the Parent that the costs or other consequences (including, without limitations, tax consequences) of obtaining a security interest are excessive in relation to the value of the security afforded thereby; and (xiii) solely with respect to loans to a U.S. Borrower, voting Equity Interests (and any other interests constituting “voting stock” within the meaning of Treasury Regulations Section 1.956-2(c)(2)) in excess of 65% of all such voting Equity Interests (or such other interests) in any Foreign Subsidiary of such U.S. Borrower that is a CFC or any FSHCO; provided that Excluded Property shall not include any proceeds, substitutions or replacements of any Excluded Property referred to in clause (i) through (xiii) (unless such proceeds, substitutions or replacements would constitute Excluded Property referred to in clauses (i) through (xiii)).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no event shall (1) deposit or securities account control agreements or control, lockbox or similar arrangements be required with respect to deposit accounts, securities accounts or commodities accounts, (2) landlord, mortgagee and bailee waivers or subordination agreements be required or (3) notices be required to be sent to account debtors or other contractual third parties unless an Event of Default has occurred and is continuing (and, in connection with Collateral of a UK Loan Party, unless instruction from the Administrative Agent is received following the occurrence of an Event of Default that is continuing) (other than, in each case, customary notices or acknowledgments to create or perfect security solely to the extent necessary under any relevant non-U.S. law in order to grant a security interest in the applicable Collateral and subject in each case to the Agreed Guarantee and Security Principles).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or in any other Loan Document to the contrary, (A) the Administrative Agent may grant extensions of time or waiver or modification of requirement for the creation or perfection of security interests in or the obtaining of insurance with respect to particular assets (including extensions beyond the Closing Date for the perfection of security interests in the assets of the Loan Parties on such date) where it reasonably determines, in consultation with Parent, that perfection or obtaining of such items cannot reasonably be accomplished without undue effort or expense or is otherwise impracticable by the time or times at and/or in the form or manner in which it would otherwise be required by this Agreement or the other Loan Documents, (B) Liens required to be granted from time to time pursuant to, or any other requirements of, the Collateral and Guarantee Requirement and the Security Documents shall be subject to exceptions and limitations set forth in the Security Documents, (C) in the case of Foreign Loan Parties, the provisions of this Section 5.10 and the Collateral and Guarantee Requirement shall in all cases be subject to, and limited by, the Agreed Guarantee and Security Principles and (D) in the case of Foreign Loan Parties, to the extent any Security Documents provide for shorter time periods for the creation or perfection of security interests or the delivery of any collateral than those specified in this Section 5.10 but permit the Administrative Agent to agree to longer time periods, the Administrative Agent shall be deemed to have agreed to the time periods set forth in this Section 5.10 except to the extent such shorter time period is required under applicable local law in order to create or perfect a security interest in such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Rating</w:t>
      </w:r>
      <w:r>
        <w:rPr>
          <w:rFonts w:ascii="Times New Roman" w:hAnsi="Times New Roman"/>
          <w:sz w:val="20"/>
        </w:rPr>
        <w:t xml:space="preserve">. Use commercially reasonable efforts to obtain and to maintain (a) public ratings from any two of Moody’s, S&amp;P and Fitch for the Term B Loans and (b) public corporate credit ratings and corporate family ratings from any two of Moody’s, S&amp;P and Fitch in respect of Parent; provided, however, in each case, that the Parent and its Subsidiaries shall not be required to obtain or maintain any specific rating.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Restricted and Unrestricted Subsidiaries</w:t>
      </w:r>
      <w:r>
        <w:rPr>
          <w:rFonts w:ascii="Times New Roman" w:hAnsi="Times New Roman"/>
          <w:sz w:val="20"/>
        </w:rPr>
        <w:t xml:space="preserve">. Designate any Subsidiary as an Unrestricted Subsidiary only in accordance with the definition of “Unrestricted Subsidiary”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Lender Calls</w:t>
      </w:r>
      <w:r>
        <w:rPr>
          <w:rFonts w:ascii="Times New Roman" w:hAnsi="Times New Roman"/>
          <w:sz w:val="20"/>
        </w:rPr>
        <w:t xml:space="preserve">. No later than ten Business Days following delivery of the financial statements (or the date such financial statements were required to be delivered) pursuant to Section 5.04, or such later date as may be agreed by the Administrative Agent, hold a conference call with management of Parent to review the financial results of the most recently ended fiscal quarter, the financial condition and business of Parent and its Subsidiaries, and Parent shall invite the Lenders to attend the same (provided that posting of a press release on Parent’s website shall constitute an invitation for such purpose), provided that the holding of a quarterly conference call for the holders of Parent’s securities shall satisfy for all purposes the requirements of this Section 5.13.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Minimum Convertible Debt Cash Amount</w:t>
      </w:r>
      <w:r>
        <w:rPr>
          <w:rFonts w:ascii="Times New Roman" w:hAnsi="Times New Roman"/>
          <w:sz w:val="20"/>
        </w:rPr>
        <w:t>. Maintain at all times prior to August 15, 2021 Unrestricted Cash in an amount equal at any time to the lesser of $219,000,000 and the aggregate outstanding principal amount of the Convertible Notes for so long as any Convertible Notes are outstanding (such amount, the “</w:t>
      </w:r>
      <w:r>
        <w:rPr>
          <w:rFonts w:ascii="Times New Roman" w:hAnsi="Times New Roman"/>
          <w:sz w:val="20"/>
          <w:u w:val="single"/>
        </w:rPr>
        <w:t>Minimum Convertible Debt Cash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Post-Closing</w:t>
      </w:r>
      <w:r>
        <w:rPr>
          <w:rFonts w:ascii="Times New Roman" w:hAnsi="Times New Roman"/>
          <w:sz w:val="20"/>
        </w:rPr>
        <w:t xml:space="preserve">. Take all necessary actions to satisfy the items described on Schedule 5.15 within the applicable period of time specified in such Schedule (or such longer period as the Administrative Agent may agree in its sole discretion). </w:t>
      </w:r>
    </w:p>
    <w:p>
      <w:pPr>
        <w:pStyle w:val="TextBody"/>
        <w:bidi w:val="0"/>
        <w:spacing w:before="480" w:after="0"/>
        <w:jc w:val="center"/>
        <w:rPr>
          <w:rFonts w:ascii="Times New Roman" w:hAnsi="Times New Roman"/>
          <w:sz w:val="22"/>
        </w:rPr>
      </w:pPr>
      <w:r>
        <w:rPr>
          <w:rFonts w:ascii="Times New Roman" w:hAnsi="Times New Roman"/>
          <w:sz w:val="22"/>
        </w:rPr>
        <w:t xml:space="preserve">ARTICLE VI </w:t>
      </w:r>
    </w:p>
    <w:p>
      <w:pPr>
        <w:pStyle w:val="TextBody"/>
        <w:bidi w:val="0"/>
        <w:spacing w:before="120" w:after="0"/>
        <w:jc w:val="center"/>
        <w:rPr>
          <w:rFonts w:ascii="Times New Roman" w:hAnsi="Times New Roman"/>
          <w:i/>
          <w:sz w:val="20"/>
        </w:rPr>
      </w:pPr>
      <w:r>
        <w:rPr>
          <w:rFonts w:ascii="Times New Roman" w:hAnsi="Times New Roman"/>
          <w:i/>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Each Borrower covenants and agrees with each Lender that from the Closing Date until the Termination Date, unless the Required Lenders (or, in the case of Section 6.12, the Required Revolving Facility Lenders voting as a single Class) shall otherwise consent in writing, Parent will not, and will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Indebtedness</w:t>
      </w:r>
      <w:r>
        <w:rPr>
          <w:rFonts w:ascii="Times New Roman" w:hAnsi="Times New Roman"/>
          <w:sz w:val="20"/>
        </w:rPr>
        <w:t xml:space="preserve">. Incur, create, assume or permit to exist any Indebtedness, except: </w:t>
      </w:r>
    </w:p>
    <w:p>
      <w:pPr>
        <w:pStyle w:val="TextBody"/>
        <w:bidi w:val="0"/>
        <w:spacing w:before="120" w:after="0"/>
        <w:jc w:val="left"/>
        <w:rPr>
          <w:rFonts w:ascii="Times New Roman" w:hAnsi="Times New Roman"/>
          <w:sz w:val="20"/>
        </w:rPr>
      </w:pPr>
      <w:r>
        <w:rPr>
          <w:rFonts w:ascii="Times New Roman" w:hAnsi="Times New Roman"/>
          <w:sz w:val="20"/>
        </w:rPr>
        <w:t>(a) Indebtedness (other than as described in Section 6.01(b) below) existing or committed on the Closing Date (</w:t>
      </w:r>
      <w:r>
        <w:rPr>
          <w:rFonts w:ascii="Times New Roman" w:hAnsi="Times New Roman"/>
          <w:sz w:val="20"/>
          <w:u w:val="single"/>
        </w:rPr>
        <w:t>provided</w:t>
      </w:r>
      <w:r>
        <w:rPr>
          <w:rFonts w:ascii="Times New Roman" w:hAnsi="Times New Roman"/>
          <w:sz w:val="20"/>
        </w:rPr>
        <w:t xml:space="preserve">, that any such Indebtedness (x) that is owed to any person other than Parent or one or more of its Subsidiaries, in an aggregate amount in excess of $5,000,000 shall be set forth in </w:t>
      </w:r>
      <w:r>
        <w:rPr>
          <w:rFonts w:ascii="Times New Roman" w:hAnsi="Times New Roman"/>
          <w:sz w:val="20"/>
          <w:u w:val="single"/>
        </w:rPr>
        <w:t>Part A</w:t>
      </w:r>
      <w:r>
        <w:rPr>
          <w:rFonts w:ascii="Times New Roman" w:hAnsi="Times New Roman"/>
          <w:sz w:val="20"/>
        </w:rPr>
        <w:t xml:space="preserve"> of </w:t>
      </w:r>
      <w:r>
        <w:rPr>
          <w:rFonts w:ascii="Times New Roman" w:hAnsi="Times New Roman"/>
          <w:sz w:val="20"/>
          <w:u w:val="single"/>
        </w:rPr>
        <w:t>Schedule 6.01</w:t>
      </w:r>
      <w:r>
        <w:rPr>
          <w:rFonts w:ascii="Times New Roman" w:hAnsi="Times New Roman"/>
          <w:sz w:val="20"/>
        </w:rPr>
        <w:t xml:space="preserve"> and (y) that is owed to Parent or one or more of its Subsidiaries in excess of $5,000,000 shall be set forth on </w:t>
      </w:r>
      <w:r>
        <w:rPr>
          <w:rFonts w:ascii="Times New Roman" w:hAnsi="Times New Roman"/>
          <w:sz w:val="20"/>
          <w:u w:val="single"/>
        </w:rPr>
        <w:t>Part B</w:t>
      </w:r>
      <w:r>
        <w:rPr>
          <w:rFonts w:ascii="Times New Roman" w:hAnsi="Times New Roman"/>
          <w:sz w:val="20"/>
        </w:rPr>
        <w:t xml:space="preserve"> of </w:t>
      </w:r>
      <w:r>
        <w:rPr>
          <w:rFonts w:ascii="Times New Roman" w:hAnsi="Times New Roman"/>
          <w:sz w:val="20"/>
          <w:u w:val="single"/>
        </w:rPr>
        <w:t>Schedule 6.01</w:t>
      </w:r>
      <w:r>
        <w:rPr>
          <w:rFonts w:ascii="Times New Roman" w:hAnsi="Times New Roman"/>
          <w:sz w:val="20"/>
        </w:rPr>
        <w:t xml:space="preserve">) and any Permitted Refinancing Indebtedness incurred to Refinance such Indebtedness; </w:t>
      </w:r>
      <w:r>
        <w:rPr>
          <w:rFonts w:ascii="Times New Roman" w:hAnsi="Times New Roman"/>
          <w:sz w:val="20"/>
          <w:u w:val="single"/>
        </w:rPr>
        <w:t>provided</w:t>
      </w:r>
      <w:r>
        <w:rPr>
          <w:rFonts w:ascii="Times New Roman" w:hAnsi="Times New Roman"/>
          <w:sz w:val="20"/>
        </w:rPr>
        <w:t xml:space="preserve"> that (1) any Indebtedness outstanding pursuant to this clause (a) which is owed by a Loan Party to any Subsidiary that is not a Loan Party shall be subordinated in right of payment to the same extent required pursuant to Section 6.01(e) and (2) any Permitted Refinancing Indebtedness at any time incurred with respect to any Indebtedness described in this Section 6.01(a) outstanding on the Closing Date (or an issue of Permitted Refinancing Indebtedness incurred in respect thereof or prior to the incurrence of such Permitted Refinancing Indebtedness) that is owing to Parent or a Subsidiary may only be owed to Parent or its respective Subsidiary to which the Indebtedness described in clause (y) above outstanding on the Closing Date was owed;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Indebtedness created hereunder (including pursuant to Section 2.21, Section 2.22 and Section 2.23) and under the other Loan Documents and any Refinancing Notes incurred to Refinance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Indebtedness of Parent or any Subsidiary pursuant to Hedging Agreements entered into for non-speculative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(d) Indebtedness owed to (including obligations in respect of letters of credit or bank guarantees or similar instruments for the benefit of) any person providing workers’ compensation, health, disability or other employee benefits or property, casualty or liability insurance to Parent or any Subsidiary, pursuant to reimbursement or indemnification obligations to such person, in each case in the ordinary course of business or consistent with past practice or industry practices; </w:t>
      </w:r>
    </w:p>
    <w:p>
      <w:pPr>
        <w:pStyle w:val="TextBody"/>
        <w:bidi w:val="0"/>
        <w:spacing w:before="240" w:after="0"/>
        <w:jc w:val="left"/>
        <w:rPr>
          <w:rFonts w:ascii="Times New Roman" w:hAnsi="Times New Roman"/>
          <w:sz w:val="20"/>
        </w:rPr>
      </w:pPr>
      <w:r>
        <w:rPr>
          <w:rFonts w:ascii="Times New Roman" w:hAnsi="Times New Roman"/>
          <w:sz w:val="20"/>
        </w:rPr>
        <w:t xml:space="preserve">(e) Indebtedness of Parent to any Subsidiary and of any Subsidiary to Parent or any other Subsidiary; provided that (i) Indebtedness of any Subsidiary that is not a Loan Party owing to a Loan Party incurred pursuant to this Section 6.01(e) shall be subject to Section 6.04(b) and (ii) Indebtedness owed by any Loan Party to any Subsidiary that is not a Loan Party incurred pursuant to this Section 6.01(e) shall be subordinated in right of payment to the Loan Obligations under this Agreement on terms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Indebtedness in respect of performance bonds, bid bonds, appeal bonds, surety bonds and completion guarantees and similar obligations, in each case provided in the ordinary course of business or consistent with past practice or industry practices, including those incurred to secure health, safety and environmental obligations in the ordinary course of business or consistent with past practice or industry practices; </w:t>
      </w:r>
    </w:p>
    <w:p>
      <w:pPr>
        <w:pStyle w:val="TextBody"/>
        <w:bidi w:val="0"/>
        <w:spacing w:before="240" w:after="0"/>
        <w:jc w:val="left"/>
        <w:rPr>
          <w:rFonts w:ascii="Times New Roman" w:hAnsi="Times New Roman"/>
          <w:sz w:val="20"/>
        </w:rPr>
      </w:pPr>
      <w:r>
        <w:rPr>
          <w:rFonts w:ascii="Times New Roman" w:hAnsi="Times New Roman"/>
          <w:sz w:val="20"/>
        </w:rPr>
        <w:t xml:space="preserve">(g) Indebtedness arising from the honoring by a bank or other financial institution of a check, draft or similar instrument drawn against insufficient funds in the ordinary course of business or other cash management services, in each case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(i) Indebtedness of a Subsidiary acquired after the Closing Date or a person merged or consolidated with Parent or any Subsidiary after the Closing Date and Indebtedness otherwise assumed by any Loan Party in connection with the acquisition of assets or Equity Interests (including a Permitted Business Acquisition), where such acquisition, merger, amalgamation or consolidation is not prohibited by this Agreement; provided that (x) Indebtedness incurred pursuant to preceding sub clause (h)(i) shall be in existence prior to the respective acquisition of assets or Equity Interests (including a Permitted Business Acquisition) and shall not have been created in contemplation thereof or in connection therewith, and (y) after giving effect to the incurrence of such Indebtedness, (A) the Parent shall be in Pro Forma Compliance with the Financial Covenants (if then applicable) and (B) the Total Net Leverage Ratio shall not be greater than the greater of (1) 5.00 to 1.00 or (2) the Total Net Leverage Ratio immediately prior to giving effect to such incurrence of Indebtedness, in the case of each of clause (A) and (B) calculated on a Pro Forma Basis for the then most recently ended Test Period; and (ii) any Permitted Refinancing Indebtedness incurred to Refinance any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(x) Capitalized Lease Obligations, mortgage financings and other Indebtedness incurred by Parent or any Subsidiary prior to or within 360 days after the acquisition, lease, construction, repair, replacement or improvement of the respective property (real or personal, and whether through the direct purchase of property or the Equity Interest of any person owning such property) permitted under this Agreement in order to finance such acquisition, lease, construction, repair, replacement or improvement, in an aggregate principal amount that immediately after giving effect to the incurrence of such Indebtedness and the use of proceeds thereof, together with the aggregate principal amount of any other Indebtedness outstanding pursuant to this Section 6.01(i), would not exceed the greater of $150,000,000 and 1.0% of Consolidated Total Assets when incurred, created or assumed, and (y) any Permitted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(j) (x) Capitalized Lease Obligations and any other Indebtedness incurred by Parent or any Subsidiary arising from any Permitted Sale Lease-Back Transaction, and (y) any Permitted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(k) (x) other Indebtedness of Parent or any Subsidiary, in an aggregate principal amount that, immediately after giving effect to the incurrence of such Indebtedness and the use of proceeds thereof, together with the aggregate principal amount of any other Indebtedness outstanding pursuant to this Section 6.01(k), would not exceed the greater of $400,000,000 and 4.0% of Consolidated Total Assets when incurred, created or assumed and (y) any Permitted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(l) the Senior Notes and any Permitted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(m) Guarantees (i) by any Loan Party of any Indebtedness of any Loan Party permitted to be incurred under this Agreement, (ii) by any Loan Party of Indebtedness otherwise permitted hereunder of any Subsidiary that is not a Guarantor to the extent such Guarantees are permitted by Section 6.04 (other than Section 6.04(r)), (iii) by any Subsidiary that is not a Guarantor of Indebtedness of another Subsidiary that is not a Guarantor, and (iv) by any Loan Party of Indebtedness of Subsidiaries that are not Guarantors incurred for working capital purposes in the ordinary course of business on ordinary business terms so long as such Indebtedness is permitted to be incurred under Section 6.01(q) and to the extent such Guarantees are permitted by Section 6.04 (other than Section 6.04(r)); </w:t>
      </w:r>
      <w:r>
        <w:rPr>
          <w:rFonts w:ascii="Times New Roman" w:hAnsi="Times New Roman"/>
          <w:sz w:val="20"/>
          <w:u w:val="single"/>
        </w:rPr>
        <w:t>provided</w:t>
      </w:r>
      <w:r>
        <w:rPr>
          <w:rFonts w:ascii="Times New Roman" w:hAnsi="Times New Roman"/>
          <w:sz w:val="20"/>
        </w:rPr>
        <w:t xml:space="preserve">, that Guarantees by any Loan Party under this Section 6.01(m) of any other Indebtedness of a person that is subordinated in right of payment to other Indebtedness of such person shall be expressly subordinated in right of payment to the Loan Obligations to at least the same extent as such underlying Indebtedness is subordinated in right of payment; </w:t>
      </w:r>
    </w:p>
    <w:p>
      <w:pPr>
        <w:pStyle w:val="TextBody"/>
        <w:bidi w:val="0"/>
        <w:spacing w:before="240" w:after="0"/>
        <w:jc w:val="left"/>
        <w:rPr>
          <w:rFonts w:ascii="Times New Roman" w:hAnsi="Times New Roman"/>
          <w:sz w:val="20"/>
        </w:rPr>
      </w:pPr>
      <w:r>
        <w:rPr>
          <w:rFonts w:ascii="Times New Roman" w:hAnsi="Times New Roman"/>
          <w:sz w:val="20"/>
        </w:rPr>
        <w:t xml:space="preserve">(n) Indebtedness arising from agreements of Parent or any Subsidiary providing for indemnification, adjustment of purchase or acquisition price or similar obligations (including earn-outs), in each case, incurred or assumed in connection with the Transactions, any Permitted Business Acquisition, other Investments or the disposition of any business, assets or a Subsidiary not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(o) Indebtedness in respect of letters of credit, bank guarantees, warehouse receipts or similar instruments issued in the ordinary course of business or consistent with past practice or industry practices and not supporting obligations in respect of Indebtedness for borrowed money; </w:t>
      </w:r>
    </w:p>
    <w:p>
      <w:pPr>
        <w:pStyle w:val="TextBody"/>
        <w:bidi w:val="0"/>
        <w:spacing w:before="240" w:after="0"/>
        <w:jc w:val="left"/>
        <w:rPr>
          <w:rFonts w:ascii="Times New Roman" w:hAnsi="Times New Roman"/>
          <w:sz w:val="20"/>
        </w:rPr>
      </w:pPr>
      <w:r>
        <w:rPr>
          <w:rFonts w:ascii="Times New Roman" w:hAnsi="Times New Roman"/>
          <w:sz w:val="20"/>
        </w:rPr>
        <w:t xml:space="preserve">(p) (i) Permitted Debt so long as immediately after giving effect to the incurrence of such Permitted Debt and the use of proceeds thereof, (A) the Total Net Leverage Ratio on a Pro Forma Basis is not greater than 5.90 to 1.00 and (B) no Default or Event of Default shall have occurred and be continuing or shall result therefrom, and (ii) any Permitted Refinancing Indebtedness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(x) Indebtedness of Subsidiaries that are not Guarantors in an aggregate principal amount outstanding that, immediately after giving effect to the incurrence of such Indebtedness and the use of proceeds thereof, together with the aggregate principal amount of any other Indebtedness outstanding pursuant to this Section 6.01(q), would not exceed the greater of $350,000,000 and 3.5% of Consolidated Total Assets when incurred, created or assumed and (y) any Permitted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(r) Indebtedness incurred in the ordinary course of business in respect of obligations of Parent or any Subsidiary to pay the deferred purchase price of goods or services or progress payments in connection with such goods and services; </w:t>
      </w:r>
      <w:r>
        <w:rPr>
          <w:rFonts w:ascii="Times New Roman" w:hAnsi="Times New Roman"/>
          <w:sz w:val="20"/>
          <w:u w:val="single"/>
        </w:rPr>
        <w:t>provided</w:t>
      </w:r>
      <w:r>
        <w:rPr>
          <w:rFonts w:ascii="Times New Roman" w:hAnsi="Times New Roman"/>
          <w:sz w:val="20"/>
        </w:rPr>
        <w:t xml:space="preserve"> that such obligations are incurred in connection with open accounts extended by suppliers on customary trade terms in the ordinary course of business and not in connection with the borrowing of money or any Hedging Agreements; </w:t>
      </w:r>
    </w:p>
    <w:p>
      <w:pPr>
        <w:pStyle w:val="TextBody"/>
        <w:bidi w:val="0"/>
        <w:spacing w:before="240" w:after="0"/>
        <w:jc w:val="left"/>
        <w:rPr>
          <w:rFonts w:ascii="Times New Roman" w:hAnsi="Times New Roman"/>
          <w:sz w:val="20"/>
        </w:rPr>
      </w:pPr>
      <w:r>
        <w:rPr>
          <w:rFonts w:ascii="Times New Roman" w:hAnsi="Times New Roman"/>
          <w:sz w:val="20"/>
        </w:rPr>
        <w:t xml:space="preserve">(s) Indebtedness representing deferred compensation to employees, consultants or independent contractors of Parent or any Subsidiary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(t) (x) Indebtedness in connection with Qualified Receivables Facilities in an aggregate principal amount outstanding that, immediately after giving effect to the incurrence of such Indebtedness and the use of proceeds thereof, together with the aggregate principal amount of any other Indebtedness outstanding pursuant to this Section 6.01(t), would not exceed the greater of $150,000,000 and 1.5% of Consolidated Total Assets when incurred, created or assumed, unless the proceeds thereof are used to prepay any Term Facility in accordance with Section 2.11, and (y) any Permitted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(u) obligations in respect of Cash Management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(v) (x) Permitted Debt secured by Other First Liens or Junior Liens on the Collateral in an aggregate principal amount, together with all other Indebtedness outstanding utilizing the Incremental Amount and/or pursuant to this clause (v), not to exceed at the time of incurrence the Incremental Amount available at such time; </w:t>
      </w:r>
      <w:r>
        <w:rPr>
          <w:rFonts w:ascii="Times New Roman" w:hAnsi="Times New Roman"/>
          <w:sz w:val="20"/>
          <w:u w:val="single"/>
        </w:rPr>
        <w:t>provided</w:t>
      </w:r>
      <w:r>
        <w:rPr>
          <w:rFonts w:ascii="Times New Roman" w:hAnsi="Times New Roman"/>
          <w:sz w:val="20"/>
        </w:rPr>
        <w:t xml:space="preserve"> that any such Permitted Debt shall (1) if incurred in the form of term loans other than Permitted Inside Maturity Debt, comply with the requirements of Section 2.21(b)(v) as if such Permitted Debt was incurred as an Incremental Term Loan thereunder (and with pricing increases with respect to the Tranche B-2 Dollar Term Loans to occur as, and to the extent, provided in Section 2.21(b)(v) as if such Permitted Debt was incurred as an Incremental Term Loan hereunder), and (2) count as a usage of the Incremental Amount for purposes of Section 2.21, and (y) Permitted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(w) Indebtedness of, incurred on behalf of, or representing Guarantees of Indebtedness of, joint ventures subject to compliance with Section 6.04 (other than Section 6.04(r)); </w:t>
      </w:r>
    </w:p>
    <w:p>
      <w:pPr>
        <w:pStyle w:val="TextBody"/>
        <w:bidi w:val="0"/>
        <w:spacing w:before="240" w:after="0"/>
        <w:jc w:val="left"/>
        <w:rPr>
          <w:rFonts w:ascii="Times New Roman" w:hAnsi="Times New Roman"/>
          <w:sz w:val="20"/>
        </w:rPr>
      </w:pPr>
      <w:r>
        <w:rPr>
          <w:rFonts w:ascii="Times New Roman" w:hAnsi="Times New Roman"/>
          <w:sz w:val="20"/>
        </w:rPr>
        <w:t xml:space="preserve">(x) Indebtedness issued by Parent or any Subsidiary to current or former officers, directors and employees, their respective estates, spouses or former spouses to finance the purchase or redemption of Equity Interests of Parent permitted by Section 6.06; </w:t>
      </w:r>
    </w:p>
    <w:p>
      <w:pPr>
        <w:pStyle w:val="TextBody"/>
        <w:bidi w:val="0"/>
        <w:spacing w:before="240" w:after="0"/>
        <w:jc w:val="left"/>
        <w:rPr>
          <w:rFonts w:ascii="Times New Roman" w:hAnsi="Times New Roman"/>
          <w:sz w:val="20"/>
        </w:rPr>
      </w:pPr>
      <w:r>
        <w:rPr>
          <w:rFonts w:ascii="Times New Roman" w:hAnsi="Times New Roman"/>
          <w:sz w:val="20"/>
        </w:rPr>
        <w:t xml:space="preserve">(y) Indebtedness consisting of obligations of the Parent or any Subsidiary under deferred compensation or other similar arrangements incurred by such person in connection with the Transactions and Permitted Business Acquisitions or any other Investment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(z) Indebtedness of Parent or any Subsidiary to or on behalf of any joint venture (regardless of the form of legal entity) that is not a Subsidiary arising in the ordinary course of business in connection with the cash management operations (including with respect to intercompany self-insurance arrangements) of Parent and the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Indebtedness consisting of (i) the financing of insurance premiums or (ii) take-or-pay obligations contained in supply arrangements,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(bb) (x) Indebtedness of Foreign Subsidiaries, and guarantees thereof by Foreign Subsidiaries, in respect of local lines of credit, letters of credit, bank guarantees and similar extensions of credit, in an aggregate principal amount that, immediately after giving effect to the incurrence of such Indebtedness and the use of proceeds thereof, together with the aggregate principal amount of any other Indebtedness outstanding pursuant to this Section 6.01(bb), would not exceed the greater of (I) $100,000,000 and (II) 1.0% of Consolidated Total Assets when incurred, created or assumed and (y) any Permitted Refinancing Indebtedness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(cc) Guarantees of Indebtedness of directors, officers, employees, agents and advisors of Parent or any of its Subsidiaries in respect of expenses of such persons in connection with relocations and other ordinary course of business purposes, if the aggregate amount of Indebtedness so Guaranteed, when added to the aggregate amount of unreimbursed payments theretofore made in respect of such Guarantees and the amount of loans and advances then outstanding under Section 6.04(e), shall not at any time exceed $10,000,000; and </w:t>
      </w:r>
    </w:p>
    <w:p>
      <w:pPr>
        <w:pStyle w:val="TextBody"/>
        <w:bidi w:val="0"/>
        <w:spacing w:before="240" w:after="0"/>
        <w:jc w:val="left"/>
        <w:rPr>
          <w:rFonts w:ascii="Times New Roman" w:hAnsi="Times New Roman"/>
          <w:sz w:val="20"/>
        </w:rPr>
      </w:pPr>
      <w:r>
        <w:rPr>
          <w:rFonts w:ascii="Times New Roman" w:hAnsi="Times New Roman"/>
          <w:sz w:val="20"/>
        </w:rPr>
        <w:t xml:space="preserve">(dd) letters of credit (whether secured or unsecured) issued on behalf of any Subsidiary for the benefit of any Insurance Subsidiary in aggregate principal amount outstanding at any time not to exceed $100,000,000.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Section 6.01 or Section 6.02, the amount of any Indebtedness denominated in any currency other than Dollars shall be calculated based on customary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on which such Indebtedness was incurred (in respect of term Indebtedness) or committed (in respect of revolving Indebtedness); provided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plus (ii) the aggregate amount of fees, underwriting discounts, premiums (including tender premiums), defeasance costs and other costs and expenses incurred in connection with such refinancing. </w:t>
      </w:r>
    </w:p>
    <w:p>
      <w:pPr>
        <w:pStyle w:val="TextBody"/>
        <w:bidi w:val="0"/>
        <w:spacing w:before="240" w:after="0"/>
        <w:jc w:val="left"/>
        <w:rPr>
          <w:rFonts w:ascii="Times New Roman" w:hAnsi="Times New Roman"/>
          <w:sz w:val="20"/>
        </w:rPr>
      </w:pPr>
      <w:r>
        <w:rPr>
          <w:rFonts w:ascii="Times New Roman" w:hAnsi="Times New Roman"/>
          <w:sz w:val="20"/>
        </w:rPr>
        <w:t xml:space="preserve">Further, for purposes of determining compliance with this Section 6.01, (A) Indebtedness need not be permitted solely by reference to one category of permitted Indebtedness (or any portion thereof) described in Sections 6.01(a) through (dd) but may be permitted in part under any relevant combination thereof (and subject to compliance, where relevant, with Section 6.02), (B) in the event that an item of Indebtedness (or any portion thereof) meets the criteria of one or more of the categories of permitted Indebtedness (or any portion thereof) described in Sections 6.01(a) through (dd), the Parent may, in its sole discretion, classify or divide such item of Indebtedness (or any portion thereof) in any manner that complies with this Section 6.01 and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provided that all Indebtedness outstanding under this Agreement shall at all times be deemed to have been incurred pursuant to clause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of this Section 6.01 and (C) at the option of Parent by written notice to the Administrative Agent, any Indebtedness and/or Lien incurred to finance a Limited Condition Acquisition shall be deemed to have been incurred on the date the definitive acquisition agreement relating to such Limited Condition Acquisition was entered into (and not at the time such Limited Condition Acquisition is consummated) and the Interest Coverage Ratio, First Lien Secured Net Leverage Ratio, Secured Net Leverage Ratio and/or the Total Net Leverage Ratio shall be tested (x) in connection with such incurrence, as of the date the definitive acquisition agreement relating to such Limited Condition Acquisition was entered into, giving pro forma effect to such Limited Condition Acquisition, to any such Indebtedness or Lien, and to all transactions in connection therewith and (y) in connection with any other incurrence after the date the definitive acquisition agreement relating to such Limited Condition Acquisition was entered into and prior to the earlier of the consummation of such Limited Condition Acquisition or the termination of such definitive agreement prior to the incurrence (but not, for the avoidance of doubt, for purposes of determining the Applicable Margin, the Required Percentage or actual compliance with the Financial Covenants), both (i) on the basis set forth in clause (x) above and (ii) without giving effect to such Limited Condition Acquisition or the incurrence of any such Indebtedness or Liens or the other transactions in connection therewith. In addition, with respect to any Indebtedness that was permitted to be incurred hereunder on the date of such incurrence, any Increased Amount of such Indebtedness shall also be permitted hereunder after the date of such incurrence.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will not treat (1) unsecured Indebtedness as subordinated or junior in right of payment to secured Indebtedness merely because it is unsecured or (2) senior Indebtedness as subordinated or junior in right of payment to any other senior Indebtedness merely because it has a junior priority with respect to the same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Liens</w:t>
      </w:r>
      <w:r>
        <w:rPr>
          <w:rFonts w:ascii="Times New Roman" w:hAnsi="Times New Roman"/>
          <w:sz w:val="20"/>
        </w:rPr>
        <w:t xml:space="preserve">. Create, incur, assume or permit to exist any Lien on any property or assets (including stock or other securities of any person) of Parent or any Subsidiary now owned or hereafter acquired by it or on any income or revenues or rights in respect of any thereof, except the following (collectively,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(a) Liens on property or assets of Parent and the Subsidiaries existing on the Closing Date and, to the extent securing Indebtedness in an aggregate principal amount in excess of $5,000,000, set forth on </w:t>
      </w:r>
      <w:r>
        <w:rPr>
          <w:rFonts w:ascii="Times New Roman" w:hAnsi="Times New Roman"/>
          <w:sz w:val="20"/>
          <w:u w:val="single"/>
        </w:rPr>
        <w:t>Schedule 6.02(a)</w:t>
      </w:r>
      <w:r>
        <w:rPr>
          <w:rFonts w:ascii="Times New Roman" w:hAnsi="Times New Roman"/>
          <w:sz w:val="20"/>
        </w:rPr>
        <w:t xml:space="preserve"> and any modifications, replacements, renewals or extensions thereof; </w:t>
      </w:r>
      <w:r>
        <w:rPr>
          <w:rFonts w:ascii="Times New Roman" w:hAnsi="Times New Roman"/>
          <w:sz w:val="20"/>
          <w:u w:val="single"/>
        </w:rPr>
        <w:t>provided</w:t>
      </w:r>
      <w:r>
        <w:rPr>
          <w:rFonts w:ascii="Times New Roman" w:hAnsi="Times New Roman"/>
          <w:sz w:val="20"/>
        </w:rPr>
        <w:t xml:space="preserve"> that such Liens shall secure only those obligations that they secure on the Closing Date (and any Permitted Refinancing Indebtedness in respect of such obligations permitted by Section 6.01) and shall not subsequently apply to any other property or assets of Parent or any Subsidiary other than (A) after-acquired property that is affixed or incorporated into the property covered by such Lien and (B) proceeds and products thereof; </w:t>
      </w:r>
    </w:p>
    <w:p>
      <w:pPr>
        <w:pStyle w:val="TextBody"/>
        <w:bidi w:val="0"/>
        <w:spacing w:before="240" w:after="0"/>
        <w:jc w:val="left"/>
        <w:rPr>
          <w:rFonts w:ascii="Times New Roman" w:hAnsi="Times New Roman"/>
          <w:sz w:val="20"/>
        </w:rPr>
      </w:pPr>
      <w:r>
        <w:rPr>
          <w:rFonts w:ascii="Times New Roman" w:hAnsi="Times New Roman"/>
          <w:sz w:val="20"/>
        </w:rPr>
        <w:t xml:space="preserve">(b) any Lien created under the Loan Documents (including Liens created under the Security Documents securing obligations in respect of Secured Hedge Agreements and Secured Cash Management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(c) any Lien on any property or asset of Parent or any Subsidiary securing Indebtedness or Permitted Refinancing Indebtedness permitted by Section 6.01(h); </w:t>
      </w:r>
      <w:r>
        <w:rPr>
          <w:rFonts w:ascii="Times New Roman" w:hAnsi="Times New Roman"/>
          <w:sz w:val="20"/>
          <w:u w:val="single"/>
        </w:rPr>
        <w:t>provided</w:t>
      </w:r>
      <w:r>
        <w:rPr>
          <w:rFonts w:ascii="Times New Roman" w:hAnsi="Times New Roman"/>
          <w:sz w:val="20"/>
        </w:rPr>
        <w:t xml:space="preserve"> that (i) such Lien is not created in contemplation of or in connection with such acquisition or such person becoming a Subsidiary, as the case may be, and (ii) such Lien does not apply to any other property or assets of Parent or any of the Subsidiaries not securing such Indebtedness at the date of the acquisition of such property or asset and accessions and additions thereto and proceeds and products thereof (other than accessions thereto and proceeds thereof so acquired or any after-acquired property of such person becoming a Subsidiary (but not of Parent or any other Loan Party, including any Loan Party into which such acquired entity is merged) required to be subjected to such Lien pursuant to the terms of such Indebtedness (and refinancings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Liens for Taxes, assessments or other governmental charges or levies not yet delinquent by more than 30 days or that are being contested in good faith in compliance with Section 5.03; </w:t>
      </w:r>
    </w:p>
    <w:p>
      <w:pPr>
        <w:pStyle w:val="TextBody"/>
        <w:bidi w:val="0"/>
        <w:spacing w:before="240" w:after="0"/>
        <w:jc w:val="left"/>
        <w:rPr>
          <w:rFonts w:ascii="Times New Roman" w:hAnsi="Times New Roman"/>
          <w:sz w:val="20"/>
        </w:rPr>
      </w:pPr>
      <w:r>
        <w:rPr>
          <w:rFonts w:ascii="Times New Roman" w:hAnsi="Times New Roman"/>
          <w:sz w:val="20"/>
        </w:rPr>
        <w:t xml:space="preserve">(e) Liens imposed by law, constituting landlord’s, carriers’, warehousemen’s, mechanics’, materialmen’s, repairmen’s, supplier’s, construction or other like Liens, securing obligations that are not overdue by more than 30 days or that are being contested in good faith by appropriate proceedings and in respect of which, if applicable, Parent or any Subsidiary shall have set aside on its books reserves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(f) (i)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Parent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(g) deposits and other Liens to secure the performance of bids, trade contracts (other than for Indebtedness), leases (other than Capitalized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 each case to the extent such deposits and other Liens are incurred in the ordinary course of business, including those incurred to secure health, safety and environmental obligations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zoning, land use and building restrictions, regulations and ordinances, easements, survey exceptions, minor encroachments by and on the Real Property, railroad trackage rights, sidings and spur tracks, leases (other than Capitalized Lease Obligations), subleases, licenses, special assessments, rights-of-way, covenants, conditions, restrictions and declarations on or with respect to the use of Real Property, reservations, restrictions and leases of or with respect to oil, gas, mineral, riparian and water rights and water usage, servicing agreements, development agreements, site plan agreements and other similar encumbrances incurred in the ordinary course of business and title defects or irregularities that are of a minor nature and that, in the aggregate, do not interfere in any material respect with the ordinary conduct of the business of Parent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(i) Liens securing Indebtedness permitted by Section 6.01(i); </w:t>
      </w:r>
      <w:r>
        <w:rPr>
          <w:rFonts w:ascii="Times New Roman" w:hAnsi="Times New Roman"/>
          <w:sz w:val="20"/>
          <w:u w:val="single"/>
        </w:rPr>
        <w:t>provided</w:t>
      </w:r>
      <w:r>
        <w:rPr>
          <w:rFonts w:ascii="Times New Roman" w:hAnsi="Times New Roman"/>
          <w:sz w:val="20"/>
        </w:rPr>
        <w:t xml:space="preserve">, that such Liens do not apply to any property or assets of Parent or any Subsidiary other than the property or assets acquired, leased, constructed, replaced, repaired or improved with such Indebtedness (or the Indebtedness Refinanced thereby), and accessions and additions thereto, proceeds and products thereof, customary security deposits and related property;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individual financings provided by one lender may be cross-collateralized to other financings provided by such lender (and its Affiliates) (it being understood that with respect to any Liens on the Collateral being incurred under this clause (i) to secure Permitted Refinancing Indebtedness, if Liens on the Collateral securing the Indebtedness being Refinanced (if any) were Junior Liens, then any Liens on such Collateral being incurred under this clause (i) to secure Permitted Refinancing Indebtedness shall also be Junior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Liens arising out of any Permitted Sale Lease-Back Transaction, so long as such Liens attach only to the property sold and being leased in such transaction and any accessions and additions thereto or proceeds and products thereof and related property; </w:t>
      </w:r>
    </w:p>
    <w:p>
      <w:pPr>
        <w:pStyle w:val="TextBody"/>
        <w:bidi w:val="0"/>
        <w:spacing w:before="240" w:after="0"/>
        <w:jc w:val="left"/>
        <w:rPr>
          <w:rFonts w:ascii="Times New Roman" w:hAnsi="Times New Roman"/>
          <w:sz w:val="20"/>
        </w:rPr>
      </w:pPr>
      <w:r>
        <w:rPr>
          <w:rFonts w:ascii="Times New Roman" w:hAnsi="Times New Roman"/>
          <w:sz w:val="20"/>
        </w:rPr>
        <w:t xml:space="preserve">(k) non-consensual Liens securing judgments that do not constitute an Event of Default under Section 7.01(j); </w:t>
      </w:r>
    </w:p>
    <w:p>
      <w:pPr>
        <w:pStyle w:val="TextBody"/>
        <w:bidi w:val="0"/>
        <w:spacing w:before="240" w:after="0"/>
        <w:jc w:val="left"/>
        <w:rPr>
          <w:rFonts w:ascii="Times New Roman" w:hAnsi="Times New Roman"/>
          <w:sz w:val="20"/>
        </w:rPr>
      </w:pPr>
      <w:r>
        <w:rPr>
          <w:rFonts w:ascii="Times New Roman" w:hAnsi="Times New Roman"/>
          <w:sz w:val="20"/>
        </w:rPr>
        <w:t xml:space="preserve">(l) any interest or title of a ground lessor or any other lessor, sublessor or licensor under any ground leases or any other leases, subleases or licenses entered into by Parent or any Subsidiary in the ordinary course of business, and all Liens suffered or created by any such ground lessor or any other lessor, sublessor or licensor (or any predecessor in interest) with respect to any such interest or title in the real property which is subject thereof; </w:t>
      </w:r>
    </w:p>
    <w:p>
      <w:pPr>
        <w:pStyle w:val="TextBody"/>
        <w:bidi w:val="0"/>
        <w:spacing w:before="240" w:after="0"/>
        <w:jc w:val="left"/>
        <w:rPr>
          <w:rFonts w:ascii="Times New Roman" w:hAnsi="Times New Roman"/>
          <w:sz w:val="20"/>
        </w:rPr>
      </w:pPr>
      <w:r>
        <w:rPr>
          <w:rFonts w:ascii="Times New Roman" w:hAnsi="Times New Roman"/>
          <w:sz w:val="20"/>
        </w:rPr>
        <w:t xml:space="preserve">(m) Liens that are contractual rights of set-off (i) relating to the establishment of depository relations with banks and other financial institutions not given in connection with the issuance of Indebtedness, (ii) relating to pooled deposits, sweep accounts, reserve accounts or similar accounts of Parent or any Subsidiary to permit satisfaction of overdraft or similar obligations incurred in the ordinary course of business of Parent or any Subsidiary, including with respect to credit card charge-backs and similar obligations, or (iii) relating to purchase orders and other agreements entered into with customers, suppliers or service providers of Parent or any Subsidiary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(n) Liens (i) arising solely by virtue of any statutory or common law provision relating to banker’s liens, rights of set-off or similar rights, (ii) attaching to commodity trading accounts or other commodity brokerage accounts incurred in the ordinary course of business, (iii) encumbering reasonable customary initial deposits and margin deposits and similar Liens attaching to brokerage accounts incurred in the ordinary course of business and not for speculative purposes, (iv) in respect of Third Party Funds or (v) in favor of credit card companies pursuant to agreements therewith; </w:t>
      </w:r>
    </w:p>
    <w:p>
      <w:pPr>
        <w:pStyle w:val="TextBody"/>
        <w:bidi w:val="0"/>
        <w:spacing w:before="240" w:after="0"/>
        <w:jc w:val="left"/>
        <w:rPr>
          <w:rFonts w:ascii="Times New Roman" w:hAnsi="Times New Roman"/>
          <w:sz w:val="20"/>
        </w:rPr>
      </w:pPr>
      <w:r>
        <w:rPr>
          <w:rFonts w:ascii="Times New Roman" w:hAnsi="Times New Roman"/>
          <w:sz w:val="20"/>
        </w:rPr>
        <w:t xml:space="preserve">(o) Liens securing obligations in respect of letters of credit, bank guarantees, warehouse receipts or similar obligations permitted under Section 6.01(f) or (o) and incurred in the ordinary course of business or consistent with past practice or industry practices and not supporting obligations in respect of Indebtedness for borrowed money; </w:t>
      </w:r>
    </w:p>
    <w:p>
      <w:pPr>
        <w:pStyle w:val="TextBody"/>
        <w:bidi w:val="0"/>
        <w:spacing w:before="240" w:after="0"/>
        <w:jc w:val="left"/>
        <w:rPr>
          <w:rFonts w:ascii="Times New Roman" w:hAnsi="Times New Roman"/>
          <w:sz w:val="20"/>
        </w:rPr>
      </w:pPr>
      <w:r>
        <w:rPr>
          <w:rFonts w:ascii="Times New Roman" w:hAnsi="Times New Roman"/>
          <w:sz w:val="20"/>
        </w:rPr>
        <w:t xml:space="preserve">(p) leases or subleases, and licenses or sublicenses (including with respect to any fixtures, furnishings, equipment, vehicles or other personal property, or Intellectual Property), granted to others in the ordinary course of business not interfering in any material respect with the business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(q) Liens in favor of customs and revenue authorities arising as a matter of law to secure payment of customs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(r) Liens solely on any cash earnest money deposits made by Parent or any of the Subsidiaries in connection with any letter of intent or purchase agreement in respect of any Investment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(s) Liens with respect to property or assets of any Subsidiary that is not a Loan Party securing obligations of a Subsidiary that is not a Loan Party permitted under Section 6.01; </w:t>
      </w:r>
    </w:p>
    <w:p>
      <w:pPr>
        <w:pStyle w:val="TextBody"/>
        <w:bidi w:val="0"/>
        <w:spacing w:before="240" w:after="0"/>
        <w:jc w:val="left"/>
        <w:rPr>
          <w:rFonts w:ascii="Times New Roman" w:hAnsi="Times New Roman"/>
          <w:sz w:val="20"/>
        </w:rPr>
      </w:pPr>
      <w:r>
        <w:rPr>
          <w:rFonts w:ascii="Times New Roman" w:hAnsi="Times New Roman"/>
          <w:sz w:val="20"/>
        </w:rPr>
        <w:t xml:space="preserve">(t) Liens on any amounts held by a trustee under any indenture or other debt agreement issued in escrow pursuant to customary escrow arrangements pending the release thereof, or under any indenture or other debt agreement pursuant to customary discharge, redemption or defeasance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 the prior rights of consignees and their lenders under consignment arrangements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agreements to subordinate any interest of Parent or any Subsidiary in any accounts receivable or other proceeds arising from inventory consigned by Parent or any Subsidiary pursuant to an agreement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(w) Liens arising from precautionary Uniform Commercial Code financing statements regarding operating leases or other obligations not constituting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(x) Liens (i) on Equity Interests in joint ventures that are not Subsidiaries (A) securing obligations of such joint venture or (B) pursuant to the relevant joint venture agreement or arrangement and (ii) on Equity Interests in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(y) Liens on securities that are the subject of repurchase agreements constituting Permitted Investments under clause (c)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(z) Liens in respect of Qualified Receivables Facilities entered into in reliance on Section 6.01(t) that extend only to Permitted Receivables Facility Assets, Permitted Receivables Related Assets or the Equity Interests of any Receivables Entity; </w:t>
      </w:r>
    </w:p>
    <w:p>
      <w:pPr>
        <w:pStyle w:val="TextBody"/>
        <w:bidi w:val="0"/>
        <w:spacing w:before="240" w:after="0"/>
        <w:jc w:val="left"/>
        <w:rPr>
          <w:rFonts w:ascii="Times New Roman" w:hAnsi="Times New Roman"/>
          <w:sz w:val="20"/>
        </w:rPr>
      </w:pPr>
      <w:r>
        <w:rPr>
          <w:rFonts w:ascii="Times New Roman" w:hAnsi="Times New Roman"/>
          <w:sz w:val="20"/>
        </w:rPr>
        <w:t xml:space="preserve">(aa) Liens securing insurance premiums financing arrangements; </w:t>
      </w:r>
      <w:r>
        <w:rPr>
          <w:rFonts w:ascii="Times New Roman" w:hAnsi="Times New Roman"/>
          <w:sz w:val="20"/>
          <w:u w:val="single"/>
        </w:rPr>
        <w:t>provided</w:t>
      </w:r>
      <w:r>
        <w:rPr>
          <w:rFonts w:ascii="Times New Roman" w:hAnsi="Times New Roman"/>
          <w:sz w:val="20"/>
        </w:rPr>
        <w:t xml:space="preserve"> that such Liens are limited to the applicable unearned insurance premiums; </w:t>
      </w:r>
    </w:p>
    <w:p>
      <w:pPr>
        <w:pStyle w:val="TextBody"/>
        <w:bidi w:val="0"/>
        <w:spacing w:before="240" w:after="0"/>
        <w:jc w:val="left"/>
        <w:rPr>
          <w:rFonts w:ascii="Times New Roman" w:hAnsi="Times New Roman"/>
          <w:sz w:val="20"/>
        </w:rPr>
      </w:pPr>
      <w:r>
        <w:rPr>
          <w:rFonts w:ascii="Times New Roman" w:hAnsi="Times New Roman"/>
          <w:sz w:val="20"/>
        </w:rPr>
        <w:t xml:space="preserve">(bb) in the case of Real Property that constitutes a leasehold interest, any Lien to which the fee simple or freehold interest (or any superior leasehold interest) is subject; </w:t>
      </w:r>
    </w:p>
    <w:p>
      <w:pPr>
        <w:pStyle w:val="TextBody"/>
        <w:bidi w:val="0"/>
        <w:spacing w:before="240" w:after="0"/>
        <w:jc w:val="left"/>
        <w:rPr>
          <w:rFonts w:ascii="Times New Roman" w:hAnsi="Times New Roman"/>
          <w:sz w:val="20"/>
        </w:rPr>
      </w:pPr>
      <w:r>
        <w:rPr>
          <w:rFonts w:ascii="Times New Roman" w:hAnsi="Times New Roman"/>
          <w:sz w:val="20"/>
        </w:rPr>
        <w:t xml:space="preserve">(cc) Liens securing Indebtedness or other obligations (i) of Parent or a Subsidiary in favor of any Loan Party and (ii) of any Subsidiary that is not a Guarantor in favor of any Subsidiary that is not a Guarantor; </w:t>
      </w:r>
    </w:p>
    <w:p>
      <w:pPr>
        <w:pStyle w:val="TextBody"/>
        <w:bidi w:val="0"/>
        <w:spacing w:before="240" w:after="0"/>
        <w:jc w:val="left"/>
        <w:rPr>
          <w:rFonts w:ascii="Times New Roman" w:hAnsi="Times New Roman"/>
          <w:sz w:val="20"/>
        </w:rPr>
      </w:pPr>
      <w:r>
        <w:rPr>
          <w:rFonts w:ascii="Times New Roman" w:hAnsi="Times New Roman"/>
          <w:sz w:val="20"/>
        </w:rPr>
        <w:t xml:space="preserve">(dd) Liens on cash or Permitted Investments securing Hedging Agreements in the ordinary course of business submitted for clearing in accordance with applicable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(ee) Liens on goods or inventory the purchase, shipment or storage price of which is financed by a documentary letter of credit or bank guarantee issued or created for the account of Parent or any Subsidiary in the ordinary course of business; provided, that such Lien secures only the obligations of Parent or such Subsidiaries in respect of such letter of credit, bank guarantee or banker’s acceptance to the extent permitted under Section 6.01; </w:t>
      </w:r>
    </w:p>
    <w:p>
      <w:pPr>
        <w:pStyle w:val="TextBody"/>
        <w:bidi w:val="0"/>
        <w:spacing w:before="240" w:after="0"/>
        <w:jc w:val="left"/>
        <w:rPr>
          <w:rFonts w:ascii="Times New Roman" w:hAnsi="Times New Roman"/>
          <w:sz w:val="20"/>
        </w:rPr>
      </w:pPr>
      <w:r>
        <w:rPr>
          <w:rFonts w:ascii="Times New Roman" w:hAnsi="Times New Roman"/>
          <w:sz w:val="20"/>
        </w:rPr>
        <w:t xml:space="preserve">(ff) Subordination, non-disturbance and/or attornment agreements with any ground lessor, lessor or any mortgagor of any of the foregoing, with respect to any ground lease or other lease or sublease entered into by Parent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(gg) Liens on Collateral that are Other First Liens or Junior Liens, so long as such Other First Liens or Junior Liens secure Indebtedness permitted by Section 6.01(b), Section 6.01(l) or 6.01(v) and guarantees thereof permitted by Section 6.01(m);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(hh) Liens arising out of conditional sale, title retention or similar arrangements for the sale or purchase of goods by Parent or any of the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 With respect to any Real Property which is acquired in fee after the Closing Date, Liens which exist immediately prior to the date of acquisition, excluding any Liens securing Indebtedness which is not otherwise permitted hereunder; </w:t>
      </w:r>
      <w:r>
        <w:rPr>
          <w:rFonts w:ascii="Times New Roman" w:hAnsi="Times New Roman"/>
          <w:sz w:val="20"/>
          <w:u w:val="single"/>
        </w:rPr>
        <w:t>provided</w:t>
      </w:r>
      <w:r>
        <w:rPr>
          <w:rFonts w:ascii="Times New Roman" w:hAnsi="Times New Roman"/>
          <w:sz w:val="20"/>
        </w:rPr>
        <w:t xml:space="preserve"> that (i) such Lien is not created in contemplation of or in connection with such acquisition and (ii) such Lien does not apply to any other property or assets of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(jj) other Liens with respect to property or assets of Parent or any Subsidiary securing (x) obligations in an aggregate outstanding principal amount that, together with the aggregate principal amount of other obligations that are secured pursuant to this clause (jj), immediately after giving effect to the incurrence of such Liens, would not exceed the greater of $400,000,000 and 4.0% of Consolidated Total Assets when incurred, created or assumed and (y) Permitted Refinancing Indebtedness incurred to Refinance obligations secured pursuant to the preceding clause (x); </w:t>
      </w:r>
    </w:p>
    <w:p>
      <w:pPr>
        <w:pStyle w:val="TextBody"/>
        <w:bidi w:val="0"/>
        <w:spacing w:before="240" w:after="0"/>
        <w:jc w:val="left"/>
        <w:rPr>
          <w:rFonts w:ascii="Times New Roman" w:hAnsi="Times New Roman"/>
          <w:sz w:val="20"/>
        </w:rPr>
      </w:pPr>
      <w:r>
        <w:rPr>
          <w:rFonts w:ascii="Times New Roman" w:hAnsi="Times New Roman"/>
          <w:sz w:val="20"/>
        </w:rPr>
        <w:t xml:space="preserve">(kk) in the case of (A) any subsidiary of Parent that is not a Wholly Owned Subsidiary or (B) the Equity Interests in any person that is not a subsidiary of Parent, any encumbrance or restriction, including any put and call arrangements, related to Equity Interests in such subsidiary or such other person set forth in the organization documents of such subsidiary or such other person or any related joint venture, shareholders’ or similar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(ll) Liens to secure Indebtedness permitted under Section 6.01(dd);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Section 6.02, (A) a Lien securing an item of Indebtedness need not be permitted solely by reference to one category of permitted Liens (or any portion thereof) described in Sections 6.02(a) through (ll) but may be permitted in part under any combination thereof and (B) in the event that a Lien securing an item of Indebtedness (or any portion thereof) meets the criteria of one or more of the categories of permitted Liens (or any portion thereof) described in Sections 6.02(a) through (ll), Parent may, in its sole discretion, classify or divide such Lien securing such item of Indebtedness (or any portion thereof) in any manner that complies with this Section 6.02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Parent will not, and will not permit any Subsidiary to, create, incur, assume or permit to exist any Lien on or over the Equity Interests of any Subsidiary organized in Italy under any security agreement that is expressed to be governed by Italian law securing Consolidated Debt, unless (i) such Subsidiary constitutes an Immaterial Subsidiary at the time such Lien is granted or (ii) such Equity Interests are pledged pursuant to any security agreement in favor of the Collateral Trustee for the benefit of the Secured Parties that is expressed to be governed by Italian law.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Limitations on Dispositions and other Transfers of Material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a Loan Party, Dispose (including pursuant to an Investment) of any Material Intellectual Property that is owned by, or exclusively licensed to, a Loan Party to any Subsidiary that is not a Loan Party in a transaction the principal purpose of which (as determined by the Parent in good faith) is for incurring structurally senior debt on such Material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case of Parent and its Subsidiaries, Dispose (including pursuant to an Investment) of any Material Intellectual Property that is owned by, or exclusively licensed to, Parent or any Subsidiary to any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Investments, Loans and Advances</w:t>
      </w:r>
      <w:r>
        <w:rPr>
          <w:rFonts w:ascii="Times New Roman" w:hAnsi="Times New Roman"/>
          <w:sz w:val="20"/>
        </w:rPr>
        <w:t>. (i) Purchase or acquire (including pursuant to any merger with a person that is not a Wholly Owned Subsidiary immediately prior to such merger) any Equity Interests, evidences of Indebtedness or other securities of any other person, (ii) make any loans or advances to or Guarantees of the Indebtedness of any other person, (iii) purchase or otherwise acquire, in one transaction or a series of related transactions, (x) all or substantially all of the property and assets or business of another person or (y) assets constituting a business unit, line of business or division of such person, or (iv) acquire an Exclusive License (each of the foregoing, an “</w:t>
      </w:r>
      <w:r>
        <w:rPr>
          <w:rFonts w:ascii="Times New Roman" w:hAnsi="Times New Roman"/>
          <w:sz w:val="20"/>
          <w:u w:val="single"/>
        </w:rPr>
        <w:t>Investment</w:t>
      </w:r>
      <w:r>
        <w:rPr>
          <w:rFonts w:ascii="Times New Roman" w:hAnsi="Times New Roman"/>
          <w:sz w:val="20"/>
        </w:rPr>
        <w:t xml:space="preserve">”), except: </w:t>
      </w:r>
    </w:p>
    <w:p>
      <w:pPr>
        <w:pStyle w:val="TextBody"/>
        <w:bidi w:val="0"/>
        <w:spacing w:before="120" w:after="0"/>
        <w:jc w:val="left"/>
        <w:rPr>
          <w:rFonts w:ascii="Times New Roman" w:hAnsi="Times New Roman"/>
          <w:sz w:val="20"/>
        </w:rPr>
      </w:pPr>
      <w:r>
        <w:rPr>
          <w:rFonts w:ascii="Times New Roman" w:hAnsi="Times New Roman"/>
          <w:sz w:val="20"/>
        </w:rPr>
        <w:t xml:space="preserve">(a) Investments to effect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(i) Investments (x) by Parent or any Subsidiary in the Equity Interests of any Subsidiary as of the Closing Date and set forth on </w:t>
      </w:r>
      <w:r>
        <w:rPr>
          <w:rFonts w:ascii="Times New Roman" w:hAnsi="Times New Roman"/>
          <w:sz w:val="20"/>
          <w:u w:val="single"/>
        </w:rPr>
        <w:t>Part A</w:t>
      </w:r>
      <w:r>
        <w:rPr>
          <w:rFonts w:ascii="Times New Roman" w:hAnsi="Times New Roman"/>
          <w:sz w:val="20"/>
        </w:rPr>
        <w:t xml:space="preserve"> of </w:t>
      </w:r>
      <w:r>
        <w:rPr>
          <w:rFonts w:ascii="Times New Roman" w:hAnsi="Times New Roman"/>
          <w:sz w:val="20"/>
          <w:u w:val="single"/>
        </w:rPr>
        <w:t>Schedule 6.04</w:t>
      </w:r>
      <w:r>
        <w:rPr>
          <w:rFonts w:ascii="Times New Roman" w:hAnsi="Times New Roman"/>
          <w:sz w:val="20"/>
        </w:rPr>
        <w:t xml:space="preserve"> and (y) by Parent or any Subsidiary consisting of intercompany loans from Parent or any Subsidiary to Parent or any Subsidiary as of the Closing Date and set forth on </w:t>
      </w:r>
      <w:r>
        <w:rPr>
          <w:rFonts w:ascii="Times New Roman" w:hAnsi="Times New Roman"/>
          <w:sz w:val="20"/>
          <w:u w:val="single"/>
        </w:rPr>
        <w:t>Part B</w:t>
      </w:r>
      <w:r>
        <w:rPr>
          <w:rFonts w:ascii="Times New Roman" w:hAnsi="Times New Roman"/>
          <w:sz w:val="20"/>
        </w:rPr>
        <w:t xml:space="preserve"> of </w:t>
      </w:r>
      <w:r>
        <w:rPr>
          <w:rFonts w:ascii="Times New Roman" w:hAnsi="Times New Roman"/>
          <w:sz w:val="20"/>
          <w:u w:val="single"/>
        </w:rPr>
        <w:t>Schedule 6.04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to the extent any such intercompany loan that is owing by a non-Guarantor to any Loan Party (the “</w:t>
      </w:r>
      <w:r>
        <w:rPr>
          <w:rFonts w:ascii="Times New Roman" w:hAnsi="Times New Roman"/>
          <w:sz w:val="20"/>
          <w:u w:val="single"/>
        </w:rPr>
        <w:t>Scheduled Loans</w:t>
      </w:r>
      <w:r>
        <w:rPr>
          <w:rFonts w:ascii="Times New Roman" w:hAnsi="Times New Roman"/>
          <w:sz w:val="20"/>
        </w:rPr>
        <w:t>”) (or any additional Investments made by any Loan Party pursuant to this proviso) is repaid after the Closing Date or any Loan Party receives, after the Closing Date, any dividend, distribution, interest payment, return of capital, repayment or other amount in respect of any scheduled Investment in the Equity Interests of any non-Guarantor (a “</w:t>
      </w:r>
      <w:r>
        <w:rPr>
          <w:rFonts w:ascii="Times New Roman" w:hAnsi="Times New Roman"/>
          <w:sz w:val="20"/>
          <w:u w:val="single"/>
        </w:rPr>
        <w:t>Return of Scheduled Equity</w:t>
      </w:r>
      <w:r>
        <w:rPr>
          <w:rFonts w:ascii="Times New Roman" w:hAnsi="Times New Roman"/>
          <w:sz w:val="20"/>
        </w:rPr>
        <w:t xml:space="preserve">”), then additional Investments may be made by any Loan Party in any non-Guarantor in an aggregate amount up to the amount actually received by any Loan Party after the Closing Date as payment in respect of such Investments;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will the aggregate amount of additional Investments made by any Loan Party in non-Guarantors pursuant to this proviso exceed the sum of the original principal amount of the Scheduled Loans on the Closing Date and the aggregate amount of Returns of Scheduled Equity; (ii) Investments in any Loan Party; (iii) Investments by any Subsidiary that is not a Loan Party in any other Subsidiary that is not a Loan Party; (iv) Investments by any Loan Party in any Subsidiary that is not Loan Party in an aggregate amount for all such outstanding Investments made after the Closing Date not to exceed the greater of $350,000,000 and 3.5% of Consolidated Total Assets when made </w:t>
      </w:r>
      <w:r>
        <w:rPr>
          <w:rFonts w:ascii="Times New Roman" w:hAnsi="Times New Roman"/>
          <w:i/>
          <w:sz w:val="20"/>
        </w:rPr>
        <w:t xml:space="preserve">plus </w:t>
      </w:r>
      <w:r>
        <w:rPr>
          <w:rFonts w:ascii="Times New Roman" w:hAnsi="Times New Roman"/>
          <w:sz w:val="20"/>
        </w:rPr>
        <w:t xml:space="preserve">an aggregate amount equal to any cash returns (including dividends, interest, distributions, returns of principal, profits on sale, repayments, income and similar amounts) actually received in respect of any such Investment (excluding any returns in excess of the amount originally invested) to the extent such amounts do not increase the Available Amount; (v) other intercompany liabilities amongst the Loan Parties incurred in the ordinary course of business; (vi) other intercompany liabilities amongst Subsidiaries that are not Loan Parties incurred in the ordinary course of business in connection with the cash management operations of such Subsidiaries; and (vii) Investments by any Loan Party in any Subsidiary that is not a Loan Party consisting solely of (x) the contribution or other Disposition of Equity Interests or Indebtedness of any other Subsidiary that is not a Loan Party held directly by such Loan Party in exchange for Indebtedness, Equity Interests (or additional share premium or paid in capital in respect of Equity Interests) or a combination thereof of the Subsidiary to which such contribution or other Disposition is made or (y) an exchange of Equity Interests of any other Subsidiary that is not a Loan Party for Indebtedness of such Subsidiary; </w:t>
      </w:r>
      <w:r>
        <w:rPr>
          <w:rFonts w:ascii="Times New Roman" w:hAnsi="Times New Roman"/>
          <w:sz w:val="20"/>
          <w:u w:val="single"/>
        </w:rPr>
        <w:t>provided</w:t>
      </w:r>
      <w:r>
        <w:rPr>
          <w:rFonts w:ascii="Times New Roman" w:hAnsi="Times New Roman"/>
          <w:sz w:val="20"/>
        </w:rPr>
        <w:t xml:space="preserve"> that, immediately following the consummation of an Investment pursuant to the preceding clause (x) or (y), the Subsidiary whose Equity Interests or Indebtedness are the subject of such Investment remains a Subsidiary; </w:t>
      </w:r>
    </w:p>
    <w:p>
      <w:pPr>
        <w:pStyle w:val="TextBody"/>
        <w:bidi w:val="0"/>
        <w:spacing w:before="240" w:after="0"/>
        <w:jc w:val="left"/>
        <w:rPr>
          <w:rFonts w:ascii="Times New Roman" w:hAnsi="Times New Roman"/>
          <w:sz w:val="20"/>
        </w:rPr>
      </w:pPr>
      <w:r>
        <w:rPr>
          <w:rFonts w:ascii="Times New Roman" w:hAnsi="Times New Roman"/>
          <w:sz w:val="20"/>
        </w:rPr>
        <w:t xml:space="preserve">(c) Permitted Investments and Investments that were Permitted Investments when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Investments arising out of the receipt by Parent or any Subsidiary of non-cash consideration for the Disposition of assets permitted under Section 6.05; </w:t>
      </w:r>
    </w:p>
    <w:p>
      <w:pPr>
        <w:pStyle w:val="TextBody"/>
        <w:bidi w:val="0"/>
        <w:spacing w:before="240" w:after="0"/>
        <w:jc w:val="left"/>
        <w:rPr>
          <w:rFonts w:ascii="Times New Roman" w:hAnsi="Times New Roman"/>
          <w:sz w:val="20"/>
        </w:rPr>
      </w:pPr>
      <w:r>
        <w:rPr>
          <w:rFonts w:ascii="Times New Roman" w:hAnsi="Times New Roman"/>
          <w:sz w:val="20"/>
        </w:rPr>
        <w:t xml:space="preserve">(e) loans and advances to officers, directors, employees or consultants of Parent or any Subsidiary (i) in the ordinary course of business in an aggregate outstanding amount (valued at the time of the making thereof, and without giving effect to any write-downs or write-offs thereof) not to exceed $10,000,000, (ii) in respect of payroll payments and expenses in the ordinary course of business and (iii) in connection with such person’s purchase of Equity Interests of Parent; </w:t>
      </w:r>
    </w:p>
    <w:p>
      <w:pPr>
        <w:pStyle w:val="TextBody"/>
        <w:bidi w:val="0"/>
        <w:spacing w:before="240" w:after="0"/>
        <w:jc w:val="left"/>
        <w:rPr>
          <w:rFonts w:ascii="Times New Roman" w:hAnsi="Times New Roman"/>
          <w:sz w:val="20"/>
        </w:rPr>
      </w:pPr>
      <w:r>
        <w:rPr>
          <w:rFonts w:ascii="Times New Roman" w:hAnsi="Times New Roman"/>
          <w:sz w:val="20"/>
        </w:rPr>
        <w:t xml:space="preserve">(f) accounts receivable, security deposits and prepayments arising and trade credit granted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(g) Hedging Agreements entered into for non-speculative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(h) Investments (not in Subsidiaries, which are provided in clause (b) above) existing on, or contractually committed as of, the Closing Date and set forth on </w:t>
      </w:r>
      <w:r>
        <w:rPr>
          <w:rFonts w:ascii="Times New Roman" w:hAnsi="Times New Roman"/>
          <w:sz w:val="20"/>
          <w:u w:val="single"/>
        </w:rPr>
        <w:t>Part C</w:t>
      </w:r>
      <w:r>
        <w:rPr>
          <w:rFonts w:ascii="Times New Roman" w:hAnsi="Times New Roman"/>
          <w:sz w:val="20"/>
        </w:rPr>
        <w:t xml:space="preserve"> of </w:t>
      </w:r>
      <w:r>
        <w:rPr>
          <w:rFonts w:ascii="Times New Roman" w:hAnsi="Times New Roman"/>
          <w:sz w:val="20"/>
          <w:u w:val="single"/>
        </w:rPr>
        <w:t>Schedule 6.04</w:t>
      </w:r>
      <w:r>
        <w:rPr>
          <w:rFonts w:ascii="Times New Roman" w:hAnsi="Times New Roman"/>
          <w:sz w:val="20"/>
        </w:rPr>
        <w:t xml:space="preserve"> and any extensions, renewals, replacements or reinvestments thereof, so long as the aggregate amount of all Investments pursuant to this clause (h) is not increased at any time above the amount of such Investment existing or committed on the Closing Date (other than pursuant to an increase as required by the terms of any such Investment as in existence on the Closing Date or as otherwise permitted by this Section 6.04); </w:t>
      </w:r>
    </w:p>
    <w:p>
      <w:pPr>
        <w:pStyle w:val="TextBody"/>
        <w:bidi w:val="0"/>
        <w:spacing w:before="240" w:after="0"/>
        <w:jc w:val="left"/>
        <w:rPr>
          <w:rFonts w:ascii="Times New Roman" w:hAnsi="Times New Roman"/>
          <w:sz w:val="20"/>
        </w:rPr>
      </w:pPr>
      <w:r>
        <w:rPr>
          <w:rFonts w:ascii="Times New Roman" w:hAnsi="Times New Roman"/>
          <w:sz w:val="20"/>
        </w:rPr>
        <w:t xml:space="preserve">(i) Investments resulting from pledges and deposits under Sections 6.02(f), (g), (n), (q), (r), (dd) and (ii); </w:t>
      </w:r>
    </w:p>
    <w:p>
      <w:pPr>
        <w:pStyle w:val="TextBody"/>
        <w:bidi w:val="0"/>
        <w:spacing w:before="240" w:after="0"/>
        <w:jc w:val="left"/>
        <w:rPr>
          <w:rFonts w:ascii="Times New Roman" w:hAnsi="Times New Roman"/>
          <w:sz w:val="20"/>
        </w:rPr>
      </w:pPr>
      <w:r>
        <w:rPr>
          <w:rFonts w:ascii="Times New Roman" w:hAnsi="Times New Roman"/>
          <w:sz w:val="20"/>
        </w:rPr>
        <w:t xml:space="preserve">(j) other Investments by Parent or any Subsidiary in an aggregate outstanding amount (valued at the time of the making thereof, and without giving effect to any write-downs or write-offs thereof) not to exceed the sum of (X) the greater of $1,000,000,000 and 10.0% of Consolidated Total Assets when made, </w:t>
      </w:r>
      <w:r>
        <w:rPr>
          <w:rFonts w:ascii="Times New Roman" w:hAnsi="Times New Roman"/>
          <w:sz w:val="20"/>
          <w:u w:val="single"/>
        </w:rPr>
        <w:t>plus</w:t>
      </w:r>
      <w:r>
        <w:rPr>
          <w:rFonts w:ascii="Times New Roman" w:hAnsi="Times New Roman"/>
          <w:sz w:val="20"/>
        </w:rPr>
        <w:t xml:space="preserve"> (Y) so long as no Default or Event of Default shall have occurred and be continuing, any portion of the Available Amount on the date of such election that Parent elects to apply to this Section 6.04(j)(Y) in a written notice of a Responsible Officer thereof, which notice shall set forth calculations in reasonable detail the amount of Available Amount immediately prior to such election and the amount thereof elected to be so applied, </w:t>
      </w:r>
      <w:r>
        <w:rPr>
          <w:rFonts w:ascii="Times New Roman" w:hAnsi="Times New Roman"/>
          <w:sz w:val="20"/>
          <w:u w:val="single"/>
        </w:rPr>
        <w:t>plus</w:t>
      </w:r>
      <w:r>
        <w:rPr>
          <w:rFonts w:ascii="Times New Roman" w:hAnsi="Times New Roman"/>
          <w:sz w:val="20"/>
        </w:rPr>
        <w:t xml:space="preserve"> (Z) an amount equal to any cash returns (including dividends, interest, distributions, returns of principal, profits on sale, repayments, income and similar amounts) actually received in respect of any such Investment (excluding any returns in excess of the amount originally invested) pursuant to clause (X) to the extent such amounts do not increase the Available Amount; </w:t>
      </w:r>
      <w:r>
        <w:rPr>
          <w:rFonts w:ascii="Times New Roman" w:hAnsi="Times New Roman"/>
          <w:sz w:val="20"/>
          <w:u w:val="single"/>
        </w:rPr>
        <w:t>provided</w:t>
      </w:r>
      <w:r>
        <w:rPr>
          <w:rFonts w:ascii="Times New Roman" w:hAnsi="Times New Roman"/>
          <w:sz w:val="20"/>
        </w:rPr>
        <w:t xml:space="preserve"> that, if any Investment pursuant to this Section 6.04(j) is made in any person that was not a Subsidiary on the date on which such Investment was made but becomes a Subsidiary thereafter, then such Investment may, at the option of Parent, upon such person becoming a Subsidiary and so long as such person remains a Subsidiary, be deemed to have been made pursuant to Section 6.04(b) (to the extent permitted by the provisions thereof) and not in reliance on this Section 6.04(j); </w:t>
      </w:r>
    </w:p>
    <w:p>
      <w:pPr>
        <w:pStyle w:val="TextBody"/>
        <w:bidi w:val="0"/>
        <w:spacing w:before="240" w:after="0"/>
        <w:jc w:val="left"/>
        <w:rPr>
          <w:rFonts w:ascii="Times New Roman" w:hAnsi="Times New Roman"/>
          <w:sz w:val="20"/>
        </w:rPr>
      </w:pPr>
      <w:r>
        <w:rPr>
          <w:rFonts w:ascii="Times New Roman" w:hAnsi="Times New Roman"/>
          <w:sz w:val="20"/>
        </w:rPr>
        <w:t xml:space="preserve">(k) Investments constituting Permitted Business Acquisitions; </w:t>
      </w:r>
    </w:p>
    <w:p>
      <w:pPr>
        <w:pStyle w:val="TextBody"/>
        <w:bidi w:val="0"/>
        <w:spacing w:before="240" w:after="0"/>
        <w:jc w:val="left"/>
        <w:rPr>
          <w:rFonts w:ascii="Times New Roman" w:hAnsi="Times New Roman"/>
          <w:sz w:val="20"/>
        </w:rPr>
      </w:pPr>
      <w:r>
        <w:rPr>
          <w:rFonts w:ascii="Times New Roman" w:hAnsi="Times New Roman"/>
          <w:sz w:val="20"/>
        </w:rPr>
        <w:t xml:space="preserve">(l) Investments received in connection with the bankruptcy or reorganization of, or settlement of delinquent accounts and disputes with or judgments against, customers and suppliers, in each case in the ordinary course of business or Investments acquired by Parent or a Subsidiary as a result of a foreclosure by Parent or any of the Subsidiaries with respect to any secured Investments or other transfer of title with respect to any secured Investment in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Investments of a Subsidiary (including Exclusive Licenses) acquired after the Closing Date or of a person merged into Parent or merged into or consolidated with a Subsidiary after the Closing Date, in each case, (i) to the extent such acquisition, merger, amalgamation or consolidation is permitted under this Section 6.04, (ii) in the case of any acquisition, merger, amalgamation or consolidation, in accordance with Section 6.05 and (iii) to the extent that such Investments were not made in contemplation of or in connection with such acquisition, merger, amalgamation or consolidation and were in existence on the date of such acquisition, merger, amalgamation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(n) acquisitions by Parent of obligations of one or more officers or other employees of Parent or its Subsidiaries in connection with such officer’s or employee’s acquisition of Equity Interests of Parent, so long as no cash is actually advanced by Parent or any of the Subsidiaries to such officers or employees in connection with the acquisition of any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(o) Guarantees by Parent or any Subsidiary of operating leases (other than Capitalized Lease Obligations) or of other obligations that do not constitute Indebtedness of the kind described in clauses (b), (e), (f), (g), (h), (i), (j) or (k) of the definition thereof, in each case entered into by Parent or any Subsidiary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 Investments to the extent that payment for such Investments is made with Qualified Equity Interests of Parent; </w:t>
      </w:r>
      <w:r>
        <w:rPr>
          <w:rFonts w:ascii="Times New Roman" w:hAnsi="Times New Roman"/>
          <w:sz w:val="20"/>
          <w:u w:val="single"/>
        </w:rPr>
        <w:t>provided</w:t>
      </w:r>
      <w:r>
        <w:rPr>
          <w:rFonts w:ascii="Times New Roman" w:hAnsi="Times New Roman"/>
          <w:sz w:val="20"/>
        </w:rPr>
        <w:t xml:space="preserve"> that the issuance of such Equity Interests are not included in any determination of the Available Amount; </w:t>
      </w:r>
    </w:p>
    <w:p>
      <w:pPr>
        <w:pStyle w:val="TextBody"/>
        <w:bidi w:val="0"/>
        <w:spacing w:before="240" w:after="0"/>
        <w:jc w:val="left"/>
        <w:rPr>
          <w:rFonts w:ascii="Times New Roman" w:hAnsi="Times New Roman"/>
          <w:sz w:val="20"/>
        </w:rPr>
      </w:pPr>
      <w:r>
        <w:rPr>
          <w:rFonts w:ascii="Times New Roman" w:hAnsi="Times New Roman"/>
          <w:sz w:val="20"/>
        </w:rPr>
        <w:t xml:space="preserve">(q) Investments in the ordinary course of business consisting of Uniform Commercial Code Article 3 endorsements for collection or deposit and Uniform Commercial Code Article 4 customary trade arrangements with customers; </w:t>
      </w:r>
    </w:p>
    <w:p>
      <w:pPr>
        <w:pStyle w:val="TextBody"/>
        <w:bidi w:val="0"/>
        <w:spacing w:before="240" w:after="0"/>
        <w:jc w:val="left"/>
        <w:rPr>
          <w:rFonts w:ascii="Times New Roman" w:hAnsi="Times New Roman"/>
          <w:sz w:val="20"/>
        </w:rPr>
      </w:pPr>
      <w:r>
        <w:rPr>
          <w:rFonts w:ascii="Times New Roman" w:hAnsi="Times New Roman"/>
          <w:sz w:val="20"/>
        </w:rPr>
        <w:t xml:space="preserve">(r) any customary upfront milestone, marketing or other funding payment consistent with past and/or industry practice to another person in connection with obtaining a right to receive royalty or other payments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(s) advances in the form of a prepayment of expenses, so long as such expenses are being paid in accordance with customary trade terms of Parent or such Subsidiary; </w:t>
      </w:r>
    </w:p>
    <w:p>
      <w:pPr>
        <w:pStyle w:val="TextBody"/>
        <w:bidi w:val="0"/>
        <w:spacing w:before="240" w:after="0"/>
        <w:jc w:val="left"/>
        <w:rPr>
          <w:rFonts w:ascii="Times New Roman" w:hAnsi="Times New Roman"/>
          <w:sz w:val="20"/>
        </w:rPr>
      </w:pPr>
      <w:r>
        <w:rPr>
          <w:rFonts w:ascii="Times New Roman" w:hAnsi="Times New Roman"/>
          <w:sz w:val="20"/>
        </w:rPr>
        <w:t>(t) Investments by Parent and the Subsidiaries, if Parent or any Subsidiary would otherwise be permitted to make a Restricted Payment under Section 6.06(g) in such amount (</w:t>
      </w:r>
      <w:r>
        <w:rPr>
          <w:rFonts w:ascii="Times New Roman" w:hAnsi="Times New Roman"/>
          <w:sz w:val="20"/>
          <w:u w:val="single"/>
        </w:rPr>
        <w:t>provided</w:t>
      </w:r>
      <w:r>
        <w:rPr>
          <w:rFonts w:ascii="Times New Roman" w:hAnsi="Times New Roman"/>
          <w:sz w:val="20"/>
        </w:rPr>
        <w:t xml:space="preserve"> that the amount of any such Investment shall also be deemed to be a Restricted Payment under Section 6.06(g)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(u) Investments consisting of transfers of Permitted Receivables Facility Assets or arising as a result of Qualified Receivables Facilities; </w:t>
      </w:r>
    </w:p>
    <w:p>
      <w:pPr>
        <w:pStyle w:val="TextBody"/>
        <w:bidi w:val="0"/>
        <w:spacing w:before="240" w:after="0"/>
        <w:jc w:val="left"/>
        <w:rPr>
          <w:rFonts w:ascii="Times New Roman" w:hAnsi="Times New Roman"/>
          <w:sz w:val="20"/>
        </w:rPr>
      </w:pPr>
      <w:r>
        <w:rPr>
          <w:rFonts w:ascii="Times New Roman" w:hAnsi="Times New Roman"/>
          <w:sz w:val="20"/>
        </w:rPr>
        <w:t xml:space="preserve">(v) subject to Section 6.03, Investments consisting of the licensing or contribution of Intellectual Property pursuant to joint marketing or other similar arrangements with other persons; </w:t>
      </w:r>
    </w:p>
    <w:p>
      <w:pPr>
        <w:pStyle w:val="TextBody"/>
        <w:bidi w:val="0"/>
        <w:spacing w:before="240" w:after="0"/>
        <w:jc w:val="left"/>
        <w:rPr>
          <w:rFonts w:ascii="Times New Roman" w:hAnsi="Times New Roman"/>
          <w:sz w:val="20"/>
        </w:rPr>
      </w:pPr>
      <w:r>
        <w:rPr>
          <w:rFonts w:ascii="Times New Roman" w:hAnsi="Times New Roman"/>
          <w:sz w:val="20"/>
        </w:rPr>
        <w:t xml:space="preserve">(w) to the extent constituting Investments, purchases and acquisitions of inventory, supplies, materials and equipment or purchases of contract rights or licenses or leases of Intellectual Property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 Exclusive Licenses from a Subsidiary that is not a Loan Party to a Loan Party of rights to a drug or other pharmaceutical products, diagnostics, delivery technologies, medical devices or biotechnology businesses; </w:t>
      </w:r>
      <w:r>
        <w:rPr>
          <w:rFonts w:ascii="Times New Roman" w:hAnsi="Times New Roman"/>
          <w:sz w:val="20"/>
          <w:u w:val="single"/>
        </w:rPr>
        <w:t>provided</w:t>
      </w:r>
      <w:r>
        <w:rPr>
          <w:rFonts w:ascii="Times New Roman" w:hAnsi="Times New Roman"/>
          <w:sz w:val="20"/>
        </w:rPr>
        <w:t xml:space="preserve"> that such drug or other pharmaceutical products, diagnostics, delivery technologies, medical devices or biotechnology businesses was not acquired by such Subsidiary in an acquisition prohibited by </w:t>
      </w:r>
      <w:r>
        <w:rPr>
          <w:rFonts w:ascii="Times New Roman" w:hAnsi="Times New Roman"/>
          <w:sz w:val="20"/>
          <w:u w:val="single"/>
        </w:rPr>
        <w:t>Section 6.03</w:t>
      </w:r>
      <w:r>
        <w:rPr>
          <w:rFonts w:ascii="Times New Roman" w:hAnsi="Times New Roman"/>
          <w:sz w:val="20"/>
        </w:rPr>
        <w:t xml:space="preserve"> or </w:t>
      </w:r>
      <w:r>
        <w:rPr>
          <w:rFonts w:ascii="Times New Roman" w:hAnsi="Times New Roman"/>
          <w:sz w:val="20"/>
          <w:u w:val="single"/>
        </w:rPr>
        <w:t>Section 6.05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 any Investment in fixed income or other assets by any Subsidiary that is a so-called “captive” insurance company or insurance “cell” (each, an “</w:t>
      </w:r>
      <w:r>
        <w:rPr>
          <w:rFonts w:ascii="Times New Roman" w:hAnsi="Times New Roman"/>
          <w:sz w:val="20"/>
          <w:u w:val="single"/>
        </w:rPr>
        <w:t>Insurance Subsidiary</w:t>
      </w:r>
      <w:r>
        <w:rPr>
          <w:rFonts w:ascii="Times New Roman" w:hAnsi="Times New Roman"/>
          <w:sz w:val="20"/>
        </w:rPr>
        <w:t xml:space="preserve">”) consistent with customary practices of portfolio management; </w:t>
      </w:r>
    </w:p>
    <w:p>
      <w:pPr>
        <w:pStyle w:val="TextBody"/>
        <w:bidi w:val="0"/>
        <w:spacing w:before="240" w:after="0"/>
        <w:jc w:val="left"/>
        <w:rPr>
          <w:rFonts w:ascii="Times New Roman" w:hAnsi="Times New Roman"/>
          <w:sz w:val="20"/>
        </w:rPr>
      </w:pPr>
      <w:r>
        <w:rPr>
          <w:rFonts w:ascii="Times New Roman" w:hAnsi="Times New Roman"/>
          <w:sz w:val="20"/>
        </w:rPr>
        <w:t xml:space="preserve">(z) any Investment in Insurance Subsidiaries (a) that are required by law or applicable regulators, (b) (i) in an aggregate amount for all such Investments not to exceed the greater of $50,000,000 and 0.50% of Consolidated Total Assets when made </w:t>
      </w:r>
      <w:r>
        <w:rPr>
          <w:rFonts w:ascii="Times New Roman" w:hAnsi="Times New Roman"/>
          <w:i/>
          <w:sz w:val="20"/>
        </w:rPr>
        <w:t xml:space="preserve">plus </w:t>
      </w:r>
      <w:r>
        <w:rPr>
          <w:rFonts w:ascii="Times New Roman" w:hAnsi="Times New Roman"/>
          <w:sz w:val="20"/>
        </w:rPr>
        <w:t xml:space="preserve">(ii) an aggregate amount equal to any cash returns (including dividends, interest, distributions, returns of principal, profits on sale, repayments, income and similar amounts) actually received in respect of any such Investment (excluding any returns in excess of the amount originally invested) pursuant to clause (b)(i) to the extent such amounts do not increase the Available Amount or (c) constituting letters of credit permitted under Section 6.01(dd); </w:t>
      </w:r>
    </w:p>
    <w:p>
      <w:pPr>
        <w:pStyle w:val="TextBody"/>
        <w:bidi w:val="0"/>
        <w:spacing w:before="240" w:after="0"/>
        <w:jc w:val="left"/>
        <w:rPr>
          <w:rFonts w:ascii="Times New Roman" w:hAnsi="Times New Roman"/>
          <w:sz w:val="20"/>
        </w:rPr>
      </w:pPr>
      <w:r>
        <w:rPr>
          <w:rFonts w:ascii="Times New Roman" w:hAnsi="Times New Roman"/>
          <w:sz w:val="20"/>
        </w:rPr>
        <w:t xml:space="preserve">(aa) Investments in joint ventures and acquisitions of Equity Interests that would constitute Permitted Business Acquisitions but for the fact that persons in which such Equity Interests are acquired do not become Wholly Owned Subsidiaries of Parent; provided that the sum of the aggregate amount of such Investments, plus the aggregate consideration paid in all such acquisitions, made under this clause (aa) after the Closing Date shall not exceed (A) the greater of $350,000,000 and 3.5% of Consolidated Total Assets at any time outstanding </w:t>
      </w:r>
      <w:r>
        <w:rPr>
          <w:rFonts w:ascii="Times New Roman" w:hAnsi="Times New Roman"/>
          <w:i/>
          <w:sz w:val="20"/>
        </w:rPr>
        <w:t xml:space="preserve">plus </w:t>
      </w:r>
      <w:r>
        <w:rPr>
          <w:rFonts w:ascii="Times New Roman" w:hAnsi="Times New Roman"/>
          <w:sz w:val="20"/>
        </w:rPr>
        <w:t xml:space="preserve">(B) an aggregate amount equal to any cash returns (including dividends, interest, distributions, returns of principal, profits on sale, repayments, income and similar amounts) actually received in respect of any such Investment (excluding any returns in excess of the amount originally invested) to the extent such amounts do not increase the Available Amount; and </w:t>
      </w:r>
    </w:p>
    <w:p>
      <w:pPr>
        <w:pStyle w:val="TextBody"/>
        <w:bidi w:val="0"/>
        <w:spacing w:before="240" w:after="0"/>
        <w:jc w:val="left"/>
        <w:rPr>
          <w:rFonts w:ascii="Times New Roman" w:hAnsi="Times New Roman"/>
          <w:sz w:val="20"/>
        </w:rPr>
      </w:pPr>
      <w:r>
        <w:rPr>
          <w:rFonts w:ascii="Times New Roman" w:hAnsi="Times New Roman"/>
          <w:sz w:val="20"/>
        </w:rPr>
        <w:t xml:space="preserve">(bb) additional Investments, so long as, at the time any such Investment is made and immediately after giving effect thereto, (x) no Default or Event of Default shall have occurred and is continuing and (y) the Total Net Leverage Ratio on a Pro Forma Basis is not greater than 4.00 to 1.00.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Section 6.04, (A) an Investment need not be permitted solely by reference to one category of permitted Investments (or any portion thereof) described in Sections 6.04(a) through (bb) but may be permitted in part under any relevant combination thereof and (B) in the event that an Investment (or any portion thereof) meets the criteria of one or more of the categories of permitted Investments (or any portion thereof) described in Sections 6.04(a) through (bb), the Parent may, in its sole discretion, classify or divide such Investment (or any portion thereof) in any manner that complies with this Section 6.04 and will be entitled to only include the amount and type of such Investment (or any portion thereof) in one or more (as relevant) of the above clauses (or any portion thereof) and such Investment (or any portion thereof) shall be treated as having been made or existing pursuant to only such clause or clauses (or any portion thereof); </w:t>
      </w:r>
      <w:r>
        <w:rPr>
          <w:rFonts w:ascii="Times New Roman" w:hAnsi="Times New Roman"/>
          <w:sz w:val="20"/>
          <w:u w:val="single"/>
        </w:rPr>
        <w:t>provided</w:t>
      </w:r>
      <w:r>
        <w:rPr>
          <w:rFonts w:ascii="Times New Roman" w:hAnsi="Times New Roman"/>
          <w:sz w:val="20"/>
        </w:rPr>
        <w:t xml:space="preserve">, that all Investments described in </w:t>
      </w:r>
      <w:r>
        <w:rPr>
          <w:rFonts w:ascii="Times New Roman" w:hAnsi="Times New Roman"/>
          <w:sz w:val="20"/>
          <w:u w:val="single"/>
        </w:rPr>
        <w:t>Schedule 6.04</w:t>
      </w:r>
      <w:r>
        <w:rPr>
          <w:rFonts w:ascii="Times New Roman" w:hAnsi="Times New Roman"/>
          <w:sz w:val="20"/>
        </w:rPr>
        <w:t xml:space="preserve"> shall be deemed outstanding under Section 6.04(b) or Section 6.04(h),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Any Investment in any person other than a Loan Party that is otherwise permitted by this Section 6.04 may be made through intermediate Investments in Subsidiaries that are not Loan Parties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valued at the time of the making thereof, and without giving effect to any subsequent write-downs or write-offs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determining compliance with this Section 6.04, the value of Investments in “Exclusive Licenses” shall be limited to the aggregate cash paid by the Parent or any Subsidiary on or prior to the consummation of an Exclusive License (and which, for the avoidance of doubt, shall not include any purchase price adjustment, licensing payment, royalty, earnout, Milestone Payment, contingent payment, back-end payment or any other deferred payment or any payments related to profit sharing).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Mergers, Consolidations, Sales of Assets and Acquisitions</w:t>
      </w:r>
      <w:r>
        <w:rPr>
          <w:rFonts w:ascii="Times New Roman" w:hAnsi="Times New Roman"/>
          <w:sz w:val="20"/>
        </w:rPr>
        <w:t xml:space="preserve">. Merge into, amalgamate with or consolidate with any other person, or permit any other person to merge into, amalgamate with or consolidate with it, or Dispose of (in one transaction or in a series of related transactions) all or any part of its assets (whether now owned or hereafter acquired) in excess of $10,000,000, or Dispose of any Equity Interests of any Subsidiary, or purchase, lease or otherwise acquire (in one transaction or a series of related transactions) all or substantially all of the assets of any other person or division or line of business of a person, except that this Section 6.05 shall not prohibit: </w:t>
      </w:r>
    </w:p>
    <w:p>
      <w:pPr>
        <w:pStyle w:val="TextBody"/>
        <w:bidi w:val="0"/>
        <w:spacing w:before="120" w:after="0"/>
        <w:jc w:val="left"/>
        <w:rPr>
          <w:rFonts w:ascii="Times New Roman" w:hAnsi="Times New Roman"/>
          <w:sz w:val="20"/>
        </w:rPr>
      </w:pPr>
      <w:r>
        <w:rPr>
          <w:rFonts w:ascii="Times New Roman" w:hAnsi="Times New Roman"/>
          <w:sz w:val="20"/>
        </w:rPr>
        <w:t xml:space="preserve">(a) (i) the purchase and Disposition of inventory in the ordinary course of business by Parent or any Subsidiary, (ii) the acquisition or lease (pursuant to an operating lease) of any other asset in the ordinary course of business by Parent or any Subsidiary or, with respect to operating leases, otherwise for Fair Market Value on market terms (as determined in good faith by Parent), (iii) the Disposition of surplus, obsolete, damaged or worn out equipment or other property in the ordinary course of business by Parent or any Subsidiary or (iv) the Disposition of Permitted Investments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if at the time thereof and immediately after giving effect thereto no Event of Default shall have occurred and be continuing or would result therefrom, (i) the merger, amalgamation or consolidation of any Subsidiary with or into the Parent or another Borrower in a transaction in which the Parent or such other Borrower is the survivor, (ii) the merger, amalgamation or consolidation of any Subsidiary (other than a Borrower) with or into any Guarantor in a transaction in which the surviving or resulting entity is or becomes a Guarantor and, in the case of each of clauses (i) and (ii), no person other than a Borrower or a Guarantor receives any consideration (unless otherwise permitted by Section 6.04), (iii) the merger, amalgamation or consolidation of any Subsidiary that is not a Borrower or a Guarantor with or into any other Subsidiary that is not a Borrower or a Guarantor, (iv) the liquidation or dissolution or change in form of entity of any Subsidiary (other than a Borrower) if (x) Parent determines in good faith that such liquidation, dissolution or change in form is in the best interests of Parent and is not materially disadvantageous to the Lenders and (y) the same meets the requirements contained in the proviso to Section 5.01(a), (v) any Subsidiary (other than a Borrower) may merge, amalgamate or consolidate with any other person in order to effect an Investment permitted pursuant to Section 6.04 so long as the continuing or surviving person shall be a Subsidiary (unless otherwise permitted by Section 6.04 (other than Section 6.04(m)(ii))), which shall be a Loan Party if the merging, amalgamating or consolidating Subsidiary was a Loan Party and which together with each of its Subsidiaries shall have complied with any applicable requirements of Section 5.10 or (vi) any Subsidiary (other than a Borrower) may merge, amalgamate or consolidate with any other person in order to effect an Asset Sale otherwise permitted pursuant to this Section 6.05; </w:t>
      </w:r>
    </w:p>
    <w:p>
      <w:pPr>
        <w:pStyle w:val="TextBody"/>
        <w:bidi w:val="0"/>
        <w:spacing w:before="240" w:after="0"/>
        <w:jc w:val="left"/>
        <w:rPr>
          <w:rFonts w:ascii="Times New Roman" w:hAnsi="Times New Roman"/>
          <w:sz w:val="20"/>
        </w:rPr>
      </w:pPr>
      <w:r>
        <w:rPr>
          <w:rFonts w:ascii="Times New Roman" w:hAnsi="Times New Roman"/>
          <w:sz w:val="20"/>
        </w:rPr>
        <w:t xml:space="preserve">(c) Dispositions to Parent or a Subsidiary; </w:t>
      </w:r>
      <w:r>
        <w:rPr>
          <w:rFonts w:ascii="Times New Roman" w:hAnsi="Times New Roman"/>
          <w:sz w:val="20"/>
          <w:u w:val="single"/>
        </w:rPr>
        <w:t>provided</w:t>
      </w:r>
      <w:r>
        <w:rPr>
          <w:rFonts w:ascii="Times New Roman" w:hAnsi="Times New Roman"/>
          <w:sz w:val="20"/>
        </w:rPr>
        <w:t xml:space="preserve"> that any Dispositions by a Loan Party to a Subsidiary that is not a Loan Party in reliance on this clause (c) shall be made in compliance with Section 6.04; </w:t>
      </w:r>
    </w:p>
    <w:p>
      <w:pPr>
        <w:pStyle w:val="TextBody"/>
        <w:bidi w:val="0"/>
        <w:spacing w:before="240" w:after="0"/>
        <w:jc w:val="left"/>
        <w:rPr>
          <w:rFonts w:ascii="Times New Roman" w:hAnsi="Times New Roman"/>
          <w:sz w:val="20"/>
        </w:rPr>
      </w:pPr>
      <w:r>
        <w:rPr>
          <w:rFonts w:ascii="Times New Roman" w:hAnsi="Times New Roman"/>
          <w:sz w:val="20"/>
        </w:rPr>
        <w:t xml:space="preserve">(d) Dispositions of any property subject to a Permitted Sale Lease-Back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 Investments permitted by Section 6.04 (other than Section 6.04(m)(ii)), Permitted Liens, and Restricted Payments permitted by Section 6.06 and (ii) the Transactions to the extent otherwise prohibited by this Section 6.05; </w:t>
      </w:r>
    </w:p>
    <w:p>
      <w:pPr>
        <w:pStyle w:val="TextBody"/>
        <w:bidi w:val="0"/>
        <w:spacing w:before="240" w:after="0"/>
        <w:jc w:val="left"/>
        <w:rPr>
          <w:rFonts w:ascii="Times New Roman" w:hAnsi="Times New Roman"/>
          <w:sz w:val="20"/>
        </w:rPr>
      </w:pPr>
      <w:r>
        <w:rPr>
          <w:rFonts w:ascii="Times New Roman" w:hAnsi="Times New Roman"/>
          <w:sz w:val="20"/>
        </w:rPr>
        <w:t xml:space="preserve">(f) the discount or sale, in each case without recourse and in the ordinary course of business, of past due receivables arising in the ordinary course of business, but only in connection with the compromise or collection thereof consistent with customary industry practice (and not as part of any bulk sale or financing of receivables); </w:t>
      </w:r>
    </w:p>
    <w:p>
      <w:pPr>
        <w:pStyle w:val="TextBody"/>
        <w:bidi w:val="0"/>
        <w:spacing w:before="240" w:after="0"/>
        <w:jc w:val="left"/>
        <w:rPr>
          <w:rFonts w:ascii="Times New Roman" w:hAnsi="Times New Roman"/>
          <w:sz w:val="20"/>
        </w:rPr>
      </w:pPr>
      <w:r>
        <w:rPr>
          <w:rFonts w:ascii="Times New Roman" w:hAnsi="Times New Roman"/>
          <w:sz w:val="20"/>
        </w:rPr>
        <w:t xml:space="preserve">(g) other Dispositions of assets; </w:t>
      </w:r>
      <w:r>
        <w:rPr>
          <w:rFonts w:ascii="Times New Roman" w:hAnsi="Times New Roman"/>
          <w:sz w:val="20"/>
          <w:u w:val="single"/>
        </w:rPr>
        <w:t>provided</w:t>
      </w:r>
      <w:r>
        <w:rPr>
          <w:rFonts w:ascii="Times New Roman" w:hAnsi="Times New Roman"/>
          <w:sz w:val="20"/>
        </w:rPr>
        <w:t xml:space="preserve"> that (i) the Net Proceeds thereof, if any, are applied in accordance with Section 2.11(b) to the extent required thereby, (ii) any such Dispositions shall comply with the final sentence of this Section 6.05 and (iii) no Borrower may dispose of all or substantially all of the assets of such Borrower and its Subsidiaries taken as a whole pursuant to this clause (g) unless the surviving entity is an entity organized or existing under the laws of a Designated Jurisdiction and expressly assumes all obligations of the relevant Borrower under the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to the contrary, any entity that succeeds Jazz Lux with respect to the Term Loans shall be an entity organized or existing under the laws of Luxembourg, the United States, any state thereof or the District of Columbia or such other jurisdiction as the Parent and the Administrative Agent may agree; </w:t>
      </w:r>
    </w:p>
    <w:p>
      <w:pPr>
        <w:pStyle w:val="TextBody"/>
        <w:bidi w:val="0"/>
        <w:spacing w:before="240" w:after="0"/>
        <w:jc w:val="left"/>
        <w:rPr>
          <w:rFonts w:ascii="Times New Roman" w:hAnsi="Times New Roman"/>
          <w:sz w:val="20"/>
        </w:rPr>
      </w:pPr>
      <w:r>
        <w:rPr>
          <w:rFonts w:ascii="Times New Roman" w:hAnsi="Times New Roman"/>
          <w:sz w:val="20"/>
        </w:rPr>
        <w:t xml:space="preserve">(h) Permitted Business Acquisitions (including any merger, consolidation or amalgamation in order to effect a Permitted Business Acquisition); provided that, following any such merger, consolidation or amalgamation involving a Borrower, such Borrower is the surviving entity or the requirements of Section 6.05(n) are otherwise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 leases, licenses or subleases or sublicenses of any real or personal property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Dispositions of inventory or Dispositions or abandonment of Intellectual Property of Parent and its Subsidiaries determined in good faith by the management of Parent to be no longer economically practicable to maintain or useful or necessary in the operation of the business of Parent or any of the Subsidiaries; </w:t>
      </w:r>
    </w:p>
    <w:p>
      <w:pPr>
        <w:pStyle w:val="TextBody"/>
        <w:bidi w:val="0"/>
        <w:spacing w:before="240" w:after="0"/>
        <w:jc w:val="left"/>
        <w:rPr>
          <w:rFonts w:ascii="Times New Roman" w:hAnsi="Times New Roman"/>
          <w:sz w:val="20"/>
        </w:rPr>
      </w:pPr>
      <w:r>
        <w:rPr>
          <w:rFonts w:ascii="Times New Roman" w:hAnsi="Times New Roman"/>
          <w:sz w:val="20"/>
        </w:rPr>
        <w:t xml:space="preserve">(k) [reserved]; </w:t>
      </w:r>
    </w:p>
    <w:p>
      <w:pPr>
        <w:pStyle w:val="TextBody"/>
        <w:bidi w:val="0"/>
        <w:spacing w:before="240" w:after="0"/>
        <w:jc w:val="left"/>
        <w:rPr>
          <w:rFonts w:ascii="Times New Roman" w:hAnsi="Times New Roman"/>
          <w:sz w:val="20"/>
        </w:rPr>
      </w:pPr>
      <w:r>
        <w:rPr>
          <w:rFonts w:ascii="Times New Roman" w:hAnsi="Times New Roman"/>
          <w:sz w:val="20"/>
        </w:rPr>
        <w:t xml:space="preserve">(l) the purchase and Disposition (including by capital contribution) of Permitted Receivables Facility Assets including pursuant to Qualified Receivables Facilities; </w:t>
      </w:r>
    </w:p>
    <w:p>
      <w:pPr>
        <w:pStyle w:val="TextBody"/>
        <w:bidi w:val="0"/>
        <w:spacing w:before="240" w:after="0"/>
        <w:jc w:val="left"/>
        <w:rPr>
          <w:rFonts w:ascii="Times New Roman" w:hAnsi="Times New Roman"/>
          <w:sz w:val="20"/>
        </w:rPr>
      </w:pPr>
      <w:r>
        <w:rPr>
          <w:rFonts w:ascii="Times New Roman" w:hAnsi="Times New Roman"/>
          <w:sz w:val="20"/>
        </w:rPr>
        <w:t xml:space="preserve">(m) any exchange or swap of assets (other than cash and Permitted Investments) for other assets (other than cash and Permitted Investments) of comparable or greater value or usefulness to the business of Parent and the Subsidiaries as a whole, determined in good faith by the management of Parent; </w:t>
      </w:r>
      <w:r>
        <w:rPr>
          <w:rFonts w:ascii="Times New Roman" w:hAnsi="Times New Roman"/>
          <w:sz w:val="20"/>
          <w:u w:val="single"/>
        </w:rPr>
        <w:t>provided</w:t>
      </w:r>
      <w:r>
        <w:rPr>
          <w:rFonts w:ascii="Times New Roman" w:hAnsi="Times New Roman"/>
          <w:sz w:val="20"/>
        </w:rPr>
        <w:t xml:space="preserve"> that the Fair Market Value of any such exchanges or swaps shall not, in the aggregate, exceed $75,000,000 in any fiscal year; and </w:t>
      </w:r>
    </w:p>
    <w:p>
      <w:pPr>
        <w:pStyle w:val="TextBody"/>
        <w:bidi w:val="0"/>
        <w:spacing w:before="240" w:after="0"/>
        <w:jc w:val="left"/>
        <w:rPr>
          <w:rFonts w:ascii="Times New Roman" w:hAnsi="Times New Roman"/>
          <w:sz w:val="20"/>
        </w:rPr>
      </w:pPr>
      <w:r>
        <w:rPr>
          <w:rFonts w:ascii="Times New Roman" w:hAnsi="Times New Roman"/>
          <w:sz w:val="20"/>
        </w:rPr>
        <w:t xml:space="preserve">(n) if at the time thereof and immediately after giving effect thereto no Event of Default shall have occurred and be continuing or would result therefrom, any Subsidiary or any other person may be merged, amalgamated or consolidated with or into Parent or another Borrower; </w:t>
      </w:r>
      <w:r>
        <w:rPr>
          <w:rFonts w:ascii="Times New Roman" w:hAnsi="Times New Roman"/>
          <w:sz w:val="20"/>
          <w:u w:val="single"/>
        </w:rPr>
        <w:t>provided</w:t>
      </w:r>
      <w:r>
        <w:rPr>
          <w:rFonts w:ascii="Times New Roman" w:hAnsi="Times New Roman"/>
          <w:sz w:val="20"/>
        </w:rPr>
        <w:t xml:space="preserve"> that (A) Parent or such other Borrower shall be the surviving entity or (B) if the surviving entity is not Parent or such other Borrower (such other person, the “</w:t>
      </w:r>
      <w:r>
        <w:rPr>
          <w:rFonts w:ascii="Times New Roman" w:hAnsi="Times New Roman"/>
          <w:sz w:val="20"/>
          <w:u w:val="single"/>
        </w:rPr>
        <w:t>Successor Borrower</w:t>
      </w:r>
      <w:r>
        <w:rPr>
          <w:rFonts w:ascii="Times New Roman" w:hAnsi="Times New Roman"/>
          <w:sz w:val="20"/>
        </w:rPr>
        <w:t xml:space="preserve">”), (1) the Successor Borrower shall be an entity organized or existing under the laws of any Designated Jurisdiction, (2) the Successor Borrower shall expressly assume all the obligations of Parent or the other applicable Borrower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and the other Loan Documents pursuant to a supplement hereto or thereto in form reasonably satisfactory to the Administrative Agent, (3) each Guarantor, unless it is the other party to such merger, amalgamation or consolidation, shall have by a supplement to the Guarantee Agreement, as applicable, confirmed that its guarantee thereunder shall apply to any Successor Borrower’s obligations under this Agreement, (4) each Guarantor, unless it is the other party to such merger, amalgamation or consolidation, shall have by a supplement to any applicable Security Document affirmed that its obligations thereunder shall apply to its guarantee as reaffirmed pursuant to clause (3), (5) [reserved] and (6) the Successor Borrower shall have delivered to the Administrative Agent (x) a certificate of a Responsible Officer stating that such merger, amalgamation or consolidation does not violate this Agreement or any other Loan Document and (y) if requested by the Administrative Agent, an opinion of counsel to the effect that such merger, amalgamation or consolidation does not violate this Agreement or any other Loan Document and covering such other matters as are contemplated by the Collateral and Guarantee Requirement to be covered in opinions of counsel (it being understood that if the foregoing are satisfied, the Successor Borrower will succeed to, and be substituted for, the relevant Borrower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to the contrary, any Borrower that succeeds Jazz Lux as Borrower with respect to the Term Loans shall be an entity organized or existing under the laws of Luxembourg, the United States, any state thereof or the District of Columbia or such other jurisdiction as the Parent and the Administrative Agent may agree.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this Section 6.05, no Disposition of assets under Section 6.05(g) shall in each case be permitted unless (i) such Disposition is for Fair Market Value, and (ii) at least 75% of the proceeds of such Disposition (except to Loan Parties) consist of cash or Permitted Investments; </w:t>
      </w:r>
      <w:r>
        <w:rPr>
          <w:rFonts w:ascii="Times New Roman" w:hAnsi="Times New Roman"/>
          <w:sz w:val="20"/>
          <w:u w:val="single"/>
        </w:rPr>
        <w:t>provided</w:t>
      </w:r>
      <w:r>
        <w:rPr>
          <w:rFonts w:ascii="Times New Roman" w:hAnsi="Times New Roman"/>
          <w:sz w:val="20"/>
        </w:rPr>
        <w:t xml:space="preserve"> that the provisions of this clause (ii) shall not apply to any individual transaction or series of related transactions involving assets with a Fair Market Value of less than $25,000,000;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this clause (ii), each of the following shall be deemed to be cash: (a) the amount of any liabilities (as shown on Parent’s or such Subsidiary’s most recent balance sheet or in the notes thereto) that are assumed by the transferee of any such assets or are otherwise cancelled in connection with such transaction, (b) any notes or other obligations or other securities or assets received by Parent or such Subsidiary from the transferee that are converted or capable of being converted by Parent or such Subsidiary into cash within 180 days after receipt thereof and (c) any Designated Non-Cash Consideration received by Parent or any of its Subsidiaries in such Disposition or any series of related Dispositions, having an aggregate Fair Market Value not to exceed, in the aggregate, the greater of $300,000,000 and 3.0% of Consolidated Total Assets when received (with the Fair Market Value of each item of Designated Non-Cash Consideration being measured at the time received and without giving effect to subsequent changes in value).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Restricted Payments</w:t>
      </w:r>
      <w:r>
        <w:rPr>
          <w:rFonts w:ascii="Times New Roman" w:hAnsi="Times New Roman"/>
          <w:sz w:val="20"/>
        </w:rPr>
        <w:t>. (i) Declare or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Qualified Equity Interests of the person declaring, paying or making such dividends or distributions), (ii) directly or indirectly redeem, purchase, retire or otherwise acquire for value (or permit any Subsidiary to purchase or acquire) any of Parent’s Equity Interests or set aside any amount for any such purpose (other than through the issuance of Qualified Equity Interests) or (iii) make any Junior Debt Restricted Payment, (all of the foregoing, “</w:t>
      </w:r>
      <w:r>
        <w:rPr>
          <w:rFonts w:ascii="Times New Roman" w:hAnsi="Times New Roman"/>
          <w:sz w:val="20"/>
          <w:u w:val="single"/>
        </w:rPr>
        <w:t>Restricted Payments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however, that: </w:t>
      </w:r>
    </w:p>
    <w:p>
      <w:pPr>
        <w:pStyle w:val="TextBody"/>
        <w:bidi w:val="0"/>
        <w:spacing w:before="120" w:after="0"/>
        <w:jc w:val="left"/>
        <w:rPr>
          <w:rFonts w:ascii="Times New Roman" w:hAnsi="Times New Roman"/>
          <w:sz w:val="20"/>
        </w:rPr>
      </w:pPr>
      <w:r>
        <w:rPr>
          <w:rFonts w:ascii="Times New Roman" w:hAnsi="Times New Roman"/>
          <w:sz w:val="20"/>
        </w:rPr>
        <w:t>(a) Restricted Payments may be made to Parent or any Subsidiary (</w:t>
      </w:r>
      <w:r>
        <w:rPr>
          <w:rFonts w:ascii="Times New Roman" w:hAnsi="Times New Roman"/>
          <w:sz w:val="20"/>
          <w:u w:val="single"/>
        </w:rPr>
        <w:t>provided</w:t>
      </w:r>
      <w:r>
        <w:rPr>
          <w:rFonts w:ascii="Times New Roman" w:hAnsi="Times New Roman"/>
          <w:sz w:val="20"/>
        </w:rPr>
        <w:t xml:space="preserve"> that Restricted Payments made by a non-Wholly Owned Subsidiary to Parent or any Subsidiary that is a direct or indirect parent of such Subsidiary must be made on a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basis (or more favorable basis from the perspective of Parent or such Subsidiary) based on its ownership interests in such non-Wholly Owned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Restricted Payments may be made by Parent to purchase or redeem the Equity Interests of Parent (including related stock appreciation rights or similar securities) held by then present or former directors, consultants, officers or employees of Parent or any of the Subsidiaries or by any Plan or any shareholders’ agreement then in effect upon such person’s death, disability, retirement or termination of employment or under the terms of any such Plan or any other agreement under which such shares of stock or related rights were issued; </w:t>
      </w:r>
      <w:r>
        <w:rPr>
          <w:rFonts w:ascii="Times New Roman" w:hAnsi="Times New Roman"/>
          <w:sz w:val="20"/>
          <w:u w:val="single"/>
        </w:rPr>
        <w:t>provided</w:t>
      </w:r>
      <w:r>
        <w:rPr>
          <w:rFonts w:ascii="Times New Roman" w:hAnsi="Times New Roman"/>
          <w:sz w:val="20"/>
        </w:rPr>
        <w:t xml:space="preserve"> that the aggregate amount of such purchases or redemptions under this clause (b) shall not exceed in any fiscal year $25,000,000 (</w:t>
      </w:r>
      <w:r>
        <w:rPr>
          <w:rFonts w:ascii="Times New Roman" w:hAnsi="Times New Roman"/>
          <w:sz w:val="20"/>
          <w:u w:val="single"/>
        </w:rPr>
        <w:t>plus</w:t>
      </w:r>
      <w:r>
        <w:rPr>
          <w:rFonts w:ascii="Times New Roman" w:hAnsi="Times New Roman"/>
          <w:sz w:val="20"/>
        </w:rPr>
        <w:t xml:space="preserve"> (x) the amount of net proceeds contributed to Parent that were received by Parent during such calendar year from sales of Qualified Equity Interests of Parent to directors, consultants, officers or employees of Parent or any Subsidiary in connection with permitted employee compensation and incentive arrangements; </w:t>
      </w:r>
      <w:r>
        <w:rPr>
          <w:rFonts w:ascii="Times New Roman" w:hAnsi="Times New Roman"/>
          <w:sz w:val="20"/>
          <w:u w:val="single"/>
        </w:rPr>
        <w:t>provided</w:t>
      </w:r>
      <w:r>
        <w:rPr>
          <w:rFonts w:ascii="Times New Roman" w:hAnsi="Times New Roman"/>
          <w:sz w:val="20"/>
        </w:rPr>
        <w:t xml:space="preserve">, that such proceeds are not included in any determination of the Available Amount and (y) the amount of net proceeds of any key-man life insurance policies received during such calendar year, which, if not used in any year, may be carried forward to any subsequent calendar year);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cancellation of Indebtedness owing to Parent or any Subsidiary from members of management of Parent or its Subsidiaries in connection with a repurchase of Equity Interests of Parent will not be deemed to constitute a Restricted Payment for purposes of this Section 6.06; </w:t>
      </w:r>
    </w:p>
    <w:p>
      <w:pPr>
        <w:pStyle w:val="TextBody"/>
        <w:bidi w:val="0"/>
        <w:spacing w:before="240" w:after="0"/>
        <w:jc w:val="left"/>
        <w:rPr>
          <w:rFonts w:ascii="Times New Roman" w:hAnsi="Times New Roman"/>
          <w:sz w:val="20"/>
        </w:rPr>
      </w:pPr>
      <w:r>
        <w:rPr>
          <w:rFonts w:ascii="Times New Roman" w:hAnsi="Times New Roman"/>
          <w:sz w:val="20"/>
        </w:rPr>
        <w:t xml:space="preserve">(c) any person may make non-cash repurchases of Equity Interests deemed to occur upon exercise or settlement of stock options or other Equity Interests if such Equity Interests represent a portion of the exercise price of or withholding obligation with respect to such options or other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(d) so long as, at the time any such Restricted Payment is made and immediately after giving effect thereto (x) no Default or Event of Default shall have occurred and is continuing and (y) the Total Net Leverage Ratio on a Pro Forma Basis is not greater than 5.00 to 1.00, Restricted Payments may be made in an aggregate amount equal to a portion of the Available Amount on the date of such election that Parent elects to apply to this Section 6.06(d), which such election shall be set forth in a written notice of a Responsible Officer of Parent, which notice shall set forth calculations in reasonable detail of the Available Amount immediately prior to such election and the amount thereof elected to be so applied; </w:t>
      </w:r>
    </w:p>
    <w:p>
      <w:pPr>
        <w:pStyle w:val="TextBody"/>
        <w:bidi w:val="0"/>
        <w:spacing w:before="240" w:after="0"/>
        <w:jc w:val="left"/>
        <w:rPr>
          <w:rFonts w:ascii="Times New Roman" w:hAnsi="Times New Roman"/>
          <w:sz w:val="20"/>
        </w:rPr>
      </w:pPr>
      <w:r>
        <w:rPr>
          <w:rFonts w:ascii="Times New Roman" w:hAnsi="Times New Roman"/>
          <w:sz w:val="20"/>
        </w:rPr>
        <w:t xml:space="preserve">(e) Restricted Payments may be made in connection with the consummation of the Acquisition to the extent contemplated by the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(f) Restricted Payments may be made to make payments, in cash, in lieu of the issuance of fractional shares, upon the exercise of warrants or upon the conversion or exchange of Equity Interests of any such person; </w:t>
      </w:r>
    </w:p>
    <w:p>
      <w:pPr>
        <w:pStyle w:val="TextBody"/>
        <w:bidi w:val="0"/>
        <w:spacing w:before="240" w:after="0"/>
        <w:jc w:val="left"/>
        <w:rPr>
          <w:rFonts w:ascii="Times New Roman" w:hAnsi="Times New Roman"/>
          <w:sz w:val="20"/>
        </w:rPr>
      </w:pPr>
      <w:r>
        <w:rPr>
          <w:rFonts w:ascii="Times New Roman" w:hAnsi="Times New Roman"/>
          <w:sz w:val="20"/>
        </w:rPr>
        <w:t xml:space="preserve">(g) other Restricted Payments may be made in an aggregate amount not to exceed the greater of $350,000,000 and 3.5% of Consolidated Total Assets when made; </w:t>
      </w:r>
    </w:p>
    <w:p>
      <w:pPr>
        <w:pStyle w:val="TextBody"/>
        <w:bidi w:val="0"/>
        <w:spacing w:before="240" w:after="0"/>
        <w:jc w:val="left"/>
        <w:rPr>
          <w:rFonts w:ascii="Times New Roman" w:hAnsi="Times New Roman"/>
          <w:sz w:val="20"/>
        </w:rPr>
      </w:pPr>
      <w:r>
        <w:rPr>
          <w:rFonts w:ascii="Times New Roman" w:hAnsi="Times New Roman"/>
          <w:sz w:val="20"/>
        </w:rPr>
        <w:t xml:space="preserve">(h) additional Restricted Payments, so long as, at the time any such Restricted Payment is made and immediately after giving effect thereto, (x) no Default or Event of Default shall have occurred and is continuing and (y) the Total Net Leverage Ratio on a Pro Forma Basis is not greater than 4.00 to 1.00; </w:t>
      </w:r>
    </w:p>
    <w:p>
      <w:pPr>
        <w:pStyle w:val="TextBody"/>
        <w:bidi w:val="0"/>
        <w:spacing w:before="240" w:after="0"/>
        <w:jc w:val="left"/>
        <w:rPr>
          <w:rFonts w:ascii="Times New Roman" w:hAnsi="Times New Roman"/>
          <w:sz w:val="20"/>
        </w:rPr>
      </w:pPr>
      <w:r>
        <w:rPr>
          <w:rFonts w:ascii="Times New Roman" w:hAnsi="Times New Roman"/>
          <w:sz w:val="20"/>
        </w:rPr>
        <w:t xml:space="preserve">(i) Junior Debt Restricted Payments, so long as, at the time any such Restricted Payment is made and immediately after giving effect thereto, (x) no Default or Event of Default shall have occurred and is continuing and (y) the First Lien Secured Net Leverage Ratio on a Pro Forma Basis is not greater than 3.00 to 1.00;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any person may exercise any call or similar rights to purchase Equity Interests of Parent pursuant to customary Hedging Agreements entered into contemporaneously and otherwise in connection with the issuance of convertible or exchangeable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the foregoing provisions of Section 6.06 will not prohibit the payment of any Restricted Payment or the consummation of any redemption, purchase, defeasance or other payment within 60 days after the date of declaration thereof or the giving of notice, as applicable, if at the date of declaration or the giving of such notice such payment would have complied with the provisions of this Section 6.06 (it being understood that such Restricted Payment shall be deemed to have been made on the date of declaration or notice for purposes of such provision).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Transactions with Affiliates</w:t>
      </w:r>
      <w:r>
        <w:rPr>
          <w:rFonts w:ascii="Times New Roman" w:hAnsi="Times New Roman"/>
          <w:sz w:val="20"/>
        </w:rPr>
        <w:t xml:space="preserve">. (a) Sell or transfer any property or assets to, or purchase or acquire any property or assets from, or otherwise engage in any other transaction with, any of its Affiliates (other than Parent, and the Subsidiaries or any person that becomes a Subsidiary as a result of such transaction) in a transaction (or series of related transactions) involving aggregate payments or consideration in excess of $50,000,000 unless such transaction is (i) otherwise permitted (or required) under this Agreement; or (ii) upon terms that are substantially no less favorable to Parent or such Subsidiary, as applicable, than would be obtained in a comparable arm’s-length transaction with a person that is not an Affiliate and, with respect to any such transaction involving aggregate payments or consideration in excess of $100,000,000, as determined by the Board of Directors of Parent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The foregoing clause (a) shall not prohibit, to the extent otherwise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any issuance of securities, or other payments, awards or grants in cash, securities or otherwise pursuant to, or the funding of, employment arrangements, equity purchase agreements, stock options and stock ownership plans approved by the Board of Directors of Parent,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(iii) transactions among Parent or any Subsidiary or any entity that becomes a Subsidiary as a result of such transaction (including via merger, consolidation or amalgamation in which Parent or a Subsidiary is the surviving entity), </w:t>
      </w:r>
    </w:p>
    <w:p>
      <w:pPr>
        <w:pStyle w:val="TextBody"/>
        <w:bidi w:val="0"/>
        <w:spacing w:before="120" w:after="0"/>
        <w:jc w:val="left"/>
        <w:rPr>
          <w:rFonts w:ascii="Times New Roman" w:hAnsi="Times New Roman"/>
          <w:sz w:val="20"/>
        </w:rPr>
      </w:pPr>
      <w:r>
        <w:rPr>
          <w:rFonts w:ascii="Times New Roman" w:hAnsi="Times New Roman"/>
          <w:sz w:val="20"/>
        </w:rPr>
        <w:t xml:space="preserve">(iv) the payment of fees, reasonable out-of-pocket costs and indemnities to directors, officers, consultants and employees of Parent and the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 the Transactions (including the payment of all fees, expenses, bonuses and awards relating thereto) and any transactions pursuant to the Transaction Documents and permitted transactions, agreements and arrangements in existence on the Closing Date and, to the extent involving aggregate consideration in excess of $25,000,000, set forth on </w:t>
      </w:r>
      <w:r>
        <w:rPr>
          <w:rFonts w:ascii="Times New Roman" w:hAnsi="Times New Roman"/>
          <w:sz w:val="20"/>
          <w:u w:val="single"/>
        </w:rPr>
        <w:t>Schedule 6.07</w:t>
      </w:r>
      <w:r>
        <w:rPr>
          <w:rFonts w:ascii="Times New Roman" w:hAnsi="Times New Roman"/>
          <w:sz w:val="20"/>
        </w:rPr>
        <w:t xml:space="preserve"> or any amendment thereto or replacement thereof or similar arrangement to the extent such amendment, replacement or arrangement is not adverse to the Lenders when taken as a whole in any material respect (as determined by Parent in good faith), </w:t>
      </w:r>
    </w:p>
    <w:p>
      <w:pPr>
        <w:pStyle w:val="TextBody"/>
        <w:bidi w:val="0"/>
        <w:spacing w:before="120" w:after="0"/>
        <w:jc w:val="left"/>
        <w:rPr>
          <w:rFonts w:ascii="Times New Roman" w:hAnsi="Times New Roman"/>
          <w:sz w:val="20"/>
        </w:rPr>
      </w:pPr>
      <w:r>
        <w:rPr>
          <w:rFonts w:ascii="Times New Roman" w:hAnsi="Times New Roman"/>
          <w:sz w:val="20"/>
        </w:rPr>
        <w:t xml:space="preserve">(vi) (A) any employment agreements entered into by Parent or any of the Subsidiaries in the ordinary course of business, (B) any subscription agreement or similar agreement pertaining to the repurchase of Equity Interests pursuant to put/call rights or similar rights with employees, officers or directors, and (C) any employee compensation, benefit plan or arrangement, any health, disability or similar insurance plan which covers employees, and any reasonable employment contract and transactions pursuant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Restricted Payments permitted under Section 6.06 and Investments permitted under Section 6.04, </w:t>
      </w:r>
    </w:p>
    <w:p>
      <w:pPr>
        <w:pStyle w:val="TextBody"/>
        <w:bidi w:val="0"/>
        <w:spacing w:before="120" w:after="0"/>
        <w:jc w:val="left"/>
        <w:rPr>
          <w:rFonts w:ascii="Times New Roman" w:hAnsi="Times New Roman"/>
          <w:sz w:val="20"/>
        </w:rPr>
      </w:pPr>
      <w:r>
        <w:rPr>
          <w:rFonts w:ascii="Times New Roman" w:hAnsi="Times New Roman"/>
          <w:sz w:val="20"/>
        </w:rPr>
        <w:t xml:space="preserve">(viii) transactions for the purchase or sale of goods, equipment, products, parts and services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any transaction in respect of which Parent delivers to the Administrative Agent a letter addressed to the Board of Directors of Parent from an accounting, appraisal or investment banking firm, in each case of nationally recognized standing that is in the good faith determination of Parent qualified to render such letter, which letter states that (i) such transaction is on terms that are substantially no less favorable to Parent or such Subsidiary, as applicable, than would be obtained in a comparable arm’s-length transaction with a person that is not an Affiliate or (ii) such transaction is fair to Parent or such Subsidiary, as applicable, from a financial point of view, </w:t>
      </w:r>
    </w:p>
    <w:p>
      <w:pPr>
        <w:pStyle w:val="TextBody"/>
        <w:bidi w:val="0"/>
        <w:spacing w:before="120" w:after="0"/>
        <w:jc w:val="left"/>
        <w:rPr>
          <w:rFonts w:ascii="Times New Roman" w:hAnsi="Times New Roman"/>
          <w:sz w:val="20"/>
        </w:rPr>
      </w:pPr>
      <w:r>
        <w:rPr>
          <w:rFonts w:ascii="Times New Roman" w:hAnsi="Times New Roman"/>
          <w:sz w:val="20"/>
        </w:rPr>
        <w:t xml:space="preserve">(x) transactions with joint ventures for the purchase or sale of goods, equipment, products, parts and services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 transactions pursuant to any Qualified Receivables Facility, </w:t>
      </w:r>
    </w:p>
    <w:p>
      <w:pPr>
        <w:pStyle w:val="TextBody"/>
        <w:bidi w:val="0"/>
        <w:spacing w:before="120" w:after="0"/>
        <w:jc w:val="left"/>
        <w:rPr>
          <w:rFonts w:ascii="Times New Roman" w:hAnsi="Times New Roman"/>
          <w:sz w:val="20"/>
        </w:rPr>
      </w:pPr>
      <w:r>
        <w:rPr>
          <w:rFonts w:ascii="Times New Roman" w:hAnsi="Times New Roman"/>
          <w:sz w:val="20"/>
        </w:rPr>
        <w:t xml:space="preserve">(xii) transactions between Parent or any of the Subsidiaries and any person, a director of which is also a director of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such director abstains from voting as a director of Parent on any matter involving such other person and (B) such person is not an Affiliate of Parent for any reason other than such director’s acting in such capacity, </w:t>
      </w:r>
    </w:p>
    <w:p>
      <w:pPr>
        <w:pStyle w:val="TextBody"/>
        <w:bidi w:val="0"/>
        <w:spacing w:before="120" w:after="0"/>
        <w:jc w:val="left"/>
        <w:rPr>
          <w:rFonts w:ascii="Times New Roman" w:hAnsi="Times New Roman"/>
          <w:sz w:val="20"/>
        </w:rPr>
      </w:pPr>
      <w:r>
        <w:rPr>
          <w:rFonts w:ascii="Times New Roman" w:hAnsi="Times New Roman"/>
          <w:sz w:val="20"/>
        </w:rPr>
        <w:t xml:space="preserve">(xiii) transactions permitted by, and complying with, the provisions of Section 6.05 (other than Section 6.05(m)), </w:t>
      </w:r>
    </w:p>
    <w:p>
      <w:pPr>
        <w:pStyle w:val="TextBody"/>
        <w:bidi w:val="0"/>
        <w:spacing w:before="120" w:after="0"/>
        <w:jc w:val="left"/>
        <w:rPr>
          <w:rFonts w:ascii="Times New Roman" w:hAnsi="Times New Roman"/>
          <w:sz w:val="20"/>
        </w:rPr>
      </w:pPr>
      <w:r>
        <w:rPr>
          <w:rFonts w:ascii="Times New Roman" w:hAnsi="Times New Roman"/>
          <w:sz w:val="20"/>
        </w:rPr>
        <w:t xml:space="preserve">(xiv) intercompany transactions undertaken in good faith (as certified by a Responsible Officer of Parent) for the purpose of improving the consolidated Tax efficiency of Parent and the Subsidiaries and not for the purpose of circumventing any covenant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(xv) payments, loans (or cancellation of loans) or advances to employees or consultants that are (i) approved by a majority of the Disinterested Directors of Parent in good faith, (ii) made in compliance with applicable law and (iii) otherwise permitted under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(xvi) transactions with customers, clients or suppliers, or purchasers or sellers of goods or services, in each case in the ordinary course of business that are fair to Parent or the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Business of Parent and the Subsidiaries; Etc</w:t>
      </w:r>
      <w:r>
        <w:rPr>
          <w:rFonts w:ascii="Times New Roman" w:hAnsi="Times New Roman"/>
          <w:sz w:val="20"/>
        </w:rPr>
        <w:t xml:space="preserve">. Notwithstanding any other provisions hereof, engage at any time to any material respect in any business or business activity substantially different from any business or business activity conducted by any of them on the Closing Date or any Similar Business, and in the case of a Receivables Entity, Qualified Receivables Facilities and related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Restrictions on Subsidiary Distributions and Negative Pledge Clauses</w:t>
      </w:r>
      <w:r>
        <w:rPr>
          <w:rFonts w:ascii="Times New Roman" w:hAnsi="Times New Roman"/>
          <w:sz w:val="20"/>
        </w:rPr>
        <w:t xml:space="preserve">. Permit Parent or any Subsidiary to enter into any agreement or instrument that by its terms restricts (A) the payment of dividends or other distributions or the making of cash advances to Parent or any Subsidiary that is a direct or indirect parent of such Subsidiary or (B) the granting of Liens by Parent or any Guarantor pursuant to the Security Documents, in each case other than those arising under any Loan Document, except, in each case, restrictions existing by reason of: </w:t>
      </w:r>
    </w:p>
    <w:p>
      <w:pPr>
        <w:pStyle w:val="TextBody"/>
        <w:bidi w:val="0"/>
        <w:spacing w:before="120" w:after="0"/>
        <w:jc w:val="left"/>
        <w:rPr>
          <w:rFonts w:ascii="Times New Roman" w:hAnsi="Times New Roman"/>
          <w:sz w:val="20"/>
        </w:rPr>
      </w:pPr>
      <w:r>
        <w:rPr>
          <w:rFonts w:ascii="Times New Roman" w:hAnsi="Times New Roman"/>
          <w:sz w:val="20"/>
        </w:rPr>
        <w:t xml:space="preserve">(a) restrictions imposed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contractual encumbrances or restrictions in effect on the Closing Date under Indebtedness existing on the Closing Date and set forth on </w:t>
      </w:r>
      <w:r>
        <w:rPr>
          <w:rFonts w:ascii="Times New Roman" w:hAnsi="Times New Roman"/>
          <w:sz w:val="20"/>
          <w:u w:val="single"/>
        </w:rPr>
        <w:t>Schedule 6.01</w:t>
      </w:r>
      <w:r>
        <w:rPr>
          <w:rFonts w:ascii="Times New Roman" w:hAnsi="Times New Roman"/>
          <w:sz w:val="20"/>
        </w:rPr>
        <w:t xml:space="preserve"> or the Senior Notes or contained in any Indebtedness outstanding pursuant to Section 6.01(z), or any agreements related to any Permitted Refinancing Indebtedness in respect of any such Indebtedness that does not materially expand the scope of any such encumbrance or restriction (as determined in good faith by Parent); </w:t>
      </w:r>
    </w:p>
    <w:p>
      <w:pPr>
        <w:pStyle w:val="TextBody"/>
        <w:bidi w:val="0"/>
        <w:spacing w:before="240" w:after="0"/>
        <w:jc w:val="left"/>
        <w:rPr>
          <w:rFonts w:ascii="Times New Roman" w:hAnsi="Times New Roman"/>
          <w:sz w:val="20"/>
        </w:rPr>
      </w:pPr>
      <w:r>
        <w:rPr>
          <w:rFonts w:ascii="Times New Roman" w:hAnsi="Times New Roman"/>
          <w:sz w:val="20"/>
        </w:rPr>
        <w:t xml:space="preserve">(c) any restriction on a Subsidiary imposed pursuant to an agreement entered into for the sale or disposition of the Equity Interests or assets of a Subsidiary pending the closing of such sale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(d) customary provisions in joint venture agreements and other similar agreements applicable to joint ventures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 any restrictions imposed by any agreement relating to secured Indebtedness permitted by this Agreement to the extent that such restrictions apply only to the specific property or assets securing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(f) any restrictions imposed by any agreement relating to Indebtedness incurred pursuant to Section 6.01 or Permitted Refinancing Indebtedness in respect thereof, to the extent such restrictions are not materially more restrictive, taken as a whole, than the restrictions contained in this Agreement (in each case, as determined in good faith by Parent); </w:t>
      </w:r>
    </w:p>
    <w:p>
      <w:pPr>
        <w:pStyle w:val="TextBody"/>
        <w:bidi w:val="0"/>
        <w:spacing w:before="240" w:after="0"/>
        <w:jc w:val="left"/>
        <w:rPr>
          <w:rFonts w:ascii="Times New Roman" w:hAnsi="Times New Roman"/>
          <w:sz w:val="20"/>
        </w:rPr>
      </w:pPr>
      <w:r>
        <w:rPr>
          <w:rFonts w:ascii="Times New Roman" w:hAnsi="Times New Roman"/>
          <w:sz w:val="20"/>
        </w:rPr>
        <w:t xml:space="preserve">(g) customary provisions contained in leases or licenses of Intellectual Property and other similar agreements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customary provisions restricting subletting or assignment of any lease governing a leasehold interest; </w:t>
      </w:r>
    </w:p>
    <w:p>
      <w:pPr>
        <w:pStyle w:val="TextBody"/>
        <w:bidi w:val="0"/>
        <w:spacing w:before="240" w:after="0"/>
        <w:jc w:val="left"/>
        <w:rPr>
          <w:rFonts w:ascii="Times New Roman" w:hAnsi="Times New Roman"/>
          <w:sz w:val="20"/>
        </w:rPr>
      </w:pPr>
      <w:r>
        <w:rPr>
          <w:rFonts w:ascii="Times New Roman" w:hAnsi="Times New Roman"/>
          <w:sz w:val="20"/>
        </w:rPr>
        <w:t xml:space="preserve">(i) customary provisions restricting assignment, mortgaging or hypothecation of any agreement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customary restrictions and conditions contained in any agreement relating to the sale, transfer, lease or other disposition of any asset permitted under Section 6.05 pending the consummation of such sale, transfer, lease or other disposition; </w:t>
      </w:r>
    </w:p>
    <w:p>
      <w:pPr>
        <w:pStyle w:val="TextBody"/>
        <w:bidi w:val="0"/>
        <w:spacing w:before="240" w:after="0"/>
        <w:jc w:val="left"/>
        <w:rPr>
          <w:rFonts w:ascii="Times New Roman" w:hAnsi="Times New Roman"/>
          <w:sz w:val="20"/>
        </w:rPr>
      </w:pPr>
      <w:r>
        <w:rPr>
          <w:rFonts w:ascii="Times New Roman" w:hAnsi="Times New Roman"/>
          <w:sz w:val="20"/>
        </w:rPr>
        <w:t xml:space="preserve">(k) Permitted Liens and customary restrictions and conditions contained in the document relating thereto, so long as (1) such restrictions or conditions relate only to the specific asset subject to such Lien, and (2) such restrictions and conditions are not created for the purpose of avoiding the restrictions imposed by this Section 6.09; </w:t>
      </w:r>
    </w:p>
    <w:p>
      <w:pPr>
        <w:pStyle w:val="TextBody"/>
        <w:bidi w:val="0"/>
        <w:spacing w:before="240" w:after="0"/>
        <w:jc w:val="left"/>
        <w:rPr>
          <w:rFonts w:ascii="Times New Roman" w:hAnsi="Times New Roman"/>
          <w:sz w:val="20"/>
        </w:rPr>
      </w:pPr>
      <w:r>
        <w:rPr>
          <w:rFonts w:ascii="Times New Roman" w:hAnsi="Times New Roman"/>
          <w:sz w:val="20"/>
        </w:rPr>
        <w:t xml:space="preserve">(l) customary net worth provisions contained in Real Property leases entered into by Subsidiaries, so long as Parent has determined in good faith that such net worth provisions would not reasonably be expected to impair the ability of Parent and its Subsidiaries to meet their ongoing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any agreement in effect at the time such subsidiary becomes a Subsidiary, so long as such agreement was not entered into in contemplation of such person becoming a Subsidiary; </w:t>
      </w:r>
    </w:p>
    <w:p>
      <w:pPr>
        <w:pStyle w:val="TextBody"/>
        <w:bidi w:val="0"/>
        <w:spacing w:before="240" w:after="0"/>
        <w:jc w:val="left"/>
        <w:rPr>
          <w:rFonts w:ascii="Times New Roman" w:hAnsi="Times New Roman"/>
          <w:sz w:val="20"/>
        </w:rPr>
      </w:pPr>
      <w:r>
        <w:rPr>
          <w:rFonts w:ascii="Times New Roman" w:hAnsi="Times New Roman"/>
          <w:sz w:val="20"/>
        </w:rPr>
        <w:t xml:space="preserve">(n) restrictions in agreements representing Indebtedness permitted under Section 6.01 of a Subsidiary that is not a Guarantor that apply only to such Subsidiary and its Subsidiaries that are not Guarantors; </w:t>
      </w:r>
    </w:p>
    <w:p>
      <w:pPr>
        <w:pStyle w:val="TextBody"/>
        <w:bidi w:val="0"/>
        <w:spacing w:before="240" w:after="0"/>
        <w:jc w:val="left"/>
        <w:rPr>
          <w:rFonts w:ascii="Times New Roman" w:hAnsi="Times New Roman"/>
          <w:sz w:val="20"/>
        </w:rPr>
      </w:pPr>
      <w:r>
        <w:rPr>
          <w:rFonts w:ascii="Times New Roman" w:hAnsi="Times New Roman"/>
          <w:sz w:val="20"/>
        </w:rPr>
        <w:t xml:space="preserve">(o) customary restrictions contained in leases, subleases, licenses or Equity Interests or asset sale agreements otherwise permitted hereby as long as such restrictions relate to the Equity Interests and assets subject thereto; </w:t>
      </w:r>
    </w:p>
    <w:p>
      <w:pPr>
        <w:pStyle w:val="TextBody"/>
        <w:bidi w:val="0"/>
        <w:spacing w:before="240" w:after="0"/>
        <w:jc w:val="left"/>
        <w:rPr>
          <w:rFonts w:ascii="Times New Roman" w:hAnsi="Times New Roman"/>
          <w:sz w:val="20"/>
        </w:rPr>
      </w:pPr>
      <w:r>
        <w:rPr>
          <w:rFonts w:ascii="Times New Roman" w:hAnsi="Times New Roman"/>
          <w:sz w:val="20"/>
        </w:rPr>
        <w:t xml:space="preserve">(p) restrictions on cash or other deposits imposed by customers under contracts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(q) restrictions contained in any Permitted Receivables Facility Documents with respect to any Receivables Entity; </w:t>
      </w:r>
    </w:p>
    <w:p>
      <w:pPr>
        <w:pStyle w:val="TextBody"/>
        <w:bidi w:val="0"/>
        <w:spacing w:before="240" w:after="0"/>
        <w:jc w:val="left"/>
        <w:rPr>
          <w:rFonts w:ascii="Times New Roman" w:hAnsi="Times New Roman"/>
          <w:sz w:val="20"/>
        </w:rPr>
      </w:pPr>
      <w:r>
        <w:rPr>
          <w:rFonts w:ascii="Times New Roman" w:hAnsi="Times New Roman"/>
          <w:sz w:val="20"/>
        </w:rPr>
        <w:t xml:space="preserve">(r) [reserved]; </w:t>
      </w:r>
    </w:p>
    <w:p>
      <w:pPr>
        <w:pStyle w:val="TextBody"/>
        <w:bidi w:val="0"/>
        <w:spacing w:before="240" w:after="0"/>
        <w:jc w:val="left"/>
        <w:rPr>
          <w:rFonts w:ascii="Times New Roman" w:hAnsi="Times New Roman"/>
          <w:sz w:val="20"/>
        </w:rPr>
      </w:pPr>
      <w:r>
        <w:rPr>
          <w:rFonts w:ascii="Times New Roman" w:hAnsi="Times New Roman"/>
          <w:sz w:val="20"/>
        </w:rPr>
        <w:t xml:space="preserve">(s) any encumbrances or restrictions of the type referred to in clause (A) above imposed by any other instrument or agreement entered into after the Closing Date that contains encumbrances and restrictions that, as determined by Parent in good faith, will not materially adversely affect Parents ability to make payments on the Loans; and </w:t>
      </w:r>
    </w:p>
    <w:p>
      <w:pPr>
        <w:pStyle w:val="TextBody"/>
        <w:bidi w:val="0"/>
        <w:spacing w:before="240" w:after="0"/>
        <w:jc w:val="left"/>
        <w:rPr>
          <w:rFonts w:ascii="Times New Roman" w:hAnsi="Times New Roman"/>
          <w:sz w:val="20"/>
        </w:rPr>
      </w:pPr>
      <w:r>
        <w:rPr>
          <w:rFonts w:ascii="Times New Roman" w:hAnsi="Times New Roman"/>
          <w:sz w:val="20"/>
        </w:rPr>
        <w:t xml:space="preserve">(t) any encumbrances or restrictions of the type referred to in clause (i) or (ii) above imposed by any amendments, modifications, restatements, renewals, increases, supplements, refundings, replacements or refinancings of or similar arrangements to the contracts, instruments or obligations referred to in clauses (a) through (s) above; provided, that such amendments, modifications, restatements, renewals, increases, supplements, refundings, replacements, refinancings or similar arrangements are, in the good faith judgment of Parent, no more restrictive with respect to such dividend and other payment restrictions than those contained in the dividend or other payment restrictions as contemplated by such provisions prior to such amendment, modification, restatement, renewal, increase, supplement, refunding, replacement, refinancing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Fiscal Quarter and/or Fiscal Year</w:t>
      </w:r>
      <w:r>
        <w:rPr>
          <w:rFonts w:ascii="Times New Roman" w:hAnsi="Times New Roman"/>
          <w:sz w:val="20"/>
        </w:rPr>
        <w:t xml:space="preserve">. In the case of Parent, permit any change to its fiscal quarter and/or fiscal year; provided that Parent and its Subsidiaries may change their fiscal quarter and/or fiscal year end one or more times, subject to such adjustments to this Agreement as Parent and Administrative Agent shall reasonably agree are necessary or appropriate in connection with such change (and the parties hereto hereby authorize Parent and the Administrative Agent to make any such amendments to this Agreement as they jointly deem necessary to give effect to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Financial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Testing Condition is satisfied, with respect to the Revolving Facility only, permit the First Lien Secured Net Leverage Ratio as of the last day of any fiscal quarter (beginning with the end of the first fiscal quarter after the Amendment No. 3 Effective Date) to exceed the ratio set forth opposite such fiscal quarter below; </w:t>
      </w:r>
      <w:r>
        <w:rPr>
          <w:rFonts w:ascii="Times New Roman" w:hAnsi="Times New Roman"/>
          <w:i/>
          <w:sz w:val="20"/>
        </w:rPr>
        <w:t>provided</w:t>
      </w:r>
      <w:r>
        <w:rPr>
          <w:rFonts w:ascii="Times New Roman" w:hAnsi="Times New Roman"/>
          <w:sz w:val="20"/>
        </w:rPr>
        <w:t xml:space="preserve"> that Parent shall be permitted, solely in connection with any Qualified Acquisition, to elect to increase such maximum First Lien Secured Net Leverage Ratio by 0.50:1.00 for the fiscal quarter in which such Qualified Acquisition, or the last Permitted Business Acquisition of a series in a Qualified Acquisition, is consummated and the next three fiscal quarters following the closing date of such Qualified Acquisition or the last Permitted Business Acquisition of a series in such Qualified Acquisition, as applicable (such period of four consecutive fiscal quarters, an “</w:t>
      </w:r>
      <w:r>
        <w:rPr>
          <w:rFonts w:ascii="Times New Roman" w:hAnsi="Times New Roman"/>
          <w:sz w:val="20"/>
          <w:u w:val="single"/>
        </w:rPr>
        <w:t>Qualified Acquisition Increase Period</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 the maximum First Lien Secured Net Leverage Ratio shall revert to the then required maximum ratio set forth below at the end of such Qualified Acquisition Increase Period, (ii) the Qualified Acquisition Increase Period may not be exercised more than three times on or after the Amendment No. 3 Effective Date, and (iii) Parent may not deliver a Qualified Acquisition Election Certificate unless at least one full fiscal quarter has ended following the end of the most recently completed Qualified Acquisition Increase Period (if any).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95"/>
        <w:gridCol w:w="403"/>
        <w:gridCol w:w="2141"/>
      </w:tblGrid>
      <w:tr>
        <w:trPr/>
        <w:tc>
          <w:tcPr>
            <w:tcW w:w="4395"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439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Fiscal Quarter Ended</w:t>
            </w:r>
          </w:p>
        </w:tc>
        <w:tc>
          <w:tcPr>
            <w:tcW w:w="403" w:type="dxa"/>
            <w:tcBorders/>
            <w:vAlign w:val="bottom"/>
          </w:tcPr>
          <w:p>
            <w:pPr>
              <w:pStyle w:val="TableContents"/>
              <w:bidi w:val="0"/>
              <w:spacing w:before="0" w:after="283"/>
              <w:jc w:val="left"/>
              <w:rPr/>
            </w:pPr>
            <w:r>
              <w:rPr/>
              <w:t> </w:t>
            </w:r>
          </w:p>
        </w:tc>
        <w:tc>
          <w:tcPr>
            <w:tcW w:w="2141" w:type="dxa"/>
            <w:tcBorders>
              <w:bottom w:val="single" w:sz="8" w:space="0" w:color="000000"/>
            </w:tcBorders>
            <w:tcMar>
              <w:bottom w:w="28" w:type="dxa"/>
            </w:tcMar>
            <w:vAlign w:val="bottom"/>
          </w:tcPr>
          <w:p>
            <w:pPr>
              <w:pStyle w:val="TableContents"/>
              <w:bidi w:val="0"/>
              <w:spacing w:before="0" w:after="283"/>
              <w:jc w:val="center"/>
              <w:rPr/>
            </w:pPr>
            <w:r>
              <w:rPr/>
              <w:t>Maximum First Lien</w:t>
              <w:br/>
              <w:t>Secured Net Leverage</w:t>
              <w:br/>
              <w:t>Ratio</w:t>
            </w:r>
          </w:p>
        </w:tc>
      </w:tr>
      <w:tr>
        <w:trPr/>
        <w:tc>
          <w:tcPr>
            <w:tcW w:w="43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first fiscal quarter ending after the Amendment No. 3 Effective Date</w:t>
            </w:r>
          </w:p>
        </w:tc>
        <w:tc>
          <w:tcPr>
            <w:tcW w:w="403"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center"/>
              <w:rPr/>
            </w:pPr>
            <w:r>
              <w:rPr/>
              <w:t>4.00:1.00</w:t>
            </w:r>
          </w:p>
        </w:tc>
      </w:tr>
      <w:tr>
        <w:trPr/>
        <w:tc>
          <w:tcPr>
            <w:tcW w:w="4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second fiscal quarter ending after the Amendment No. 3 Effective Date</w:t>
            </w:r>
          </w:p>
        </w:tc>
        <w:tc>
          <w:tcPr>
            <w:tcW w:w="403"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center"/>
              <w:rPr/>
            </w:pPr>
            <w:r>
              <w:rPr/>
              <w:t>4.00:1.00</w:t>
            </w:r>
          </w:p>
        </w:tc>
      </w:tr>
      <w:tr>
        <w:trPr/>
        <w:tc>
          <w:tcPr>
            <w:tcW w:w="43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third fiscal quarter ending after the Amendment No. 3 Effective Date</w:t>
            </w:r>
          </w:p>
        </w:tc>
        <w:tc>
          <w:tcPr>
            <w:tcW w:w="403"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center"/>
              <w:rPr/>
            </w:pPr>
            <w:r>
              <w:rPr/>
              <w:t>4.00:1.00</w:t>
            </w:r>
          </w:p>
        </w:tc>
      </w:tr>
      <w:tr>
        <w:trPr/>
        <w:tc>
          <w:tcPr>
            <w:tcW w:w="4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fourth fiscal quarter ending after the Amendment No. 3 Effective Date</w:t>
            </w:r>
          </w:p>
        </w:tc>
        <w:tc>
          <w:tcPr>
            <w:tcW w:w="403"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center"/>
              <w:rPr/>
            </w:pPr>
            <w:r>
              <w:rPr/>
              <w:t>4.00:1.00</w:t>
            </w:r>
          </w:p>
        </w:tc>
      </w:tr>
      <w:tr>
        <w:trPr/>
        <w:tc>
          <w:tcPr>
            <w:tcW w:w="43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fifth fiscal quarter ending after the Amendment No. 3 Effective Date</w:t>
            </w:r>
          </w:p>
        </w:tc>
        <w:tc>
          <w:tcPr>
            <w:tcW w:w="403"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center"/>
              <w:rPr/>
            </w:pPr>
            <w:r>
              <w:rPr/>
              <w:t>4.00:1.00</w:t>
            </w:r>
          </w:p>
        </w:tc>
      </w:tr>
      <w:tr>
        <w:trPr/>
        <w:tc>
          <w:tcPr>
            <w:tcW w:w="4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sixth fiscal quarter ending after the Amendment No. 3 Effective Date</w:t>
            </w:r>
          </w:p>
        </w:tc>
        <w:tc>
          <w:tcPr>
            <w:tcW w:w="403"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center"/>
              <w:rPr/>
            </w:pPr>
            <w:r>
              <w:rPr/>
              <w:t>4.00:1.00</w:t>
            </w:r>
          </w:p>
        </w:tc>
      </w:tr>
      <w:tr>
        <w:trPr/>
        <w:tc>
          <w:tcPr>
            <w:tcW w:w="43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seventh fiscal quarter ending after the Amendment No. 3 Effective Date</w:t>
            </w:r>
          </w:p>
        </w:tc>
        <w:tc>
          <w:tcPr>
            <w:tcW w:w="403"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center"/>
              <w:rPr/>
            </w:pPr>
            <w:r>
              <w:rPr/>
              <w:t>4.00:1.00</w:t>
            </w:r>
          </w:p>
        </w:tc>
      </w:tr>
      <w:tr>
        <w:trPr/>
        <w:tc>
          <w:tcPr>
            <w:tcW w:w="4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eighth fiscal quarter ending after the Amendment No. 3 Effective Date</w:t>
            </w:r>
          </w:p>
        </w:tc>
        <w:tc>
          <w:tcPr>
            <w:tcW w:w="403"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center"/>
              <w:rPr/>
            </w:pPr>
            <w:r>
              <w:rPr/>
              <w:t>3.75:1.00</w:t>
            </w:r>
          </w:p>
        </w:tc>
      </w:tr>
      <w:tr>
        <w:trPr/>
        <w:tc>
          <w:tcPr>
            <w:tcW w:w="43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ninth fiscal quarter ending after the Amendment No. 3 Effective Date</w:t>
            </w:r>
          </w:p>
        </w:tc>
        <w:tc>
          <w:tcPr>
            <w:tcW w:w="403"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center"/>
              <w:rPr/>
            </w:pPr>
            <w:r>
              <w:rPr/>
              <w:t>3.75:1.00</w:t>
            </w:r>
          </w:p>
        </w:tc>
      </w:tr>
      <w:tr>
        <w:trPr/>
        <w:tc>
          <w:tcPr>
            <w:tcW w:w="43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tenth fiscal quarter ending after the Amendment No. 3 Effective Date</w:t>
            </w:r>
          </w:p>
        </w:tc>
        <w:tc>
          <w:tcPr>
            <w:tcW w:w="403"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center"/>
              <w:rPr/>
            </w:pPr>
            <w:r>
              <w:rPr/>
              <w:t>3.75:1.00</w:t>
            </w:r>
          </w:p>
        </w:tc>
      </w:tr>
      <w:tr>
        <w:trPr/>
        <w:tc>
          <w:tcPr>
            <w:tcW w:w="43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eleventh fiscal quarter ending after the Amendment No. 3 Effective Date</w:t>
            </w:r>
          </w:p>
        </w:tc>
        <w:tc>
          <w:tcPr>
            <w:tcW w:w="403"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center"/>
              <w:rPr/>
            </w:pPr>
            <w:r>
              <w:rPr/>
              <w:t>3.75:1.00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4434"/>
        <w:gridCol w:w="364"/>
        <w:gridCol w:w="2141"/>
      </w:tblGrid>
      <w:tr>
        <w:trPr/>
        <w:tc>
          <w:tcPr>
            <w:tcW w:w="4434"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443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Fiscal Quarter Ended</w:t>
            </w:r>
          </w:p>
        </w:tc>
        <w:tc>
          <w:tcPr>
            <w:tcW w:w="364" w:type="dxa"/>
            <w:tcBorders/>
            <w:vAlign w:val="bottom"/>
          </w:tcPr>
          <w:p>
            <w:pPr>
              <w:pStyle w:val="TableContents"/>
              <w:bidi w:val="0"/>
              <w:spacing w:before="0" w:after="283"/>
              <w:jc w:val="left"/>
              <w:rPr/>
            </w:pPr>
            <w:r>
              <w:rPr/>
              <w:t> </w:t>
            </w:r>
          </w:p>
        </w:tc>
        <w:tc>
          <w:tcPr>
            <w:tcW w:w="2141" w:type="dxa"/>
            <w:tcBorders>
              <w:bottom w:val="single" w:sz="8" w:space="0" w:color="000000"/>
            </w:tcBorders>
            <w:tcMar>
              <w:bottom w:w="28" w:type="dxa"/>
            </w:tcMar>
            <w:vAlign w:val="bottom"/>
          </w:tcPr>
          <w:p>
            <w:pPr>
              <w:pStyle w:val="TableContents"/>
              <w:bidi w:val="0"/>
              <w:spacing w:before="0" w:after="283"/>
              <w:jc w:val="center"/>
              <w:rPr/>
            </w:pPr>
            <w:r>
              <w:rPr/>
              <w:t>Maximum First Lien</w:t>
              <w:br/>
              <w:t>Secured Net Leverage</w:t>
              <w:br/>
              <w:t>Ratio</w:t>
            </w:r>
          </w:p>
        </w:tc>
      </w:tr>
      <w:tr>
        <w:trPr/>
        <w:tc>
          <w:tcPr>
            <w:tcW w:w="44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twelfth fiscal quarter ending after the Amendment No. 3 Effective Date</w:t>
            </w:r>
          </w:p>
        </w:tc>
        <w:tc>
          <w:tcPr>
            <w:tcW w:w="36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center"/>
              <w:rPr/>
            </w:pPr>
            <w:r>
              <w:rPr/>
              <w:t>3.75:1.00</w:t>
            </w:r>
          </w:p>
        </w:tc>
      </w:tr>
      <w:tr>
        <w:trPr/>
        <w:tc>
          <w:tcPr>
            <w:tcW w:w="44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thirteenth fiscal quarter ending after the Amendment No. 3 Effective Date</w:t>
            </w:r>
          </w:p>
        </w:tc>
        <w:tc>
          <w:tcPr>
            <w:tcW w:w="364" w:type="dxa"/>
            <w:tcBorders/>
            <w:vAlign w:val="bottom"/>
          </w:tcPr>
          <w:p>
            <w:pPr>
              <w:pStyle w:val="TableContents"/>
              <w:bidi w:val="0"/>
              <w:spacing w:before="0" w:after="283"/>
              <w:jc w:val="left"/>
              <w:rPr/>
            </w:pPr>
            <w:r>
              <w:rPr/>
              <w:t> </w:t>
            </w:r>
          </w:p>
        </w:tc>
        <w:tc>
          <w:tcPr>
            <w:tcW w:w="2141" w:type="dxa"/>
            <w:tcBorders/>
            <w:vAlign w:val="bottom"/>
          </w:tcPr>
          <w:p>
            <w:pPr>
              <w:pStyle w:val="TableContents"/>
              <w:bidi w:val="0"/>
              <w:spacing w:before="0" w:after="283"/>
              <w:jc w:val="center"/>
              <w:rPr/>
            </w:pPr>
            <w:r>
              <w:rPr/>
              <w:t>3.75:1.00</w:t>
            </w:r>
          </w:p>
        </w:tc>
      </w:tr>
      <w:tr>
        <w:trPr/>
        <w:tc>
          <w:tcPr>
            <w:tcW w:w="44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fourteenth fiscal quarter ending after the Amendment No. 3 Effective Date and each fiscal quarter thereafter</w:t>
            </w:r>
          </w:p>
        </w:tc>
        <w:tc>
          <w:tcPr>
            <w:tcW w:w="364" w:type="dxa"/>
            <w:tcBorders/>
            <w:shd w:fill="CCEEFF" w:val="clear"/>
            <w:vAlign w:val="bottom"/>
          </w:tcPr>
          <w:p>
            <w:pPr>
              <w:pStyle w:val="TableContents"/>
              <w:bidi w:val="0"/>
              <w:spacing w:before="0" w:after="283"/>
              <w:jc w:val="left"/>
              <w:rPr/>
            </w:pPr>
            <w:r>
              <w:rPr/>
              <w:t> </w:t>
            </w:r>
          </w:p>
        </w:tc>
        <w:tc>
          <w:tcPr>
            <w:tcW w:w="2141" w:type="dxa"/>
            <w:tcBorders/>
            <w:shd w:fill="CCEEFF" w:val="clear"/>
            <w:vAlign w:val="bottom"/>
          </w:tcPr>
          <w:p>
            <w:pPr>
              <w:pStyle w:val="TableContents"/>
              <w:bidi w:val="0"/>
              <w:spacing w:before="0" w:after="283"/>
              <w:jc w:val="center"/>
              <w:rPr/>
            </w:pPr>
            <w:r>
              <w:rPr/>
              <w:t>3.50:1.00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(b) If the Testing Condition is satisfied, with respect to the Revolving Facility only, permit the Interest Coverage Ratio as of the last day of any fiscal quarter (beginning with the end of the first full fiscal quarter after the Amendment No. 3 Effective Date) to be less than the ratio set forth opposite such period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80"/>
        <w:gridCol w:w="448"/>
        <w:gridCol w:w="1711"/>
      </w:tblGrid>
      <w:tr>
        <w:trPr/>
        <w:tc>
          <w:tcPr>
            <w:tcW w:w="4780"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478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Fiscal Quarter Ended</w:t>
            </w:r>
          </w:p>
        </w:tc>
        <w:tc>
          <w:tcPr>
            <w:tcW w:w="448" w:type="dxa"/>
            <w:tcBorders/>
            <w:vAlign w:val="bottom"/>
          </w:tcPr>
          <w:p>
            <w:pPr>
              <w:pStyle w:val="TableContents"/>
              <w:bidi w:val="0"/>
              <w:spacing w:before="0" w:after="283"/>
              <w:jc w:val="left"/>
              <w:rPr/>
            </w:pPr>
            <w:r>
              <w:rPr/>
              <w:t>  </w:t>
            </w:r>
          </w:p>
        </w:tc>
        <w:tc>
          <w:tcPr>
            <w:tcW w:w="1711" w:type="dxa"/>
            <w:tcBorders>
              <w:bottom w:val="single" w:sz="8" w:space="0" w:color="000000"/>
            </w:tcBorders>
            <w:tcMar>
              <w:bottom w:w="28" w:type="dxa"/>
            </w:tcMar>
            <w:vAlign w:val="bottom"/>
          </w:tcPr>
          <w:p>
            <w:pPr>
              <w:pStyle w:val="TableContents"/>
              <w:bidi w:val="0"/>
              <w:spacing w:before="0" w:after="283"/>
              <w:jc w:val="center"/>
              <w:rPr/>
            </w:pPr>
            <w:r>
              <w:rPr/>
              <w:t>Minimum Interest</w:t>
              <w:br/>
              <w:t>Coverage Ratio</w:t>
            </w:r>
          </w:p>
        </w:tc>
      </w:tr>
      <w:tr>
        <w:trPr/>
        <w:tc>
          <w:tcPr>
            <w:tcW w:w="47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first fiscal quarter ending after the Amendment No. 3 Effective Date</w:t>
            </w:r>
          </w:p>
        </w:tc>
        <w:tc>
          <w:tcPr>
            <w:tcW w:w="448"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center"/>
              <w:rPr/>
            </w:pPr>
            <w:r>
              <w:rPr/>
              <w:t>2.50:1.00</w:t>
            </w:r>
          </w:p>
        </w:tc>
      </w:tr>
      <w:tr>
        <w:trPr/>
        <w:tc>
          <w:tcPr>
            <w:tcW w:w="47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second fiscal quarter ending after the Amendment No. 3 Effective Date</w:t>
            </w:r>
          </w:p>
        </w:tc>
        <w:tc>
          <w:tcPr>
            <w:tcW w:w="448"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center"/>
              <w:rPr/>
            </w:pPr>
            <w:r>
              <w:rPr/>
              <w:t>2.50:1.00</w:t>
            </w:r>
          </w:p>
        </w:tc>
      </w:tr>
      <w:tr>
        <w:trPr/>
        <w:tc>
          <w:tcPr>
            <w:tcW w:w="47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third fiscal quarter ending after the Amendment No. 3 Effective Date</w:t>
            </w:r>
          </w:p>
        </w:tc>
        <w:tc>
          <w:tcPr>
            <w:tcW w:w="448"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center"/>
              <w:rPr/>
            </w:pPr>
            <w:r>
              <w:rPr/>
              <w:t>2.50:1.00</w:t>
            </w:r>
          </w:p>
        </w:tc>
      </w:tr>
      <w:tr>
        <w:trPr/>
        <w:tc>
          <w:tcPr>
            <w:tcW w:w="47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fourth fiscal quarter ending after the Amendment No. 3 Effective Date</w:t>
            </w:r>
          </w:p>
        </w:tc>
        <w:tc>
          <w:tcPr>
            <w:tcW w:w="448"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center"/>
              <w:rPr/>
            </w:pPr>
            <w:r>
              <w:rPr/>
              <w:t>2.50:1.00</w:t>
            </w:r>
          </w:p>
        </w:tc>
      </w:tr>
      <w:tr>
        <w:trPr/>
        <w:tc>
          <w:tcPr>
            <w:tcW w:w="47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fifth fiscal quarter ending after the Amendment No. 3 Effective Date</w:t>
            </w:r>
          </w:p>
        </w:tc>
        <w:tc>
          <w:tcPr>
            <w:tcW w:w="448"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center"/>
              <w:rPr/>
            </w:pPr>
            <w:r>
              <w:rPr/>
              <w:t>2.50:1.00</w:t>
            </w:r>
          </w:p>
        </w:tc>
      </w:tr>
      <w:tr>
        <w:trPr/>
        <w:tc>
          <w:tcPr>
            <w:tcW w:w="47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sixth fiscal quarter ending after the Amendment No. 3 Effective Date</w:t>
            </w:r>
          </w:p>
        </w:tc>
        <w:tc>
          <w:tcPr>
            <w:tcW w:w="448"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center"/>
              <w:rPr/>
            </w:pPr>
            <w:r>
              <w:rPr/>
              <w:t>2.50:1.00</w:t>
            </w:r>
          </w:p>
        </w:tc>
      </w:tr>
      <w:tr>
        <w:trPr/>
        <w:tc>
          <w:tcPr>
            <w:tcW w:w="47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seventh fiscal quarter ending after the Amendment No. 3 Effective Date</w:t>
            </w:r>
          </w:p>
        </w:tc>
        <w:tc>
          <w:tcPr>
            <w:tcW w:w="448"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center"/>
              <w:rPr/>
            </w:pPr>
            <w:r>
              <w:rPr/>
              <w:t>2.50:1.00</w:t>
            </w:r>
          </w:p>
        </w:tc>
      </w:tr>
      <w:tr>
        <w:trPr/>
        <w:tc>
          <w:tcPr>
            <w:tcW w:w="47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eighth fiscal quarter ending after the Amendment No. 3 Effective Date</w:t>
            </w:r>
          </w:p>
        </w:tc>
        <w:tc>
          <w:tcPr>
            <w:tcW w:w="448"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center"/>
              <w:rPr/>
            </w:pPr>
            <w:r>
              <w:rPr/>
              <w:t>3.00:1.00</w:t>
            </w:r>
          </w:p>
        </w:tc>
      </w:tr>
      <w:tr>
        <w:trPr/>
        <w:tc>
          <w:tcPr>
            <w:tcW w:w="47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ninth fiscal quarter ending after the Amendment No. 3 Effective Date</w:t>
            </w:r>
          </w:p>
        </w:tc>
        <w:tc>
          <w:tcPr>
            <w:tcW w:w="448"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center"/>
              <w:rPr/>
            </w:pPr>
            <w:r>
              <w:rPr/>
              <w:t>3.00:1.00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4780"/>
        <w:gridCol w:w="448"/>
        <w:gridCol w:w="1711"/>
      </w:tblGrid>
      <w:tr>
        <w:trPr/>
        <w:tc>
          <w:tcPr>
            <w:tcW w:w="4780"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478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Fiscal Quarter Ended</w:t>
            </w:r>
          </w:p>
        </w:tc>
        <w:tc>
          <w:tcPr>
            <w:tcW w:w="448" w:type="dxa"/>
            <w:tcBorders/>
            <w:vAlign w:val="bottom"/>
          </w:tcPr>
          <w:p>
            <w:pPr>
              <w:pStyle w:val="TableContents"/>
              <w:bidi w:val="0"/>
              <w:spacing w:before="0" w:after="283"/>
              <w:jc w:val="left"/>
              <w:rPr/>
            </w:pPr>
            <w:r>
              <w:rPr/>
              <w:t>  </w:t>
            </w:r>
          </w:p>
        </w:tc>
        <w:tc>
          <w:tcPr>
            <w:tcW w:w="1711" w:type="dxa"/>
            <w:tcBorders>
              <w:bottom w:val="single" w:sz="8" w:space="0" w:color="000000"/>
            </w:tcBorders>
            <w:tcMar>
              <w:bottom w:w="28" w:type="dxa"/>
            </w:tcMar>
            <w:vAlign w:val="bottom"/>
          </w:tcPr>
          <w:p>
            <w:pPr>
              <w:pStyle w:val="TableContents"/>
              <w:bidi w:val="0"/>
              <w:spacing w:before="0" w:after="283"/>
              <w:jc w:val="center"/>
              <w:rPr/>
            </w:pPr>
            <w:r>
              <w:rPr/>
              <w:t>Minimum Interest</w:t>
              <w:br/>
              <w:t>Coverage Ratio</w:t>
            </w:r>
          </w:p>
        </w:tc>
      </w:tr>
      <w:tr>
        <w:trPr/>
        <w:tc>
          <w:tcPr>
            <w:tcW w:w="47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tenth fiscal quarter ending after the Amendment No. 3 Effective Date</w:t>
            </w:r>
          </w:p>
        </w:tc>
        <w:tc>
          <w:tcPr>
            <w:tcW w:w="448"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center"/>
              <w:rPr/>
            </w:pPr>
            <w:r>
              <w:rPr/>
              <w:t>3.00:1.00</w:t>
            </w:r>
          </w:p>
        </w:tc>
      </w:tr>
      <w:tr>
        <w:trPr/>
        <w:tc>
          <w:tcPr>
            <w:tcW w:w="47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eleventh fiscal quarter ending after the Amendment No. 3 Effective Date</w:t>
            </w:r>
          </w:p>
        </w:tc>
        <w:tc>
          <w:tcPr>
            <w:tcW w:w="448"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center"/>
              <w:rPr/>
            </w:pPr>
            <w:r>
              <w:rPr/>
              <w:t>3.00:1.00</w:t>
            </w:r>
          </w:p>
        </w:tc>
      </w:tr>
      <w:tr>
        <w:trPr/>
        <w:tc>
          <w:tcPr>
            <w:tcW w:w="47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twelfth fiscal quarter ending after the Amendment No. 3 Effective Date</w:t>
            </w:r>
          </w:p>
        </w:tc>
        <w:tc>
          <w:tcPr>
            <w:tcW w:w="448"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center"/>
              <w:rPr/>
            </w:pPr>
            <w:r>
              <w:rPr/>
              <w:t>3.00:1.00</w:t>
            </w:r>
          </w:p>
        </w:tc>
      </w:tr>
      <w:tr>
        <w:trPr/>
        <w:tc>
          <w:tcPr>
            <w:tcW w:w="47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thirteenth fiscal quarter ending after the Amendment No. 3 Effective Date</w:t>
            </w:r>
          </w:p>
        </w:tc>
        <w:tc>
          <w:tcPr>
            <w:tcW w:w="448"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center"/>
              <w:rPr/>
            </w:pPr>
            <w:r>
              <w:rPr/>
              <w:t>3.00:1.00</w:t>
            </w:r>
          </w:p>
        </w:tc>
      </w:tr>
      <w:tr>
        <w:trPr/>
        <w:tc>
          <w:tcPr>
            <w:tcW w:w="47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fourteenth fiscal quarter ending after the Amendment No. 3 Effective Date and each fiscal quarter thereafter</w:t>
            </w:r>
          </w:p>
        </w:tc>
        <w:tc>
          <w:tcPr>
            <w:tcW w:w="448"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center"/>
              <w:rPr/>
            </w:pPr>
            <w:r>
              <w:rPr/>
              <w:t>3.50:1.00</w:t>
            </w:r>
          </w:p>
        </w:tc>
      </w:tr>
    </w:tbl>
    <w:p>
      <w:pPr>
        <w:pStyle w:val="TextBody"/>
        <w:bidi w:val="0"/>
        <w:spacing w:before="480" w:after="0"/>
        <w:jc w:val="center"/>
        <w:rPr>
          <w:rFonts w:ascii="Times New Roman" w:hAnsi="Times New Roman"/>
          <w:sz w:val="22"/>
        </w:rPr>
      </w:pPr>
      <w:r>
        <w:rPr>
          <w:rFonts w:ascii="Times New Roman" w:hAnsi="Times New Roman"/>
          <w:sz w:val="22"/>
        </w:rPr>
        <w:t xml:space="preserve">ARTICLE VII </w:t>
      </w:r>
    </w:p>
    <w:p>
      <w:pPr>
        <w:pStyle w:val="TextBody"/>
        <w:bidi w:val="0"/>
        <w:spacing w:before="120" w:after="0"/>
        <w:jc w:val="center"/>
        <w:rPr>
          <w:rFonts w:ascii="Times New Roman" w:hAnsi="Times New Roman"/>
          <w:i/>
          <w:sz w:val="20"/>
        </w:rPr>
      </w:pPr>
      <w:r>
        <w:rPr>
          <w:rFonts w:ascii="Times New Roman" w:hAnsi="Times New Roman"/>
          <w:i/>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In case of the happening of any of the following events (each, an “</w:t>
      </w:r>
      <w:r>
        <w:rPr>
          <w:rFonts w:ascii="Times New Roman" w:hAnsi="Times New Roman"/>
          <w:sz w:val="20"/>
          <w:u w:val="single"/>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representation or warranty made or deemed made by Parent or any Guarantor herein or in any other Loan Document or any certificate or document delivered pursuant hereto or thereto shall prove to have been false or misleading in any material respect when so made or deemed made; </w:t>
      </w:r>
    </w:p>
    <w:p>
      <w:pPr>
        <w:pStyle w:val="TextBody"/>
        <w:bidi w:val="0"/>
        <w:spacing w:before="240" w:after="0"/>
        <w:jc w:val="left"/>
        <w:rPr>
          <w:rFonts w:ascii="Times New Roman" w:hAnsi="Times New Roman"/>
          <w:sz w:val="20"/>
        </w:rPr>
      </w:pPr>
      <w:r>
        <w:rPr>
          <w:rFonts w:ascii="Times New Roman" w:hAnsi="Times New Roman"/>
          <w:sz w:val="20"/>
        </w:rPr>
        <w:t xml:space="preserve">(b) default shall be made in the payment of any principal of any Loan when and as the same shall become due and payable, whether at the due date thereof or at a date fixed for prepayment thereof or by acceleration thereof or otherwise, and in the currency required hereunder; </w:t>
      </w:r>
    </w:p>
    <w:p>
      <w:pPr>
        <w:pStyle w:val="TextBody"/>
        <w:bidi w:val="0"/>
        <w:spacing w:before="240" w:after="0"/>
        <w:jc w:val="left"/>
        <w:rPr>
          <w:rFonts w:ascii="Times New Roman" w:hAnsi="Times New Roman"/>
          <w:sz w:val="20"/>
        </w:rPr>
      </w:pPr>
      <w:r>
        <w:rPr>
          <w:rFonts w:ascii="Times New Roman" w:hAnsi="Times New Roman"/>
          <w:sz w:val="20"/>
        </w:rPr>
        <w:t xml:space="preserve">(c) default shall be made in the payment of any interest on any Loan or in the payment of any Fee or any other amount (other than an amount referred to in clause (b) above) due under any Loan Document, when and as the same shall become due and payable, and in the currency required hereunder and such default shall continue unremedied for a period of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(d) default shall be made in the due observance or performance by Parent of any covenant, condition or agreement contained in Section 5.01(a) (solely with respect to Parent or any Borrower’s existence), 5.05(a) or 5.08 or in Article VI; </w:t>
      </w:r>
      <w:r>
        <w:rPr>
          <w:rFonts w:ascii="Times New Roman" w:hAnsi="Times New Roman"/>
          <w:sz w:val="20"/>
          <w:u w:val="single"/>
        </w:rPr>
        <w:t>provided</w:t>
      </w:r>
      <w:r>
        <w:rPr>
          <w:rFonts w:ascii="Times New Roman" w:hAnsi="Times New Roman"/>
          <w:sz w:val="20"/>
        </w:rPr>
        <w:t xml:space="preserve"> that the failure to observe or perform any Financial Covenant shall not in and of itself constitute an Event of Default with respect to any Term Facility unless the Required Revolving Facility Lenders have accelerated any Revolving Facility Loans then outstanding as a result of such breach and such declaration has not been rescinded on or before the date on which the Term Lenders declare an Event of Default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(e) default shall be made in the due observance or performance by Parent or any of the Guarantors of any covenant, condition or agreement contained in any Loan Document (other than those specified in clauses (b), (c) and (d) above) and such default shall continue unremedied for a period of 30 days after notice thereof from the Administrative Agent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 any event or condition occurs that (A) results in any Material Indebtedness becoming due prior to its scheduled maturity or (B) enables or permits (with all applicable grace periods having expired) the holder or holders of any Material Indebtedness or any trustee or agent on its or their behalf to cause any such Material Indebtedness to become due, or to require the prepayment, repurchase, redemption or defeasance thereof, prior to its scheduled maturity, in each case without such Material Indebtedness having been discharged, or any such event of or condition having been cured promptly; </w:t>
      </w:r>
      <w:r>
        <w:rPr>
          <w:rFonts w:ascii="Times New Roman" w:hAnsi="Times New Roman"/>
          <w:sz w:val="20"/>
          <w:u w:val="single"/>
        </w:rPr>
        <w:t>provided</w:t>
      </w:r>
      <w:r>
        <w:rPr>
          <w:rFonts w:ascii="Times New Roman" w:hAnsi="Times New Roman"/>
          <w:sz w:val="20"/>
        </w:rPr>
        <w:t xml:space="preserve"> that any breach of any Financial Covenant giving rise to an event described in clause (B) above shall not, by itself, constitute an Event of Default under any Term Facility unless the Required Revolving Facility Lenders have accelerated any Revolving Facility Loans then outstanding as a result of such breach and such declaration has not been rescinded on or before the date on which the Term Lenders declare an Event of Default in connection therewith; or (ii) Parent or any Material Subsidiary (or a group of Subsidiaries that together would constitute a Material Subsidiary) shall fail to pay the principal of any of their Material Indebtedness at the stated final maturity thereof; </w:t>
      </w:r>
      <w:r>
        <w:rPr>
          <w:rFonts w:ascii="Times New Roman" w:hAnsi="Times New Roman"/>
          <w:sz w:val="20"/>
          <w:u w:val="single"/>
        </w:rPr>
        <w:t>provided</w:t>
      </w:r>
      <w:r>
        <w:rPr>
          <w:rFonts w:ascii="Times New Roman" w:hAnsi="Times New Roman"/>
          <w:sz w:val="20"/>
        </w:rPr>
        <w:t xml:space="preserve">, that this clause (f) shall not apply to any secured Indebtedness that becomes due as a result of the voluntary sale or transfer of the property or assets securing such Indebtedness if (x) such sale or transfer is permitted hereunder and under the documents providing for such Indebtedness and (y) repayments are made as required by the terms of the respective Indebtedness; </w:t>
      </w:r>
    </w:p>
    <w:p>
      <w:pPr>
        <w:pStyle w:val="TextBody"/>
        <w:bidi w:val="0"/>
        <w:spacing w:before="240" w:after="0"/>
        <w:jc w:val="left"/>
        <w:rPr>
          <w:rFonts w:ascii="Times New Roman" w:hAnsi="Times New Roman"/>
          <w:sz w:val="20"/>
        </w:rPr>
      </w:pPr>
      <w:r>
        <w:rPr>
          <w:rFonts w:ascii="Times New Roman" w:hAnsi="Times New Roman"/>
          <w:sz w:val="20"/>
        </w:rPr>
        <w:t xml:space="preserve">(g) there shall have occurred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(h) an involuntary proceeding shall be commenced or an involuntary petition shall be filed in a court of competent jurisdiction seeking (i) relief in respect of Parent or any of the Material Subsidiaries, or of a substantial part of the property or assets of Parent or any Material Subsidiary, under the Bankruptcy Code, or any other federal, state or foreign bankruptcy, insolvency, receivership or any other Debtor Relief Law, (ii) the appointment of a receiver, trustee, custodian, sequestrator, conservator, examiner, liquidator or similar official for Parent or any of the Material Subsidiaries or for a substantial part of the property or assets of Parent or any of the Material Subsidiaries or (iii) the winding-up, liquidation, reorganization, dissolution, compromise, arrangement or other relief of Parent or any Material Subsidiary (except in a transaction permitted hereunder); and such proceeding or petition shall continue undismissed for sixty (60) days or an order or decree approving or ordering any of the foregoing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(i) Parent or any Material Subsidiary shall (i) voluntarily commence any proceeding or file any petition seeking relief under the Bankruptcy Code, as now constituted or hereafter amended, or any other federal, state or foreign bankruptcy, insolvency, receivership or any other Debtor Relief Law, (ii) consent to the institution of, or fail to contest in a timely and appropriate manner, any proceeding or the filing of any petition described in clause (h) above, (iii) apply for or consent to the appointment of a receiver, trustee, custodian, sequestrator, conservator, examiner, liquidator or similar official for Parent or any of the Material Subsidiaries or for a substantial part of the property or assets of Parent or any Material Subsidiary (except in a transaction permitted hereunder), (iv) file an answer admitting the material allegations of a petition filed against it in any such proceeding, (v) make a general assignment for the benefit of creditors or (vi) become unable or fail generally to pay its debts as they become due; </w:t>
      </w:r>
    </w:p>
    <w:p>
      <w:pPr>
        <w:pStyle w:val="TextBody"/>
        <w:bidi w:val="0"/>
        <w:spacing w:before="240" w:after="0"/>
        <w:jc w:val="left"/>
        <w:rPr>
          <w:rFonts w:ascii="Times New Roman" w:hAnsi="Times New Roman"/>
          <w:sz w:val="20"/>
        </w:rPr>
      </w:pPr>
      <w:r>
        <w:rPr>
          <w:rFonts w:ascii="Times New Roman" w:hAnsi="Times New Roman"/>
          <w:sz w:val="20"/>
        </w:rPr>
        <w:t xml:space="preserve">(j) the failure by Parent or any Material Subsidiary (or a group of Subsidiaries that together would constitute a Material Subsidiary) to pay one or more final judgments aggregating in excess of $125,000,000, which judgments are not discharged or effectively waived or stayed for a period of sixty (60) consecutive days, or any action shall be legally taken by a judgment creditor to attach or levy upon assets or properties of Parent or any Material Subsidiary to enforce any such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 an ERISA Event shall have occurred, (ii) the PBGC shall institute proceedings (including giving notice of intent thereof) to terminate any Plan or Plans, or (iii) Parent or any Subsidiary or any ERISA Affiliate shall have been notified by the sponsor of a Multiemployer Plan that such Multiemployer Plan is in reorganization or is being terminated, within the meaning of Title IV of ERISA; and in each case in clauses (i) through (iii) above, such event or condition, together with all other such events or conditions, if any, would reasonably be expected to have a Material Adverse Effect; or </w:t>
      </w:r>
    </w:p>
    <w:p>
      <w:pPr>
        <w:pStyle w:val="TextBody"/>
        <w:bidi w:val="0"/>
        <w:spacing w:before="240" w:after="0"/>
        <w:jc w:val="left"/>
        <w:rPr>
          <w:rFonts w:ascii="Times New Roman" w:hAnsi="Times New Roman"/>
          <w:sz w:val="20"/>
        </w:rPr>
      </w:pPr>
      <w:r>
        <w:rPr>
          <w:rFonts w:ascii="Times New Roman" w:hAnsi="Times New Roman"/>
          <w:sz w:val="20"/>
        </w:rPr>
        <w:t xml:space="preserve">(l) (i) any Loan Document shall for any reason be asserted in writing by Parent or any Guarantor not to be a legal, valid and binding obligation of any party thereto, (ii) any security interest purported to be created by any Security Document and to extend to assets that constitute a material portion of the Collateral shall cease to be, or shall be asserted in writing by Parent or any other Loan Party not to be, a valid and perfected security interest (perfected as or having the priority required by this Agreement or the relevant Security Document and subject to such limitations and restrictions as are set forth herein and therein) in the securities, assets or properties covered thereby, except to the extent that any such loss of perfection or priority results from the limitations of foreign laws, rules and regulations as they apply to pledges of Equity Interests in Foreign Subsidiaries that are organized outside of the jurisdictions of organization of the Loan Parties or the application thereof or from failure of the Collateral Trustee to maintain possession of certificates actually delivered to it representing securities pledged under the Security Documents (so long as such failure does not result from the breach or non-compliance with the Loan Documents by any Loan Party), or (iii) a material portion of the Guarantees pursuant to the Loan Documents by the Guarantors guaranteeing the Obligations, shall cease to be in full force and effect (other than in accordance with the terms thereof), or shall be asserted in writing by Parent or any Guarantor not to be in effect or not to be legal, valid and binding obligations (other than in accordance with the terms thereof), provided that no Event of Default shall occur under this Section 7.01(l) if the Loan Parties cooperate with the Collateral Trustee to replace or perfect such security interest and Lien, such security interest and Lien is promptly replaced or perfected (as needed) and the rights, powers and privileges of the Secured Parties are not materially adversely affected by such replacement,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(other than an event with respect to Parent described in clause (h) or (i) above), and at any time thereafter during the continuance of such event, the Administrative Agent, at the request of the Required Lenders (or in the case of a termination of the Revolving Facility Commitments pursuant to clause (i) below, the Required Revolving Facility Lenders or, in the case of a failure to observe or perform any Financial Covenant, unless the Required Revolving Facility Lenders have accelerated any Revolving Facility Loans then outstanding as a result of such breach and such declaration has not been rescinded on or before the date on which the Term Lenders declare an Event of Default in connection therewith, the Required Revolving Facility Lenders), shall, by notice to Parent, take any or all of the following actions, at the same or different times: (i) terminate forthwith the Commitments, (ii) declare the Loans then outstanding to be forthwith due and payable in whole or in part (in which case any principal not so declared to be due and payable may thereafter be declared to be due and payable), whereupon the principal of the Loans so declared to be due and payable, together with accrued interest thereon and any unpaid accrued Fees and all other liabilities of Parent accrued hereunder and under any other Loan Document, shall become forthwith due and payable, without presentment, demand, protest or any other notice of any kind, all of which are hereby expressly waived by Parent, anything contained herein or in any other Loan Document to the contrary notwithstanding and (iii) if the Loans have been declared due and payable pursuant to clause (ii) above, demand Cash Collateral pursuant to Section 2.05(k); and in any event with respect to Parent described in clause (h) or (i) above, the Commitments shall automatically terminate and the principal of the Loans then outstanding, together with accrued interest thereon and any unpaid accrued Fees and all other liabilities of Parent accrued hereunder and under any other Loan Document, shall automatically become due and payable and the Administrative Agent shall be deemed to have made a demand for Cash Collateral to the full extent permitted under Section 2.05(k), without presentment, demand, protest or any other notice of any kind, all of which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hereby expressly waived by Parent, anything contained herein or in any other Loan Document to the contrary notwithstanding; </w:t>
      </w:r>
      <w:r>
        <w:rPr>
          <w:rFonts w:ascii="Times New Roman" w:hAnsi="Times New Roman"/>
          <w:sz w:val="20"/>
          <w:u w:val="single"/>
        </w:rPr>
        <w:t>provided</w:t>
      </w:r>
      <w:r>
        <w:rPr>
          <w:rFonts w:ascii="Times New Roman" w:hAnsi="Times New Roman"/>
          <w:sz w:val="20"/>
        </w:rPr>
        <w:t xml:space="preserve"> that notwithstanding anything to the contrary in this Agreement (including whether any condition to the occurrence of the Closing Date may subsequently be determined not to have been satisfied or that any representation given as a condition thereof or otherwise was incorrect or whether Parent would fail to comply with the funding of each Revolving Facility Loan on the Closing Date except as otherwise specified in Section 4.01), the funding of each Revolving Facility Loan on the Closing Date and the use of the proceeds thereof to consummate the Acquisition, other than as a result of an Event of Default with respect to Parent described in clause (h) or (i) above, (x) no Revolving Facility Commitment may be terminated and no Revolving Facility Lender may refuse to participate in the making of each Revolving Facility Loan on the Closing Date, (y) no Secured Party may exercise any right of set-off or counterclaim in connection herewith, and (z) no Loan may be declared due and payable, in each case, to the extent to do so would prevent, limit or delay the funding of each Revolving Facility Loan on the Closing Date and the use of the proceeds thereof to consummate the Acquisition; </w:t>
      </w:r>
      <w:r>
        <w:rPr>
          <w:rFonts w:ascii="Times New Roman" w:hAnsi="Times New Roman"/>
          <w:sz w:val="20"/>
          <w:u w:val="single"/>
        </w:rPr>
        <w:t>provided</w:t>
      </w:r>
      <w:r>
        <w:rPr>
          <w:rFonts w:ascii="Times New Roman" w:hAnsi="Times New Roman"/>
          <w:sz w:val="20"/>
        </w:rPr>
        <w:t xml:space="preserve">, for the avoidance of doubt, that the funding of any Revolving Facility Loan on the Closing Date is subject to the satisfaction or waiver of the conditions set forth in Section 4.01.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foregoing, upon the occurrence of an Event of Default if and for so long as the same is continuing, the Administrative Agent may exercise on behalf of itself, the Lenders and the other Secured Parties all rights and remedies available to it, the Lenders and the other Secured Parties under the Loan Documents and applicable law and may instruct the Collateral Trustee to exercise on behalf of the Secured Parties all rights and remedies available to it, the Lenders and other Secured Parties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All rights, protections, and indemnities afforded to the Collateral Trustee under the Collateral Trust Agreement shall apply with respect to any action or inaction hereunder or in connection herewith. In addition to the foregoing, the Collateral Trustee shall only act hereunder or in connection herewith at the written direction of the Administrative Agent in accordance with the terms hereof and subject to the Collateral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Clean-Up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in Section 7.01 or elsewhere in this Agreement to the contrary, during the period from the Closing Date until the date that is 60 days after the Closing Date (the “</w:t>
      </w:r>
      <w:r>
        <w:rPr>
          <w:rFonts w:ascii="Times New Roman" w:hAnsi="Times New Roman"/>
          <w:sz w:val="20"/>
          <w:u w:val="single"/>
        </w:rPr>
        <w:t>Clean-Up Period</w:t>
      </w:r>
      <w:r>
        <w:rPr>
          <w:rFonts w:ascii="Times New Roman" w:hAnsi="Times New Roman"/>
          <w:sz w:val="20"/>
        </w:rPr>
        <w:t xml:space="preserve">”), any breach of a covenant, inaccuracy of or inability to make a representation or warranty (other than a Specified Representation) or other Default or Event of Default by reason of any matter or circumstance relating to GW Pharma or its subsidiaries will be deemed not to be a breach of a covenant, an inaccuracy of or failure to make a representation or warranty or a Default or Event of Default for all purposes hereunder so long as the circumstances giving rise thereto: </w:t>
      </w:r>
    </w:p>
    <w:p>
      <w:pPr>
        <w:pStyle w:val="TextBody"/>
        <w:bidi w:val="0"/>
        <w:spacing w:before="120" w:after="0"/>
        <w:jc w:val="left"/>
        <w:rPr>
          <w:rFonts w:ascii="Times New Roman" w:hAnsi="Times New Roman"/>
          <w:sz w:val="20"/>
        </w:rPr>
      </w:pPr>
      <w:r>
        <w:rPr>
          <w:rFonts w:ascii="Times New Roman" w:hAnsi="Times New Roman"/>
          <w:sz w:val="20"/>
        </w:rPr>
        <w:t xml:space="preserve">(i) do not have a Material Adverse Effect on the consolidated results of operations or financial condition of Parent and the Subsidiaries (including GW Pharma and its subsidiaries) taken as a whole, such that Parent and the Subsidiaries (including GW Pharma and its subsidiaries) taken as a whole would be unable to perform the payment obligations under the Facilities; </w:t>
      </w:r>
    </w:p>
    <w:p>
      <w:pPr>
        <w:pStyle w:val="TextBody"/>
        <w:bidi w:val="0"/>
        <w:spacing w:before="120" w:after="0"/>
        <w:jc w:val="left"/>
        <w:rPr>
          <w:rFonts w:ascii="Times New Roman" w:hAnsi="Times New Roman"/>
          <w:sz w:val="20"/>
        </w:rPr>
      </w:pPr>
      <w:r>
        <w:rPr>
          <w:rFonts w:ascii="Times New Roman" w:hAnsi="Times New Roman"/>
          <w:sz w:val="20"/>
        </w:rPr>
        <w:t xml:space="preserve">(ii) were not knowingly procured or approved by Parent; </w:t>
      </w:r>
    </w:p>
    <w:p>
      <w:pPr>
        <w:pStyle w:val="TextBody"/>
        <w:bidi w:val="0"/>
        <w:spacing w:before="120" w:after="0"/>
        <w:jc w:val="left"/>
        <w:rPr>
          <w:rFonts w:ascii="Times New Roman" w:hAnsi="Times New Roman"/>
          <w:sz w:val="20"/>
        </w:rPr>
      </w:pPr>
      <w:r>
        <w:rPr>
          <w:rFonts w:ascii="Times New Roman" w:hAnsi="Times New Roman"/>
          <w:sz w:val="20"/>
        </w:rPr>
        <w:t xml:space="preserve">(iii) are capable of remedy and reasonable steps are being taken to remedy them;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do not constitute a breach of the covenants relating to the accession of Guarantors beyond thirty (30) days after the Closing Date (or, in the case of GW Pharma and its subsidiaries, beyond the GW Pharma Joinder Date). </w:t>
      </w:r>
    </w:p>
    <w:p>
      <w:pPr>
        <w:pStyle w:val="TextBody"/>
        <w:bidi w:val="0"/>
        <w:spacing w:before="240" w:after="0"/>
        <w:jc w:val="left"/>
        <w:rPr>
          <w:rFonts w:ascii="Times New Roman" w:hAnsi="Times New Roman"/>
          <w:sz w:val="20"/>
        </w:rPr>
      </w:pPr>
      <w:r>
        <w:rPr>
          <w:rFonts w:ascii="Times New Roman" w:hAnsi="Times New Roman"/>
          <w:sz w:val="20"/>
        </w:rPr>
        <w:t xml:space="preserve">(b) For the avoidance of doubt, if any breach of a covenant, inaccuracy of or inability to make a representation or warranty or other Default or Event of Default shall be deemed to not exist due to Section 7.02(a), then it shall be deemed not to exist for purposes of Section 4.01 and Section 4.02 for so long as (but in no event later than the end of the Clean-Up Period) it shall be deemed not to exist due to the provisions of Section 7.02(a).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Application of Proceeds</w:t>
      </w:r>
      <w:r>
        <w:rPr>
          <w:rFonts w:ascii="Times New Roman" w:hAnsi="Times New Roman"/>
          <w:sz w:val="20"/>
        </w:rPr>
        <w:t xml:space="preserve">. Any proceeds of Collateral received by the Administrative Agent (whether as a result of any realization on the Collateral, any setoff rights, any distribution in connection with any proceedings or other action of any Loan Party in respect of Debtor Relief Laws or otherwise and whether received in cash or otherwise) (i) not constituting (A) a specific payment of principal, interest, fees or other sum payable under the Loan Documents (which shall be applied on a pro rata basis among the relevant Lenders under the Class of Loans being prepaid as specified by the Parent) or (B) a mandatory prepayment (which shall be applied in accordance with Section 2.11) or (ii) after an Event of Default has occurred and is continuing and the Administrative Agent so elects or the Required Lenders so direct, and after the exercise of remedies pursuant to Section 7.01, all payments in respect of the Obligation shall be applied, subject to the provisions of any applicable Intercreditor Agreement, first, to pay any fees, indemnities, expense reimbursements and other amounts then due to the Administrative Agent, in its capacity as such, second, to pay any fees, indemnities or expense reimbursements then due to the Lenders and the Issuing Banks from the Borrowers ratably among the applicable Lenders and Issuing Banks, third, to pay interest (including post-petition interest, whether or not an allowed claim in any claim or proceeding under any Debtor Relief Laws) then due and payable on the Loans and unreimbursed L/C Disbursements ratably among the Lenders and the Issuing Banks, and fourth, to repay principal on the Loans and unreimbursed L/C Disbursements, to Cash Collateralize all outstanding Letters of Credit, any other amounts owing with respect to Secured Cash Management Agreements and Secured Hedge Agreements, and any other Obligations ratably among the applicable Secured Parties; provided that amounts which are applied to Cash Collateralize outstanding Letters of Credit that remain available after expiry of the applicable Letter of Credit shall be applied in the manner set forth herein. 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reasonably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Collateral Trustee pursuant to the Collateral Trust Agreement and the appointment of the Administrative Agent as its agent pursuant to the terms of Article VIII hereof for itself and its Affiliates as if it were a “Lender” party hereto. </w:t>
      </w:r>
    </w:p>
    <w:p>
      <w:pPr>
        <w:pStyle w:val="TextBody"/>
        <w:bidi w:val="0"/>
        <w:spacing w:before="480" w:after="0"/>
        <w:jc w:val="center"/>
        <w:rPr>
          <w:rFonts w:ascii="Times New Roman" w:hAnsi="Times New Roman"/>
          <w:sz w:val="22"/>
        </w:rPr>
      </w:pPr>
      <w:r>
        <w:rPr>
          <w:rFonts w:ascii="Times New Roman" w:hAnsi="Times New Roman"/>
          <w:sz w:val="22"/>
        </w:rPr>
        <w:t xml:space="preserve">ARTICLE VIII </w:t>
      </w:r>
    </w:p>
    <w:p>
      <w:pPr>
        <w:pStyle w:val="TextBody"/>
        <w:bidi w:val="0"/>
        <w:spacing w:before="120" w:after="0"/>
        <w:jc w:val="center"/>
        <w:rPr>
          <w:rFonts w:ascii="Times New Roman" w:hAnsi="Times New Roman"/>
          <w:i/>
          <w:sz w:val="20"/>
        </w:rPr>
      </w:pPr>
      <w:r>
        <w:rPr>
          <w:rFonts w:ascii="Times New Roman" w:hAnsi="Times New Roman"/>
          <w:i/>
          <w:sz w:val="20"/>
        </w:rPr>
        <w:t xml:space="preserve">The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Appointment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(in its capacities as a Lender and on behalf of itself and its Affiliates as potential counterparties to Secured Cash Management Agreements and Secured Hedge Agreements) and each Issuing Bank (in such capacities and on behalf of itself and its Affiliates as potential counterparties to Secured Cash Management Agreements and Secured Hedge Agreements) hereby irrevocably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designates and appoints the Administrative Agent as the agent of such Lender under this Agreement and the other Loan Documents and each such Lender irrevocably authorizes the Administrative Agent, in such capacity, to take such action (and to instruct the Collateral Trustee to take such actions) on its behalf under the provisions of this Agreement and the other Loan Documents and to exercise such powers and perform such duties as are expressly delegated to the Administrative Agent or to the Collateral Trustee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The provisions of this Article (other than the final paragraph of Section 8.12 hereof) are solely for the benefit of the Administrative Agent, the Lenders and the Issuing Banks, and neither the Parent nor any other Loan Party shall have any rights as a third-party beneficiary of any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each Lender (in its capacities as a Lender and on behalf of itself and its Affiliates as potential counterparties to Secured Cash Management Agreements or Secured Hedge Agreements) and each Issuing Bank (in such capacities and on behalf of itself and its Affiliates as potential counterparties to Secured Cash Management Agreements and Secured Hedge Agreements) hereby appoints and authorizes the Collateral Trustee to act as the agent, security trustee and collateral agent of the Administrative Agent, such Lender and Issuing Bank for purposes of acquiring, holding and enforcing any and all Liens on Collateral granted by any of the Loan Parties to secure any of the Obligations, and exercising such powers and performing such duties as are expressly delegated to the Collateral Trustee under the Loan Documents, together with such powers and discretion as are reasonably incidental thereto. In furtherance of the foregoing, the Administrative Agent and the Collateral Trustee are authorized to enter into the Collateral Trust Agreement and the Security Documents on behalf of the Secured Parties and to take such actions which may be necessary to create, perfect and maintain perfected the security interest in and Liens upon the Collateral granted pursuant to the Security Documents for the benefit of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Delegation of Duties</w:t>
      </w:r>
      <w:r>
        <w:rPr>
          <w:rFonts w:ascii="Times New Roman" w:hAnsi="Times New Roman"/>
          <w:sz w:val="20"/>
        </w:rPr>
        <w:t xml:space="preserve">. Any Agent and the Collateral Trustee may perform any and all of its duties and exercise its rights and powers hereunder or under any other Loan Document by or through any one or more sub-agents appointed by such Agent. Such Agent and any such sub-agent, and the Collateral Trustee,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Agent. The Agent and the Collateral Trustee shall not be responsible for the negligence or misconduct of any sub-agents except to the extent that a court of competent jurisdiction determines in a final and nonappealable judgment that the Agent or the Collateral Trustee acted with gross negligence or willful misconduct in the selection of such sub-agents.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Exculpatory Provisions</w:t>
      </w:r>
      <w:r>
        <w:rPr>
          <w:rFonts w:ascii="Times New Roman" w:hAnsi="Times New Roman"/>
          <w:sz w:val="20"/>
        </w:rPr>
        <w:t xml:space="preserve">. None of the Agents, the Collateral Trustee, Joint Bookrunners or Arrangers, or their respective Affiliates or any of their respective officers, directors, employees, agents,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any Agent, the Collateral Trustee, Joint Bookrunner or Arranger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No Agent, Joint Bookrunner or Arranger shall be under any obligation to any Lender to ascertain or to inquire as to the observance or performance of any of the agreements contained in, or conditions of, this Agreement or any other Loan Document, or to inspect the properties, books or records of any Loan Party. No Agent, Joint Bookrunner or Arranger shall have any duties or obligations except those expressly set forth herein and in the other Loan Documents, and its duties hereunder shall be administrative in nature. Without limiting the generality of the foregoing, (a) no Agent, Joint Bookrunner or Arranger shall be subject to any fiduciary or other implied duties, regardless of whether a Default or Event of Default has occurred and is continuing, (b) no Agent, Joint Bookrunner or Arranger shall have any duty to take any discretionary action or exercise any discretionary powers, except discretionary rights and powers expressly contemplated by the Loan Documents that the respective Agent is required to exercise in writing as directed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Laws or that may effect a forfeiture, modification or termination of property of a Defaulting Lender in violation of any Debtor Relief Laws, (c) no Agent, Joint Bookrunner or Arranger shall have any duty or responsibility to disclose, and no Agent, Joint Bookrunner or Arranger shall be liable for the failure to disclose, to any Lender or any Issuing Bank any credit or other information concerning the business, prospects, operations, property, financial and other condition or creditworthiness of any of the Loan Parties or any of their Affiliates that is communicated to, obtained or in the possession of, any Agent, Joint Bookrunner, any Arranger or any of their Related Parties in any capacity, except for notices, reports and other documents expressly required to be furnished to the Lenders by the Administrative Agent herein and (d) no Agent, Joint Bookrunner or Arranger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7.01 and 9.08) or (ii) in the absence of its own gross negligence or willful misconduct, as determined by a court of competent jurisdiction by a final and nonappealable judgment. Neither the Agents nor the Collateral Trustee shall be deemed to have knowledge of any Default or Event of Default unless and until written notice describing such Default or Event of Default is given to the Administrative Agent in accordance with Section 8.05. 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Administrative Agent. The Administrative Agent shall not be responsible or have any liability for, or have any duty to ascertain, inquire into, monitor or enforce,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and/or Commitments, or disclosure of confidential information, to any Disqualified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Reliance by Agents</w:t>
      </w:r>
      <w:r>
        <w:rPr>
          <w:rFonts w:ascii="Times New Roman" w:hAnsi="Times New Roman"/>
          <w:sz w:val="20"/>
        </w:rPr>
        <w:t xml:space="preserve">. Each Agent and the Collateral Trustee shall be entitled to rely upon, and shall not incur any liability for relying upon, any notice, request, certificate, consent, statement, instrument, document or other writing (including any electronic message, Internet or intranet website posting or other distribution) or conversation believed by it to be genuine and to have been signed, sent or otherwise authenticated by the proper person. Each Agent and the Collateral Trustee also may rely upon any statement made to it orally or by telephone and believed by it to have been made by the proper person, and shall not incur any liability for relying thereon. In determining compliance with any condition hereunder to any Credit Event, that by its terms must be fulfilled to the satisfaction of a Lender or any Issuing Bank, each Agent and the Collateral Trustee may presume that such condition is satisfactory to such Lender or Issuing Bank unless such Agent or the Collateral Trustee shall have received notice to the contrary from such Lender or Issuing Bank prior to such Credit Event. Each Agent and the Collateral Trustee may consult with legal counsel (including counsel to the Parent), independent accountants and other experts selected by it, and shall not be liable for any action taken or not taken by it in accordance with the advice of any such counsel, accountants or experts. Each Agent and the Collateral Trustee may deem and treat the Lender specified in the Register with respect to any amount owing hereunder as the owner thereof for all purposes unless a written notice of assignment, negotiation or transfer thereof shall have been filed with such Agent or the Collateral Trustee in accordance with Section 9.04. Each Agent and the Collateral Trustee shall be fully justified in failing or refusing to take any action under this Agreement or any other Loan Document unless it shall first receive such advice or concurrence of the Required Lenders (or, if so specified by this Agreement, all or other Lenders) as it deems appropriate or it shall first be indemnified to its satisfaction by the Lenders against any and all liability and expense that may be incurred by it by reason of taking or continuing to take any such action. Each Agent and the Collateral Trustee shall in all cases be fully protected in acting, or in refraining from acting, under this Agreement and the other Loan Documents in accordance with a request of the Required Lenders (or, if so specified by this Agreement, all or other Lenders), and such request and any action taken or failure to act pursuant thereto shall be binding upon all the Lenders and all future holders of the Loans.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Notice of Default</w:t>
      </w:r>
      <w:r>
        <w:rPr>
          <w:rFonts w:ascii="Times New Roman" w:hAnsi="Times New Roman"/>
          <w:sz w:val="20"/>
        </w:rPr>
        <w:t xml:space="preserve">. Neither Agent nor the Collateral Trustee shall be deemed to have knowledge or notice of the occurrence of any Default or Event of Default unless such Agent or Collateral Trustee has received written notice from a Lender or the Parent referring to this Agreement, describing such Default or Event of Default and stating that such notice is a “Notice of Default.” In the event that the Administrative Agent receives such a notice, the Administrative Agent shall give notice thereof to the Lenders and the Collateral Trustee. The Administrative Agent shall take such action with respect to such Default or Event of Default as shall be reasonably directed by the Required Lenders (or, if so specified by this Agreement, all or other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Non-Reliance on Agents, Joint Bookruners, Arrangers and Other Lenders</w:t>
      </w:r>
      <w:r>
        <w:rPr>
          <w:rFonts w:ascii="Times New Roman" w:hAnsi="Times New Roman"/>
          <w:sz w:val="20"/>
        </w:rPr>
        <w:t xml:space="preserve">. Each Lender and Issuing Bank expressly acknowledges that none of the Agents, Joint Bookrunners nor Arrangers has made any representation or warranty to it, and that no act by any Agent, Joint Bookrunner or Arranger hereafter taken, including any consent to, and acceptance of any assignment or review of the affairs of any Loan Party of any Affiliate thereof, shall be deemed to constitute any representation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warranty by such Agent, Joint Bookrunner or Arranger to any Lender or each Issuing Bank as to any matter, including whether any Agent, Joint Bookrunner or Arranger has disclosed material information in their (or their Related Parties’) possession. Each Lender and each Issuing Bank represents to the Agents, Joint Bookrunners and Arrangers that it has, independently and without reliance upon the Agents, the Joint Bookrunners,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Issuing Bank also acknowledges that it will, independently and without reliance upon the Agents, the Joint Bookrunners,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Indemnification</w:t>
      </w:r>
      <w:r>
        <w:rPr>
          <w:rFonts w:ascii="Times New Roman" w:hAnsi="Times New Roman"/>
          <w:sz w:val="20"/>
        </w:rPr>
        <w:t xml:space="preserve">. The Lenders agree to indemnify each Agent and the Collateral Trustee, and the Revolving Facility Lenders agree to indemnify each Issuing Bank in its capacity as such (to the extent not reimbursed by the Parent and without limiting the obligation of Parent to do so), in the amount of its </w:t>
      </w:r>
      <w:r>
        <w:rPr>
          <w:rFonts w:ascii="Times New Roman" w:hAnsi="Times New Roman"/>
          <w:i/>
          <w:sz w:val="20"/>
        </w:rPr>
        <w:t>pro rata</w:t>
      </w:r>
      <w:r>
        <w:rPr>
          <w:rFonts w:ascii="Times New Roman" w:hAnsi="Times New Roman"/>
          <w:sz w:val="20"/>
        </w:rPr>
        <w:t xml:space="preserve"> share (based on, in the case of the indemnification of each Issuing Bank, its aggregate Revolving Facility Credit Exposure and, in the case of the indemnification of each Agent and Collateral Trustee, its aggregate outstanding Term Loans and unused Commitments hereunder (or, if the Revolving Facility Commitments have terminated, Revolving Facility Credit Exposure); provided that the aggregate principal amount of L/C Disbursements owing to any Issuing Bank shall be considered to be owed to the Revolving Facility Lenders ratably in accordance with their respective Revolving Facility Credit Exposure) (determined at the time such indemnity is sought or, if the respective Obligations have been repaid in full, as determined immediately prior to such repayment in full),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the Collateral Trustee or such Issuing Bank in any way relating to or arising out of the Commitments, the Loans, this Agreement, any of the other Loan Documents or any documents contemplated by or referred to herein or therein or the transactions contemplated hereby or thereby or any action taken or omitted by such Agent, Collateral Trustee, Issuing Bank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Collateral Trustee’s or Issuing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Bank’s gross negligence or willful misconduct. The failure of any Lender to reimburse any Agent, the Collateral Trustee or Issuing Bank, as the case may be, promptly upon demand for its ratable share of any amount required to be paid by the Lenders to such Agent, the Collateral Trustee or Issuing Bank, as the case may be, as provided herein shall not relieve any other Lender of its obligation hereunder to reimburse such Agent, the Collateral Trustee or such Issuing Bank, as the case may be, for its ratable share of such amount, but no Lender shall be responsible for the failure of any other Lender to reimburse such Agent, the Collateral Trustee or Issuing Bank, as the case may be, for such other Lender’s ratable share of such amount. To the extent that the Borrowers for any reason fail to indefeasibly pay any amount required under Section 9.05 to be paid by it to any Agent (or any sub-agent thereof), the Collateral Trustee, any Issuing Bank or any Related Party of any of the foregoing, each Lender severally agrees to pay to such Agent (or any such sub-agent), such Collateral Trustee, such Issuing Bank or such Related Party, as the case may be, such Lender’s Pro Rata share (determined as of the time that the applicable unreimbursed expense or indemnity payment is sought) based on each Lender’s share of the aggregate principal amount of Term Loans and Revolving Facility Commitments in effect at such time (or, if the Revolving Facility Commitments have terminated, Revolving Facility Credit Exposure at such time)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provided, further, that the unreimbursed expense or indemnified loss, claim, damage, liability or related expense, as the case may be, was incurred by or asserted against such Agent (or any such sub-agent), such Collateral Trustee, such Issuing Bank in its capacity as such, or against any Related Party of any of the foregoing acting for such Agent (or any such sub-agent), such Collateral Trustee or such Issuing Bank in connection with such capacity. Notwithstanding the foregoing, in no event shall this Section 8.07 (x) require any Secured Party to indemnify the Collateral Trustee or the Administrative Agent against any liabilities, obligations, losses, damages, penalties, actions, judgments, suits, costs, expenses or disbursements of any kind in excess of such Secured Party’s pro rata share of the Obligations or (y) require any Secured Party to indemnify the Collateral Trustee against any liabilities, obligations, losses, damages, penalties, actions, judgments, suits, costs, expenses or disbursements of any kind relating to any Senior Lien Obligations (as defined in the Collateral Trust Agreement) (other than those relating to the Obligations) or an equivalent term as defined in any Additional Intercreditor Agreement (other than those relating to the Obligations) or any Junior Lien Obligations (as defined in the Collateral Trust Agreement) or an equivalent term as defined in an Additional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agreements in this Section shall survive the payment of the Loans and all other amounts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Agent in Its Individual Capacity</w:t>
      </w:r>
      <w:r>
        <w:rPr>
          <w:rFonts w:ascii="Times New Roman" w:hAnsi="Times New Roman"/>
          <w:sz w:val="20"/>
        </w:rPr>
        <w:t xml:space="preserve">. Each Agent and its affiliates and the Collateral Trustee may make loans to, accept deposits from, and generally engage in any kind of business with any Loan Party as though such Agent or Collateral Trustee were not an agent hereunder. With respect to its Loans made or renewed by it and with respect to any Letter of Credit issued, or Letter of Credit participated in, by it, each Agent and the Collateral Trustee shall have the same rights and powers under this Agreement and the other Loan Documents as any Lender and may exercise the same as though it were not an agent hereunder, and the terms “Lender” and “Lenders” shall, unless otherwise expressly indicated or unless the context otherwise requires, include each person servicing as an agent hereunder in its individual capacity. Such person and its Affiliates may accept deposits from, lend money to, own securities of, act as the financial advisor or in any other advisory capacity for and generally engage in any kind of business with Parent or any Subsidiary or other Affiliate thereof as if such person were not an agent hereunder and without any duty to account therefor to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Successor Administrative Agent</w:t>
      </w:r>
      <w:r>
        <w:rPr>
          <w:rFonts w:ascii="Times New Roman" w:hAnsi="Times New Roman"/>
          <w:sz w:val="20"/>
        </w:rPr>
        <w:t xml:space="preserve">. The Administrative Agent may resign as Administrative Agent under this Agreement and the other Loan Documents upon 30 days’ notice to the Lenders and the Parent. Any such resignation by the Administrative Agent hereunder shall also constitute its resignation as an Issuing Bank, in which case the resigning Administrative Agent (x) shall not be required to issue any further Letters of Credit and (y) shall maintain all of its rights as Issuing Bank with respect to any Letters of Credit issued by it prior to the date of such resignation. Upon any notice of such resignation, then the Required Lenders shall have the right, subject to the reasonable consent of Parent (so long as no Event of Default under Section 7.01(b), (c), (h) or (i) shall have occurred and be continuing), to appoint a successor which shall be a bank with an office in the United States, or an Affiliate of any such bank with an office in the United States, whereupon such successor agent shall succeed to the rights, powers and duties of the Administrative Agent, and the term “Administrative Agent” shall mean such successor agent effective upon such appointment and approval, and the former Administrative Agent’s rights, powers, obligations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Administrative Agent, the provisions of this Article VIII and Section 9.05 shall inure to its benefit as to any actions taken or omitted to be taken by it, its subagents and their respective Related Parties while it was Administrative Agent under this Agreement and the other Loan Documents. Upon the acceptance of a successor’s appointment as Administrative Agent hereunder, such successor shall succeed to and become vested with all of the rights, powers, privileges and duties of the retiring Administrative Agent (other than as provided in Section 2.17 and other than any rights to indemnity payments or other amounts owed to the retiring Administrative Agent as of the resignation effective date), and the retiring Administrative Agent shall be discharged from all of its duties and obligations hereunder or under the other Loan Documents (if not already discharged therefrom as provided above in this Section 8.09). Upon the appointment by Parent of a successor Issuing Bank hereunder (which successor shall in all cases be a Lender other than a Defaulting Lender), (a) such successor shall succeed to and become vested with all of the rights, powers, privileges and duties of the retiring Issuing Bank, (b) the retiring Issuing Bank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Arrangers, Etc</w:t>
      </w:r>
      <w:r>
        <w:rPr>
          <w:rFonts w:ascii="Times New Roman" w:hAnsi="Times New Roman"/>
          <w:sz w:val="20"/>
        </w:rPr>
        <w:t xml:space="preserve">. Notwithstanding any other provision of this Agreement or any provision of any other Loan Document, each Joint Bookrunner, each Arranger and each of the persons named on the cover page hereof as syndication agent, documentation agent or co-manager is named as such for recognition purposes only, and in its capacity as such shall have no rights, duties, responsibilities or liabilities with respect to this Agreement or any other Loan Document, except in its capacity, as applicable, as an Agent, Lender or Issuing Bank hereunder and except that each such person and its Affiliates shall be entitled to the rights expressly stated to be applicable to them in Section 9.05 and 9.17 (subject to the applicable obligations and limitations as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Security Documents and Collateral Trustee</w:t>
      </w:r>
      <w:r>
        <w:rPr>
          <w:rFonts w:ascii="Times New Roman" w:hAnsi="Times New Roman"/>
          <w:sz w:val="20"/>
        </w:rPr>
        <w:t xml:space="preserve">. The Lenders and the other Secured Parties authorize the Administrative Agent to instruct the Collateral Trustee and the Collateral Trustee upon instruction from the Administrative Agent to release any Collateral in accordance with Section 9.18 or if approved, authorized or ratified in accordance with Section 9.08. The Lenders and the other Secured Parties hereby irrevocably authorize the Administrative Agent to (and to instruct the Collateral Trustee to), without any further consent of any Lender or any other Secured Party, enter into (or acknowledge and consent to) or amend, renew, extend, supplement, restate, replace, waive or otherwise modify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Collateral Trust Agreement, any other intercreditor or subordination agreement (in form satisfactory to the Collateral Trustee and deemed appropriate by it) with the collateral agent or other representative of holders of Indebtedness secured (and permitted to be secured) by a Lien on assets constituting a portion of the Collateral under (1) any of Sections 6.02(c), (i), (j), (v), (z) or (gg) (and in accordance with the relevant requirements thereof) and (2) any other provision of Section 6.02 so long as such Lien is junior or equal and ratable with the liens securing the Obligations (it being acknowledged and agreed that the Administrative Agent shall be under no obligation to execute (or to instruct the Collateral Trustee to execute) any agreement pursuant to this clause (2), and may elect to do so, or not do so, in its sole and absolute discretion) (any of the foregoing that is approved by the Administrative Agent, an “</w:t>
      </w:r>
      <w:r>
        <w:rPr>
          <w:rFonts w:ascii="Times New Roman" w:hAnsi="Times New Roman"/>
          <w:sz w:val="20"/>
          <w:u w:val="single"/>
        </w:rPr>
        <w:t>Additional Intercreditor Agreement</w:t>
      </w:r>
      <w:r>
        <w:rPr>
          <w:rFonts w:ascii="Times New Roman" w:hAnsi="Times New Roman"/>
          <w:sz w:val="20"/>
        </w:rPr>
        <w:t xml:space="preserve">”). Furthermore, the Lenders and the other Secured Parties hereby authorize the Administrative Agent to instruct the Collateral Trustee (and the Collateral Trustee upon instruction of the Administrative Agent) to release any Lien on any property granted to or held by the Collateral Trustee under any Loan Document (i) to the holder of any Lien on such property that is permitted by clauses (c), (i), (j), (v) or (z) of Section 6.02 in each case to the extent the contract or agreement pursuant to which such Lien is granted prohibits any other Liens on such property or (ii) that is or becomes Excluded Property; and the Administrative Agent and the Collateral Trustee shall do so upon request of the Parent; </w:t>
      </w:r>
      <w:r>
        <w:rPr>
          <w:rFonts w:ascii="Times New Roman" w:hAnsi="Times New Roman"/>
          <w:sz w:val="20"/>
          <w:u w:val="single"/>
        </w:rPr>
        <w:t>provided</w:t>
      </w:r>
      <w:r>
        <w:rPr>
          <w:rFonts w:ascii="Times New Roman" w:hAnsi="Times New Roman"/>
          <w:sz w:val="20"/>
        </w:rPr>
        <w:t xml:space="preserve">, that prior to any such request, Parent shall have in each case delivered to the Administrative Agent a certificate of a Responsible Officer of Parent certifying (x) in the case of a request pursuant to clause (i) of this sentence, that such Lien is permitted under this Agreement and that the contract or agreement pursuant to which such Lien is granted prohibits any other Lien on such property and (y) in the case of a request pursuant to clause (ii) of this sentence, that (A) such property is or has become Excluded Property and (B) if such property has become Excluded Property as a result of a contractual restriction, such restriction does not violate Section 6.09.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Right to Realize on Collateral, Enforce Guarantees and Credit Bidding</w:t>
      </w:r>
      <w:r>
        <w:rPr>
          <w:rFonts w:ascii="Times New Roman" w:hAnsi="Times New Roman"/>
          <w:sz w:val="20"/>
        </w:rPr>
        <w:t xml:space="preserve">. In case of the pendency of any proceeding under any Debtor Relief Laws or other judicial proceeding relative to any Loan Party, (i) the Administrative Agent (irrespective of whether the principal of any Obligation shall then be due and payable as herein expressed or by declaration or otherwise and irrespective of whether the Administrative Agent shall have made any demand on the Parent) shall be entitled and empowered, by intervention in such proceeding or otherwise (A) to file and prove a claim for the whole amount of the principal and interest owing and unpaid in respect of any or all of the Obligations that are owing and unpaid and to file such other documents as may be necessary or advisable in order to have the claims of the Lenders, the Issuing Banks and the Administrative Agent and any subagents allowed in such judicial proceeding, and (B) to collect and receive any monies or other property payable or deliverable on any such claims and to distribute the same, and (ii) any custodian, receiver, examiner, assignee, trustee, liquidator, sequestrator or other similar official in any such judicial proceeding is hereby authorized by each Lender and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the Loan Documents.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Anything contained in any of the Loan Documents to the contrary notwithstanding, the Parent, the Administrative Agent, the Collateral Trustee and each Secured Party hereby agree that (a) no Secured Party shall have any right individually to realize upon any of the Collateral or to enforce any Guarantee set forth in any Loan Document, it being understood and agreed that all powers, rights and remedies hereunder may be exercised solely by the Administrative Agent and the Collateral Trustee, on behalf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Secured Parties in accordance with the terms hereof and all powers, rights and remedies under the Security Documents may be exercised solely by the Collateral Trustee (at the direction of the Administrative Agent); </w:t>
      </w:r>
      <w:r>
        <w:rPr>
          <w:rFonts w:ascii="Times New Roman" w:hAnsi="Times New Roman"/>
          <w:sz w:val="20"/>
          <w:u w:val="single"/>
        </w:rPr>
        <w:t>provided</w:t>
      </w:r>
      <w:r>
        <w:rPr>
          <w:rFonts w:ascii="Times New Roman" w:hAnsi="Times New Roman"/>
          <w:sz w:val="20"/>
        </w:rPr>
        <w:t xml:space="preserve"> that, notwithstanding the foregoing, the Lenders may exercise the set-off rights contained in Section 9.06 in the manner set forth therein, and (b) in the event of a foreclosure by the Collateral Trustee on any of the Collateral pursuant to a public or private sale or other disposition, the Collateral Trustee or any Lender may be the purchaser or licensor of any or all of such Collateral at any such sale or other disposition and the Collateral Trustee,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Trustee at such sale or other Disposition. </w:t>
      </w:r>
    </w:p>
    <w:p>
      <w:pPr>
        <w:pStyle w:val="TextBody"/>
        <w:bidi w:val="0"/>
        <w:spacing w:before="240" w:after="0"/>
        <w:jc w:val="left"/>
        <w:rPr>
          <w:rFonts w:ascii="Times New Roman" w:hAnsi="Times New Roman"/>
          <w:sz w:val="20"/>
        </w:rPr>
      </w:pPr>
      <w:r>
        <w:rPr>
          <w:rFonts w:ascii="Times New Roman" w:hAnsi="Times New Roman"/>
          <w:sz w:val="20"/>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or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(x) to form one or more acquisition vehicles to make a bid, (y) to adopt documents providing for the governance of the acquisition vehicle or vehicles (</w:t>
      </w:r>
      <w:r>
        <w:rPr>
          <w:rFonts w:ascii="Times New Roman" w:hAnsi="Times New Roman"/>
          <w:sz w:val="20"/>
          <w:u w:val="single"/>
        </w:rPr>
        <w:t>provided</w:t>
      </w:r>
      <w:r>
        <w:rPr>
          <w:rFonts w:ascii="Times New Roman" w:hAnsi="Times New Roman"/>
          <w:sz w:val="20"/>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(i) through (ix) of Section 9.08(b) of this Agreement), and (z)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8.13 </w:t>
      </w:r>
      <w:r>
        <w:rPr>
          <w:rFonts w:ascii="Times New Roman" w:hAnsi="Times New Roman"/>
          <w:sz w:val="20"/>
          <w:u w:val="single"/>
        </w:rPr>
        <w:t>Withholding Tax</w:t>
      </w:r>
      <w:r>
        <w:rPr>
          <w:rFonts w:ascii="Times New Roman" w:hAnsi="Times New Roman"/>
          <w:sz w:val="20"/>
        </w:rPr>
        <w:t xml:space="preserve">. To the extent required by applicable law, the Administrative Agent may deduct or withhold from any payment to any Lender Party an amount equivalent to any applicable withholding Tax. If any taxing authority asserts a claim that the Administrative Agent did not properly withhold Tax from amounts paid to or for the account of any Lender Party for any reason (including, without limitation, because the appropriate documentation was not delivered or was not properly executed, or because such Lender Party failed to notify the Administrative Agent of a change in circumstances that rendered the applicable exemption from, or reduction of, withholding Tax ineffective), such Lender Party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 of pocket expenses. A certificate as to the amount of such payment or liability delivered to any Lender Party by the Administrative Agent shall be conclusive absent manifest error. Each Lender Party hereby authorizes the Administrative Agent to set off and apply any and all amounts at any time owing to such Lender Party under this Agreement, any other Loan Document or otherwise against any amount due to the Administrative Agent under this Section 8.13. </w:t>
      </w:r>
    </w:p>
    <w:p>
      <w:pPr>
        <w:pStyle w:val="TextBody"/>
        <w:bidi w:val="0"/>
        <w:spacing w:before="240" w:after="0"/>
        <w:jc w:val="left"/>
        <w:rPr>
          <w:rFonts w:ascii="Times New Roman" w:hAnsi="Times New Roman"/>
          <w:sz w:val="20"/>
        </w:rPr>
      </w:pPr>
      <w:r>
        <w:rPr>
          <w:rFonts w:ascii="Times New Roman" w:hAnsi="Times New Roman"/>
          <w:sz w:val="20"/>
        </w:rPr>
        <w:t xml:space="preserve">Section 8.14 </w:t>
      </w:r>
      <w:r>
        <w:rPr>
          <w:rFonts w:ascii="Times New Roman" w:hAnsi="Times New Roman"/>
          <w:sz w:val="20"/>
          <w:u w:val="single"/>
        </w:rPr>
        <w:t>Secured Cash Management Agreements and Secured Hedge Agreements</w:t>
      </w:r>
      <w:r>
        <w:rPr>
          <w:rFonts w:ascii="Times New Roman" w:hAnsi="Times New Roman"/>
          <w:sz w:val="20"/>
        </w:rPr>
        <w:t xml:space="preserve">. No Cash Management Bank or Hedge Bank that obtains the benefits of Section 7.03, any Guarantee or any Collateral by virtue of the provisions hereof or of the Guarantee 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reasonably request, from the applicable Cash Management Bank or Hedge Bank,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8.15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Parent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Parent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8.16 </w:t>
      </w:r>
      <w:r>
        <w:rPr>
          <w:rFonts w:ascii="Times New Roman" w:hAnsi="Times New Roman"/>
          <w:sz w:val="20"/>
          <w:u w:val="single"/>
        </w:rPr>
        <w:t>Recovery of any Erroneous Payments</w:t>
      </w:r>
      <w:r>
        <w:rPr>
          <w:rFonts w:ascii="Times New Roman" w:hAnsi="Times New Roman"/>
          <w:sz w:val="20"/>
        </w:rPr>
        <w:t>. Without limitation of any other provision in this Agreement, if at any time the Administrative Agent makes a payment hereunder in error to any Lender or any Issuing Bank (the “</w:t>
      </w:r>
      <w:r>
        <w:rPr>
          <w:rFonts w:ascii="Times New Roman" w:hAnsi="Times New Roman"/>
          <w:b/>
          <w:sz w:val="20"/>
        </w:rPr>
        <w:t>Credit Party</w:t>
      </w:r>
      <w:r>
        <w:rPr>
          <w:rFonts w:ascii="Times New Roman" w:hAnsi="Times New Roman"/>
          <w:sz w:val="20"/>
        </w:rPr>
        <w:t xml:space="preserve">”), whether or not in respect of an Obligation due and owing by any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applicable Overnight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 </w:t>
      </w:r>
    </w:p>
    <w:p>
      <w:pPr>
        <w:pStyle w:val="TextBody"/>
        <w:bidi w:val="0"/>
        <w:spacing w:before="480" w:after="0"/>
        <w:jc w:val="center"/>
        <w:rPr>
          <w:rFonts w:ascii="Times New Roman" w:hAnsi="Times New Roman"/>
          <w:sz w:val="22"/>
        </w:rPr>
      </w:pPr>
      <w:r>
        <w:rPr>
          <w:rFonts w:ascii="Times New Roman" w:hAnsi="Times New Roman"/>
          <w:sz w:val="22"/>
        </w:rPr>
        <w:t xml:space="preserve">ARTICLE IX </w:t>
      </w:r>
    </w:p>
    <w:p>
      <w:pPr>
        <w:pStyle w:val="TextBody"/>
        <w:bidi w:val="0"/>
        <w:spacing w:before="120" w:after="0"/>
        <w:jc w:val="center"/>
        <w:rPr>
          <w:rFonts w:ascii="Times New Roman" w:hAnsi="Times New Roman"/>
          <w:i/>
          <w:sz w:val="20"/>
        </w:rPr>
      </w:pPr>
      <w:r>
        <w:rPr>
          <w:rFonts w:ascii="Times New Roman" w:hAnsi="Times New Roman"/>
          <w:i/>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 Communications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(and except as provided in Section 9.01(b) below), all notices and other communications provided for herein shall be in writing and shall be delivered by hand or overnight courier service, mailed by certified or registered mail or sent by telecopier or other electronic means as follows, and all notices and other communications expressly permitted hereunder to be given by telephone shall be made to the applicable telephone number,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any Loan Party or the Administrative Agent or the Collateral Trustee, any Issuing Banks as of the Closing Date to the address, telecopier number, electronic mail address or telephone number specified for such person on </w:t>
      </w:r>
      <w:r>
        <w:rPr>
          <w:rFonts w:ascii="Times New Roman" w:hAnsi="Times New Roman"/>
          <w:sz w:val="20"/>
          <w:u w:val="single"/>
        </w:rPr>
        <w:t>Schedule 9.01</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to any other Lender or Issuing Bank, to the address, telecopier number, electronic mail address or telephone number specified in its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(b) Notices and other communications to the Lenders and the Issuing Bank hereunder may be delivered or furnished by electronic communication (including e-mail and Internet or intranet websites)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or Issuing Bank pursuant to Article II if such Lender or Issuing Bank, as applicable, has notified the Administrative Agent that it is incapable of receiving notices under such Article by electronic communication. The Administrative Agent or the Parent may, in their discretion, agree to accept notices and other communications to it hereunder by electronic communications pursuant to procedures approved by them,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(c) 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9.01(b) above shall be effective as provided in such Section 9.01(b). </w:t>
      </w:r>
    </w:p>
    <w:p>
      <w:pPr>
        <w:pStyle w:val="TextBody"/>
        <w:bidi w:val="0"/>
        <w:spacing w:before="240" w:after="0"/>
        <w:jc w:val="left"/>
        <w:rPr>
          <w:rFonts w:ascii="Times New Roman" w:hAnsi="Times New Roman"/>
          <w:sz w:val="20"/>
        </w:rPr>
      </w:pPr>
      <w:r>
        <w:rPr>
          <w:rFonts w:ascii="Times New Roman" w:hAnsi="Times New Roman"/>
          <w:sz w:val="20"/>
        </w:rPr>
        <w:t xml:space="preserve">(d) Any party hereto may change its address or telecopy number for notices and other communications hereunder by notice to the other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(e) Documents required to be delivered pursuant to Section 5.04 (to the extent any such documents are included in materials otherwise filed with the SEC) may be delivered electronically (including as set forth in Section 9.17) and if so delivered, shall be deemed to have been delivered on the date (i) on which Parent posts such documents, or provides a link thereto on Parent’s website on the Internet at the website address listed on </w:t>
      </w:r>
      <w:r>
        <w:rPr>
          <w:rFonts w:ascii="Times New Roman" w:hAnsi="Times New Roman"/>
          <w:sz w:val="20"/>
          <w:u w:val="single"/>
        </w:rPr>
        <w:t>Schedule 9.01</w:t>
      </w:r>
      <w:r>
        <w:rPr>
          <w:rFonts w:ascii="Times New Roman" w:hAnsi="Times New Roman"/>
          <w:sz w:val="20"/>
        </w:rPr>
        <w:t xml:space="preserve">, or (ii) on which such documents are posted on Parent’s behalf on an Internet or intranet website, if any, to which each Lender and the Administrative Agent have access (whether a commercial, third-party website or whether sponsored by the Administrative Agent); </w:t>
      </w:r>
      <w:r>
        <w:rPr>
          <w:rFonts w:ascii="Times New Roman" w:hAnsi="Times New Roman"/>
          <w:sz w:val="20"/>
          <w:u w:val="single"/>
        </w:rPr>
        <w:t>provided</w:t>
      </w:r>
      <w:r>
        <w:rPr>
          <w:rFonts w:ascii="Times New Roman" w:hAnsi="Times New Roman"/>
          <w:sz w:val="20"/>
        </w:rPr>
        <w:t>, that (A) the Parent shall deliver paper copies of such documents to the Administrative Agent or any Lender that requests the Parent to deliver such paper copies until a written request to cease delivering paper copies is given by the Administrative Agent or such Lender, (B) the Parent shall notify the Administrative Agent (by telecopier or electronic mail) of the posting of any such documents and provide to the Administrative Agent by electronic mail electronic versions (</w:t>
      </w:r>
      <w:r>
        <w:rPr>
          <w:rFonts w:ascii="Times New Roman" w:hAnsi="Times New Roman"/>
          <w:sz w:val="20"/>
          <w:u w:val="single"/>
        </w:rPr>
        <w:t>i.e.</w:t>
      </w:r>
      <w:r>
        <w:rPr>
          <w:rFonts w:ascii="Times New Roman" w:hAnsi="Times New Roman"/>
          <w:sz w:val="20"/>
        </w:rPr>
        <w:t xml:space="preserve">, soft copies) of such documents, and (C) if any financial statement, certificate or other information required to be delivered pursuant to Section 5.04 shall be required to be delivered on any date that is not a Business Day, such financial statement, certificate or other information may be delivered to the Administrative Agent on the next succeeding Business Day after such date. Except for such certificates required by Section 5.04(c), the Administrative Agent shall have no obligation to request the delivery or to maintain copies of the documents referred to above, and in any event shall have no responsibility to monitor compliance by the Parent with any such request for delivery, and each Lender shall be solely responsible for requesting delivery to it or maintaining its copies of such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Survival of Agreement</w:t>
      </w:r>
      <w:r>
        <w:rPr>
          <w:rFonts w:ascii="Times New Roman" w:hAnsi="Times New Roman"/>
          <w:sz w:val="20"/>
        </w:rPr>
        <w:t xml:space="preserve">. All covenants, agreements, representations and warranties made by the Loan Parties herein, in the other Loan Documents and in the certificates or other instruments prepared or delivered in connection with or pursuant to this Agreement or any other Loan Document shall be considered to have been relied upon by the other parties hereto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the provisions of Sections 2.15, 2.16, 2.17 and 9.05 and Article VIII shall survive and remain in full force and effect regardless of the consummation of the transactions contemplated hereby, the repayment of the Loans, the occurrence of the Termination Date, the termination of this Agreement or any other Loan Document or any provision hereof or thereof, the resignation of the Administrative Agent or the replacement of any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Binding Effect</w:t>
      </w:r>
      <w:r>
        <w:rPr>
          <w:rFonts w:ascii="Times New Roman" w:hAnsi="Times New Roman"/>
          <w:sz w:val="20"/>
        </w:rPr>
        <w:t xml:space="preserve">. This Agreement shall become effective when it shall have been executed by the Parent and the Administrative Agent and when the Administrative Agent shall have received copies hereof which, when taken together, bear the signatures of each of the other parties hereto, and thereafter shall be binding upon and inure to the benefit of Parent, the Administrative Agent, each Issuing Bank and each Lender and their respective permitted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(including any Affiliate of the Issuing Bank that issues any Letter of Credit), except that (i) other than as permitted by Section 6.05, no Borrower may assign or otherwise transfer any of its respective rights or obligations hereunder without the prior written consent of each Lender (and any attempted assignment or transfer by such Borrower without such consent shall be null and void) and (ii)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clause (c) of this Section 9.04), and, to the extent expressly contemplated hereby, the Related Parties of each of the Agents, the Issuing Bank and the Lenders) any legal or equitable right, remedy or claim under or by reason of this Agreement or the other Loan Documents. </w:t>
      </w:r>
    </w:p>
    <w:p>
      <w:pPr>
        <w:pStyle w:val="TextBody"/>
        <w:bidi w:val="0"/>
        <w:spacing w:before="240" w:after="0"/>
        <w:jc w:val="left"/>
        <w:rPr>
          <w:rFonts w:ascii="Times New Roman" w:hAnsi="Times New Roman"/>
          <w:sz w:val="20"/>
        </w:rPr>
      </w:pPr>
      <w:r>
        <w:rPr>
          <w:rFonts w:ascii="Times New Roman" w:hAnsi="Times New Roman"/>
          <w:sz w:val="20"/>
        </w:rPr>
        <w:t>(b) (i) Subject to the conditions set forth in subclause (ii) below, any Lender may assign to one or more assignees (each, an “</w:t>
      </w:r>
      <w:r>
        <w:rPr>
          <w:rFonts w:ascii="Times New Roman" w:hAnsi="Times New Roman"/>
          <w:sz w:val="20"/>
          <w:u w:val="single"/>
        </w:rPr>
        <w:t>Assignee</w:t>
      </w:r>
      <w:r>
        <w:rPr>
          <w:rFonts w:ascii="Times New Roman" w:hAnsi="Times New Roman"/>
          <w:sz w:val="20"/>
        </w:rPr>
        <w:t xml:space="preserve">”) all or a portion of its rights and obligations under this Agreement (including all or a portion of its Commitments and the Loans at the time owing to it) with the prior written consent of: </w:t>
      </w:r>
    </w:p>
    <w:p>
      <w:pPr>
        <w:pStyle w:val="TextBody"/>
        <w:bidi w:val="0"/>
        <w:spacing w:before="120" w:after="0"/>
        <w:jc w:val="left"/>
        <w:rPr>
          <w:rFonts w:ascii="Times New Roman" w:hAnsi="Times New Roman"/>
          <w:sz w:val="20"/>
        </w:rPr>
      </w:pPr>
      <w:r>
        <w:rPr>
          <w:rFonts w:ascii="Times New Roman" w:hAnsi="Times New Roman"/>
          <w:sz w:val="20"/>
        </w:rPr>
        <w:t xml:space="preserve">(1) the Parent (such consent not to be unreasonably withheld, delayed or conditioned), which consent will be deemed to have been given if the Parent has not responded within five (5) Business Days after the delivery of a written request for such consent; </w:t>
      </w:r>
      <w:r>
        <w:rPr>
          <w:rFonts w:ascii="Times New Roman" w:hAnsi="Times New Roman"/>
          <w:sz w:val="20"/>
          <w:u w:val="single"/>
        </w:rPr>
        <w:t>provided</w:t>
      </w:r>
      <w:r>
        <w:rPr>
          <w:rFonts w:ascii="Times New Roman" w:hAnsi="Times New Roman"/>
          <w:sz w:val="20"/>
        </w:rPr>
        <w:t xml:space="preserve"> that no consent of Parent shall be required (x) for an assignment of a Term Loan to a Lender, an Affiliate of a Lender or an Approved Fund (as defined below), or for an assignment of a Revolving Facility Commitment or Revolving Facility Loan to a Revolving Facility Lender, an Affiliate of a Revolving Facility Lender or Approved Fund with respect to a Revolving Facility Lender or (y) if an Event of Default under Section 7.01(b), (c), (h) or (i) has occurred and is continuing, for an assignment to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Administrative Agent (such consent not to be unreasonably withheld or delayed);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of all or any portion of (1) a Term Loan to (x) a Lender, an Affiliate of a Lender, or an Approved Fund, or (y) the Parent or an Affiliate of Parent made in accordance with Section 2.25 or (2) a Revolving Facility Commitment or a Revolving Facility Loan to a Revolving Facility Lender an Affiliate of a Revolving Facility Lender or an Approved Fund with respect to a Revolving Facility Lender; and </w:t>
      </w:r>
    </w:p>
    <w:p>
      <w:pPr>
        <w:pStyle w:val="TextBody"/>
        <w:bidi w:val="0"/>
        <w:spacing w:before="120" w:after="0"/>
        <w:jc w:val="left"/>
        <w:rPr>
          <w:rFonts w:ascii="Times New Roman" w:hAnsi="Times New Roman"/>
          <w:sz w:val="20"/>
        </w:rPr>
      </w:pPr>
      <w:r>
        <w:rPr>
          <w:rFonts w:ascii="Times New Roman" w:hAnsi="Times New Roman"/>
          <w:sz w:val="20"/>
        </w:rPr>
        <w:t xml:space="preserve">(3) each Issuing Bank (such consent not to be unreasonably withheld or delayed); </w:t>
      </w:r>
      <w:r>
        <w:rPr>
          <w:rFonts w:ascii="Times New Roman" w:hAnsi="Times New Roman"/>
          <w:sz w:val="20"/>
          <w:u w:val="single"/>
        </w:rPr>
        <w:t>provided</w:t>
      </w:r>
      <w:r>
        <w:rPr>
          <w:rFonts w:ascii="Times New Roman" w:hAnsi="Times New Roman"/>
          <w:sz w:val="20"/>
        </w:rPr>
        <w:t xml:space="preserve"> that no consent of each Issuing Bank shall be required for an assignment of all or any portion of a Term Loan. </w:t>
      </w:r>
    </w:p>
    <w:p>
      <w:pPr>
        <w:pStyle w:val="TextBody"/>
        <w:bidi w:val="0"/>
        <w:spacing w:before="240" w:after="0"/>
        <w:jc w:val="left"/>
        <w:rPr>
          <w:rFonts w:ascii="Times New Roman" w:hAnsi="Times New Roman"/>
          <w:sz w:val="20"/>
        </w:rPr>
      </w:pPr>
      <w:r>
        <w:rPr>
          <w:rFonts w:ascii="Times New Roman" w:hAnsi="Times New Roman"/>
          <w:sz w:val="20"/>
        </w:rPr>
        <w:t xml:space="preserve">(ii) Assignments (other than pursuant to Section 2.25)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(1) except in the case of an assignment to a Lender, an Affiliate of a Lender or an Approved Fund or an assignment of the entire remaining amount of the assigning Lender’s Commitments or Loans under any Facility, the amount of the applicable Commitments or Loans of the assigning Lender subject to each such assignment (determined as of the date the Assignment and Acceptance with respect to such assignment is delivered to the Administrative Agent) shall not be less than (x) the Dollar Equivalent of $1,000,000 or an integral multiple of the Dollar Equivalent of $1,000,000 in excess thereof in the case of Term Loans and (y) the Dollar Equivalent of $5,000,000 or an integral multiple of the Dollar Equivalent of $1,000,000 in excess thereof in the case of Revolving Facility Loans or Revolving Facility Commitments, unless each of Parent and the Administrative Agent otherwise consent; </w:t>
      </w:r>
      <w:r>
        <w:rPr>
          <w:rFonts w:ascii="Times New Roman" w:hAnsi="Times New Roman"/>
          <w:sz w:val="20"/>
          <w:u w:val="single"/>
        </w:rPr>
        <w:t>provided</w:t>
      </w:r>
      <w:r>
        <w:rPr>
          <w:rFonts w:ascii="Times New Roman" w:hAnsi="Times New Roman"/>
          <w:sz w:val="20"/>
        </w:rPr>
        <w:t xml:space="preserve">, that no such consent of Parent shall be required if an Event of Default under Section 7.01(b), (c), (h) or (i) has occurred and is continuing;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amounts shall be aggregated in respect of each Lender and its Affiliates or Approved Funds (with simultaneous assignments to or by two or more Related Funds being treated as one assignment), if any; </w:t>
      </w:r>
    </w:p>
    <w:p>
      <w:pPr>
        <w:pStyle w:val="TextBody"/>
        <w:bidi w:val="0"/>
        <w:spacing w:before="120" w:after="0"/>
        <w:jc w:val="left"/>
        <w:rPr>
          <w:rFonts w:ascii="Times New Roman" w:hAnsi="Times New Roman"/>
          <w:sz w:val="20"/>
        </w:rPr>
      </w:pPr>
      <w:r>
        <w:rPr>
          <w:rFonts w:ascii="Times New Roman" w:hAnsi="Times New Roman"/>
          <w:sz w:val="20"/>
        </w:rPr>
        <w:t xml:space="preserve">(2) each partial assignment shall be made as an assignment of a proportionate part of all the assigning Lender’s rights and obligations under this Agreement; </w:t>
      </w:r>
      <w:r>
        <w:rPr>
          <w:rFonts w:ascii="Times New Roman" w:hAnsi="Times New Roman"/>
          <w:sz w:val="20"/>
          <w:u w:val="single"/>
        </w:rPr>
        <w:t>provided</w:t>
      </w:r>
      <w:r>
        <w:rPr>
          <w:rFonts w:ascii="Times New Roman" w:hAnsi="Times New Roman"/>
          <w:sz w:val="20"/>
        </w:rPr>
        <w:t xml:space="preserve">, that this clause shall not be construed to prohibit the assignment of a proportionate part of all the assigning Lender’s rights and obligations in respect of one Class of Commitments or Loans; </w:t>
      </w:r>
    </w:p>
    <w:p>
      <w:pPr>
        <w:pStyle w:val="TextBody"/>
        <w:bidi w:val="0"/>
        <w:spacing w:before="120" w:after="0"/>
        <w:jc w:val="left"/>
        <w:rPr>
          <w:rFonts w:ascii="Times New Roman" w:hAnsi="Times New Roman"/>
          <w:sz w:val="20"/>
        </w:rPr>
      </w:pPr>
      <w:r>
        <w:rPr>
          <w:rFonts w:ascii="Times New Roman" w:hAnsi="Times New Roman"/>
          <w:sz w:val="20"/>
        </w:rPr>
        <w:t xml:space="preserve">(3) the parties to each assignment shall (1) execute and deliver to the Administrative Agent an Assignment and Acceptance and any form required to be delivered pursuant to Section 2.17 via an electronic settlement system acceptable to the Administrative Agent or (2) if previously agreed with the Administrative Agent, manually execute and deliver to the Administrative Agent an Assignment and Acceptance, in each case together with a processing and recordation fee of $3,500 (which fee may be waived or reduced in the sole discretion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(4) the Assignee, if it shall not be a Lender, shall deliver to the Administrative Agent an Administrative Questionnaire in which the assignee designates one or more credit contacts to whom all syndicate-level information (which may contain material non-public information about the Parent and its Affiliates and their Related Parties or their respective securities) will be made available and who may receive such information in accordance with the assignee’s compliance procedures and applicable laws, including Federal and state securities laws;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the Assignee shall not be (i) the Parent or any of Parent’s Affiliates or Subsidiaries except with respect to assignments to Parent in accordance with Section 2.25, (ii) any Disqualified Lender subject to Section 9.04(i), (iii) a natural person (or a holding company, investment vehicle or trust for, owned and operated by or for the primary benefit of one or more natural persons) or (iv) a Defaulting Lender. </w:t>
      </w:r>
    </w:p>
    <w:p>
      <w:pPr>
        <w:pStyle w:val="TextBody"/>
        <w:bidi w:val="0"/>
        <w:spacing w:before="240" w:after="0"/>
        <w:jc w:val="left"/>
        <w:rPr>
          <w:rFonts w:ascii="Times New Roman" w:hAnsi="Times New Roman"/>
          <w:sz w:val="20"/>
        </w:rPr>
      </w:pPr>
      <w:r>
        <w:rPr>
          <w:rFonts w:ascii="Times New Roman" w:hAnsi="Times New Roman"/>
          <w:sz w:val="20"/>
        </w:rPr>
        <w:t>For the purposes of this Section 9.04, “</w:t>
      </w:r>
      <w:r>
        <w:rPr>
          <w:rFonts w:ascii="Times New Roman" w:hAnsi="Times New Roman"/>
          <w:sz w:val="20"/>
          <w:u w:val="single"/>
        </w:rPr>
        <w:t>Approved Fund</w:t>
      </w:r>
      <w:r>
        <w:rPr>
          <w:rFonts w:ascii="Times New Roman" w:hAnsi="Times New Roman"/>
          <w:sz w:val="20"/>
        </w:rPr>
        <w:t xml:space="preserve">” means any person (other than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anything to the contrary herein, no Lender shall be permitted to assign or transfer any portion of its rights and obligations under this Agreement (A) with respect to the Initial Term Loans, prior to the funding of the Initial Term Loans on the Closing Date and (B) with respect to the Revolving Facility Commitments, prior to the funding of all Revolving Facility Loans requested by the Parent on the Closing Date, in each case, to any person, unless consented to by the Parent. Any assigning Lender shall, in connection with any potential assignment, provide to the Parent a copy of its request (including the name of the prospective assignee) concurrently with its delivery of the same request to the Administrative Agent irrespective of whether or not a Default or an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(iii) Subject to acceptance and recording thereof pursuant to subclause (v)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2.15, 2.16, 2.17 and 9.05 (subject to the limitations and requirements of those Sections)). Any assignment or transfer by a Lender of rights or obligations under this Agreement that does not comply with this Section 9.04 shall be treated for purposes of this Agreement as a sale by such Lender of a participation in such rights and obligations in accordance with clause (c) of this Section 9.04 (except to the extent such participation is not permitted by such clause (c) of this Section 9.04, in which case such assignment or transfer shall be null and void). </w:t>
      </w:r>
    </w:p>
    <w:p>
      <w:pPr>
        <w:pStyle w:val="TextBody"/>
        <w:bidi w:val="0"/>
        <w:spacing w:before="240" w:after="0"/>
        <w:jc w:val="left"/>
        <w:rPr>
          <w:rFonts w:ascii="Times New Roman" w:hAnsi="Times New Roman"/>
          <w:sz w:val="20"/>
        </w:rPr>
      </w:pPr>
      <w:r>
        <w:rPr>
          <w:rFonts w:ascii="Times New Roman" w:hAnsi="Times New Roman"/>
          <w:sz w:val="20"/>
        </w:rPr>
        <w:t>(iv) The Administrative Agent, acting solely for this purpose as a non-fiduciary agent of Parent, shall maintain at one of its offices in the United States a copy of each Assignment and Acceptance delivered to it and a register for the recordation of the names and addresses of the Lenders, and the Commitments of, and principal and interest amounts of the Loans and Revolving L/C Exposure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Parent, the Administrative Agent, each Issuing Bank and the Lenders shall treat each person whose name is recorded in the Register pursuant to the terms hereof as a Lender hereunder for all purposes of this Agreement, notwithstanding notice to the contrary. The Register shall be available for inspection by each Borrower, any Issuing Bank and any Lender,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 xml:space="preserve">(v) Upon its receipt of a duly completed Assignment and Acceptance executed by an assigning Lender and an Assignee, the Assignee’s completed Administrative Questionnaire (unless the Assignee shall already be a Lender hereunder), the processing and recordation fee referred to in clause (b)(ii)(C) of this Section 9.04, if applicable, and any written consent to such assignment required by clause (b) of this Section 9.04, the Administrative Agent shall accept such Assignment and Acceptance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promptly record the information contained therein in the Register; </w:t>
      </w:r>
      <w:r>
        <w:rPr>
          <w:rFonts w:ascii="Times New Roman" w:hAnsi="Times New Roman"/>
          <w:sz w:val="20"/>
          <w:u w:val="single"/>
        </w:rPr>
        <w:t>provided</w:t>
      </w:r>
      <w:r>
        <w:rPr>
          <w:rFonts w:ascii="Times New Roman" w:hAnsi="Times New Roman"/>
          <w:sz w:val="20"/>
        </w:rPr>
        <w:t xml:space="preserve">, that if either the assigning Lender or the assignee shall have failed to make any payment required to be made by it pursuant to Section 2.04(c), 2.05(d) or (e), 2.06(b), 2.18(d) or 8.07, the Administrative Agent shall have no obligation to accept such Assignment and Acceptance and record the information therein in the Register unless and until such payment shall have been made in full, together with all accrued interest thereon. No assignment, whether or not evidenced by a promissory note, shall be effective for purposes of this Agreement unless it has been recorded in the Register as provided in this subclause (v). </w:t>
      </w:r>
    </w:p>
    <w:p>
      <w:pPr>
        <w:pStyle w:val="TextBody"/>
        <w:bidi w:val="0"/>
        <w:spacing w:before="240" w:after="0"/>
        <w:jc w:val="left"/>
        <w:rPr>
          <w:rFonts w:ascii="Times New Roman" w:hAnsi="Times New Roman"/>
          <w:sz w:val="20"/>
        </w:rPr>
      </w:pPr>
      <w:r>
        <w:rPr>
          <w:rFonts w:ascii="Times New Roman" w:hAnsi="Times New Roman"/>
          <w:sz w:val="20"/>
        </w:rPr>
        <w:t>(c) (i) Any Lender may, without the consent of Parent or the Administrative Agent or the Issuing Bank, sell participations in Loans and Commitments to one or more banks or other entities other than any person that, at the time of such participation, is (I) a natural person (or a holding company, investment vehicle or trust for, owned and operated by or for the primary benefit of one or more natural persons), (II) the Parent or any of its Subsidiaries or any of their respective Affiliates, (III) a Disqualified Lender subject to Section 9.04(i) or (IV) a Defaulting Lender (a “</w:t>
      </w:r>
      <w:r>
        <w:rPr>
          <w:rFonts w:ascii="Times New Roman" w:hAnsi="Times New Roman"/>
          <w:sz w:val="20"/>
          <w:u w:val="single"/>
        </w:rPr>
        <w:t>Participant</w:t>
      </w:r>
      <w:r>
        <w:rPr>
          <w:rFonts w:ascii="Times New Roman" w:hAnsi="Times New Roman"/>
          <w:sz w:val="20"/>
        </w:rPr>
        <w:t xml:space="preserve">”) in all or a portion of such Lender’s rights and obligations under this Agreement (including all or a portion of its Commitments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and (C) the Parent, the Administrative Agent, each Issuing Bank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the other Loan Documents; </w:t>
      </w:r>
      <w:r>
        <w:rPr>
          <w:rFonts w:ascii="Times New Roman" w:hAnsi="Times New Roman"/>
          <w:sz w:val="20"/>
          <w:u w:val="single"/>
        </w:rPr>
        <w:t>provided</w:t>
      </w:r>
      <w:r>
        <w:rPr>
          <w:rFonts w:ascii="Times New Roman" w:hAnsi="Times New Roman"/>
          <w:sz w:val="20"/>
        </w:rPr>
        <w:t xml:space="preserve">, that (x) such agreement may provide that such Lender will not, without the consent of the Participant, agree to any amendment, modification or waiver that both (1) requires the consent of each Lender directly affected thereby pursuant to the first proviso to Section 9.08(b) and (2) directly affects such Participant (but, for the avoidance of doubt, not any waiver of any Default or Event of Default) and (y) no other agreement with respect to amendment, modification or waiver may exist between such Lender and such Participant. Subject to clause (c)(iii) of this Section 9.04, the Parent agrees that each Participant shall be entitled to the benefits of Sections 2.15, 2.16 and 2.17 (subject to the limitations and requirements of those Sections and Section 2.19 (it being understood that the documentation required under Section 2.17 shall be delivered to the Lender who sells the participation on or before the date on which such sale occurs)) to the same extent as if it were a Lender and had acquired its interest by assignment pursuant to clause (b) of this Section 9.04. To the extent permitted by law, each Participant also shall be entitled to the benefits of Section 9.06 as though it were a Lender; </w:t>
      </w:r>
      <w:r>
        <w:rPr>
          <w:rFonts w:ascii="Times New Roman" w:hAnsi="Times New Roman"/>
          <w:sz w:val="20"/>
          <w:u w:val="single"/>
        </w:rPr>
        <w:t>provided</w:t>
      </w:r>
      <w:r>
        <w:rPr>
          <w:rFonts w:ascii="Times New Roman" w:hAnsi="Times New Roman"/>
          <w:sz w:val="20"/>
        </w:rPr>
        <w:t xml:space="preserve">, that such Participant shall be subject to Section 2.18(c) as though it were a Lender. </w:t>
      </w:r>
    </w:p>
    <w:p>
      <w:pPr>
        <w:pStyle w:val="TextBody"/>
        <w:bidi w:val="0"/>
        <w:spacing w:before="240" w:after="0"/>
        <w:jc w:val="left"/>
        <w:rPr>
          <w:rFonts w:ascii="Times New Roman" w:hAnsi="Times New Roman"/>
          <w:sz w:val="20"/>
        </w:rPr>
      </w:pPr>
      <w:r>
        <w:rPr>
          <w:rFonts w:ascii="Times New Roman" w:hAnsi="Times New Roman"/>
          <w:sz w:val="20"/>
        </w:rPr>
        <w:t>(ii) Each Lender that sells a participation shall, acting solely for this purpose as a non-fiduciary agent of Parent, maintain a register on which it enters the name and address of each Participant to which it sells a participation and the principal amounts and interest amounts of each such Participant’s interest in the Loans or other obligations under the Loan Documents (the “</w:t>
      </w:r>
      <w:r>
        <w:rPr>
          <w:rFonts w:ascii="Times New Roman" w:hAnsi="Times New Roman"/>
          <w:sz w:val="20"/>
          <w:u w:val="single"/>
        </w:rPr>
        <w:t>Participant Register</w:t>
      </w:r>
      <w:r>
        <w:rPr>
          <w:rFonts w:ascii="Times New Roman" w:hAnsi="Times New Roman"/>
          <w:sz w:val="20"/>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Without limitation of the requirements of this Section 9.04(c), no Lender shall have any obligation to disclose all or any portion of a Participant Register to any person (including the identity of any Participant or any information relating to a Participant’s interest in any Commitments, Loans or other Loan Obligations under any Loan Document), except to the extent that such disclosure is necessary to establish that such Commitment, Loan or other Loan Obligation is in registered form under Section 5f.103-1(c) of the United States Treasury Regulations. For the avoidance of doubt, the Administrative Agent (in its capacity as Administrative Agent) shall have no responsibility for maintaining a Participant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Participant shall not be entitled to receive any greater payment under Section 2.15, 2.16 or 2.17 than the applicable Lender would have been entitled to receive with respect to the participation sold to such Participant, unless the sale of the participation to such Participant is made with the Parent’s prior written consent (not to be unreasonably withheld or delayed; provided, that each potential Participant shall provide such information as is reasonably requested by the Parent in order for the Parent to determine whether to provide its consent) or the right to receive a greater payment results from a Change in Law after such participant becomes a Participant. </w:t>
      </w:r>
    </w:p>
    <w:p>
      <w:pPr>
        <w:pStyle w:val="TextBody"/>
        <w:bidi w:val="0"/>
        <w:spacing w:before="240" w:after="0"/>
        <w:jc w:val="left"/>
        <w:rPr>
          <w:rFonts w:ascii="Times New Roman" w:hAnsi="Times New Roman"/>
          <w:sz w:val="20"/>
        </w:rPr>
      </w:pPr>
      <w:r>
        <w:rPr>
          <w:rFonts w:ascii="Times New Roman" w:hAnsi="Times New Roman"/>
          <w:sz w:val="20"/>
        </w:rPr>
        <w:t xml:space="preserve">(d) Any Lender may at any time pledge or assign a security interest in all or any portion of its rights under this Agreement to secure obligations of such Lender, including any pledge or assignment to secure obligations to a Federal Reserve Bank and in the case of any Lender that is an Approved Fund, any pledge or assignment to any holders of obligations owed, or securities issued, by such Lender, including to any trustee for, or any other representative of, such holders, and this Section 9.04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(e) The Parent, upon receipt of written notice from the relevant Lender, agrees to issue Notes to any Lender requiring Notes to facilitate transactions of the type described in clause (d) above. </w:t>
      </w:r>
    </w:p>
    <w:p>
      <w:pPr>
        <w:pStyle w:val="TextBody"/>
        <w:bidi w:val="0"/>
        <w:spacing w:before="240" w:after="0"/>
        <w:jc w:val="left"/>
        <w:rPr>
          <w:rFonts w:ascii="Times New Roman" w:hAnsi="Times New Roman"/>
          <w:sz w:val="20"/>
        </w:rPr>
      </w:pPr>
      <w:r>
        <w:rPr>
          <w:rFonts w:ascii="Times New Roman" w:hAnsi="Times New Roman"/>
          <w:sz w:val="20"/>
        </w:rPr>
        <w:t xml:space="preserve">(f) [Reserved]. </w:t>
      </w:r>
    </w:p>
    <w:p>
      <w:pPr>
        <w:pStyle w:val="TextBody"/>
        <w:bidi w:val="0"/>
        <w:spacing w:before="240" w:after="0"/>
        <w:jc w:val="left"/>
        <w:rPr>
          <w:rFonts w:ascii="Times New Roman" w:hAnsi="Times New Roman"/>
          <w:sz w:val="20"/>
        </w:rPr>
      </w:pPr>
      <w:r>
        <w:rPr>
          <w:rFonts w:ascii="Times New Roman" w:hAnsi="Times New Roman"/>
          <w:sz w:val="20"/>
        </w:rPr>
        <w:t xml:space="preserve">(g) Each purchase of Term Loans pursuant to Section 2.25 shall, for purposes of this Agreement, be deemed to be an automatic and immediate cancellation and extinguishment of such Term Loans and the Parent shall, upon consummation of any such purchase, notify the Administrative Agent that the Register should be updated to record such event as if it were a prepayment of such Loans. </w:t>
      </w:r>
    </w:p>
    <w:p>
      <w:pPr>
        <w:pStyle w:val="TextBody"/>
        <w:bidi w:val="0"/>
        <w:spacing w:before="240" w:after="0"/>
        <w:jc w:val="left"/>
        <w:rPr>
          <w:rFonts w:ascii="Times New Roman" w:hAnsi="Times New Roman"/>
          <w:sz w:val="20"/>
        </w:rPr>
      </w:pPr>
      <w:r>
        <w:rPr>
          <w:rFonts w:ascii="Times New Roman" w:hAnsi="Times New Roman"/>
          <w:sz w:val="20"/>
        </w:rPr>
        <w:t xml:space="preserve">(h)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Parent and the Administrative Agent, the applicable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or any other Lender hereunder (and interest accrued thereon) and (y) acquire (and fund as appropriate) its full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 of all Loans and participations in Letters of Credit in accordance with its Revolving Facility Percentage; </w:t>
      </w:r>
      <w:r>
        <w:rPr>
          <w:rFonts w:ascii="Times New Roman" w:hAnsi="Times New Roman"/>
          <w:sz w:val="20"/>
          <w:u w:val="single"/>
        </w:rPr>
        <w:t>provided</w:t>
      </w:r>
      <w:r>
        <w:rPr>
          <w:rFonts w:ascii="Times New Roman" w:hAnsi="Times New Roman"/>
          <w:sz w:val="20"/>
        </w:rPr>
        <w:t xml:space="preserve">,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240" w:after="0"/>
        <w:jc w:val="left"/>
        <w:rPr>
          <w:rFonts w:ascii="Times New Roman" w:hAnsi="Times New Roman"/>
          <w:sz w:val="20"/>
        </w:rPr>
      </w:pPr>
      <w:r>
        <w:rPr>
          <w:rFonts w:ascii="Times New Roman" w:hAnsi="Times New Roman"/>
          <w:sz w:val="20"/>
        </w:rPr>
        <w:t>(i)</w:t>
      </w:r>
      <w:r>
        <w:rPr>
          <w:rFonts w:ascii="Times New Roman" w:hAnsi="Times New Roman"/>
          <w:sz w:val="20"/>
          <w:u w:val="single"/>
        </w:rPr>
        <w:t xml:space="preserve"> Disqualified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No assignment or, to the extent the DQ List has been posted on the Platform for all Lenders, participation shall be made to any person that was a Disqualified Lender as of the date (the “</w:t>
      </w:r>
      <w:r>
        <w:rPr>
          <w:rFonts w:ascii="Times New Roman" w:hAnsi="Times New Roman"/>
          <w:sz w:val="20"/>
          <w:u w:val="single"/>
        </w:rPr>
        <w:t>Trade Date</w:t>
      </w:r>
      <w:r>
        <w:rPr>
          <w:rFonts w:ascii="Times New Roman" w:hAnsi="Times New Roman"/>
          <w:sz w:val="20"/>
        </w:rPr>
        <w:t xml:space="preserve">”) on which the applicable Lender entered into a binding agreement to sell and assign or participate all or a portion of its rights and obligations under this Agreement to such person (unless Parent has consented to such assignment as otherwise contemplated by this Section 9.04, in which case such person will not be considered a Disqualified Lender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purpose of such assignment or participation). For the avoidance of doubt, with respect to any assignee or participant that becomes a Disqualified Lender after the applicable Trade Date (including as a result of the delivery of a notice pursuant to, and/or the expiration of the notice period referred to in, the definition of “Disqualified Lender”), (x) such assignee shall not retroactively be disqualified from becoming a Lender or participant and (y) the execution by the applicable Borrower of an Assignment and Acceptance with respect to such assignee will not by itself result in such assignee no longer being considered a disqualified Lender. Any assignment in violation of this clause (i)(i) shall not be void, but the other provisions of this clause (i) shall apply. </w:t>
      </w:r>
    </w:p>
    <w:p>
      <w:pPr>
        <w:pStyle w:val="TextBody"/>
        <w:bidi w:val="0"/>
        <w:spacing w:before="120" w:after="0"/>
        <w:jc w:val="left"/>
        <w:rPr>
          <w:rFonts w:ascii="Times New Roman" w:hAnsi="Times New Roman"/>
          <w:sz w:val="20"/>
        </w:rPr>
      </w:pPr>
      <w:r>
        <w:rPr>
          <w:rFonts w:ascii="Times New Roman" w:hAnsi="Times New Roman"/>
          <w:sz w:val="20"/>
        </w:rPr>
        <w:t xml:space="preserve">(ii) If any assignment or participation is made to any Disqualified Lender without the Parent’s prior written consent in violation of clause (i) above, or if any person becomes a Disqualified Lender after the applicable Trade Date, the applicable Borrower may, at its sole expense and effort, upon notice to the applicable Disqualified Lender and the Administrative Agent, (A) terminate any Revolving Facility Commitment of such Disqualified Lender and repay all obligations of the Borrowers owing to such Disqualified Lender in connection with such Revolving Facility Commitment; </w:t>
      </w:r>
      <w:r>
        <w:rPr>
          <w:rFonts w:ascii="Times New Roman" w:hAnsi="Times New Roman"/>
          <w:sz w:val="20"/>
          <w:u w:val="single"/>
        </w:rPr>
        <w:t>provided</w:t>
      </w:r>
      <w:r>
        <w:rPr>
          <w:rFonts w:ascii="Times New Roman" w:hAnsi="Times New Roman"/>
          <w:sz w:val="20"/>
        </w:rPr>
        <w:t xml:space="preserve"> that proceeds of Revolving Facility Loans may not be used for such purpose, (B) in the case of outstanding Term Loans held by Disqualified Lenders, purchase or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w:t>
      </w:r>
      <w:r>
        <w:rPr>
          <w:rFonts w:ascii="Times New Roman" w:hAnsi="Times New Roman"/>
          <w:sz w:val="20"/>
          <w:u w:val="single"/>
        </w:rPr>
        <w:t>provided</w:t>
      </w:r>
      <w:r>
        <w:rPr>
          <w:rFonts w:ascii="Times New Roman" w:hAnsi="Times New Roman"/>
          <w:sz w:val="20"/>
        </w:rPr>
        <w:t xml:space="preserve"> that proceeds of Revolving Facility Loans may not be used for such purpose and/or (C) require such Disqualified Lender to assign, without recourse (in accordance with and subject to the restrictions contained in this Section 9.04) all of its interest, rights and obligations under this Agreement to one or more eligible assignees at the lesser of (x) the principal amount thereof and (y) the amount that such Disqualified Lender paid to acquire such interests, rights and obligations, in each case plus accrued interest, accrued fees and all other amounts (other than principal amounts) payable to it hereunder; </w:t>
      </w:r>
      <w:r>
        <w:rPr>
          <w:rFonts w:ascii="Times New Roman" w:hAnsi="Times New Roman"/>
          <w:sz w:val="20"/>
          <w:u w:val="single"/>
        </w:rPr>
        <w:t>provided</w:t>
      </w:r>
      <w:r>
        <w:rPr>
          <w:rFonts w:ascii="Times New Roman" w:hAnsi="Times New Roman"/>
          <w:sz w:val="20"/>
        </w:rPr>
        <w:t xml:space="preserve"> that, in the case of clause (C) such assignment does not conflict with applicable laws. </w:t>
      </w:r>
    </w:p>
    <w:p>
      <w:pPr>
        <w:pStyle w:val="TextBody"/>
        <w:bidi w:val="0"/>
        <w:spacing w:before="120" w:after="0"/>
        <w:jc w:val="left"/>
        <w:rPr>
          <w:rFonts w:ascii="Times New Roman" w:hAnsi="Times New Roman"/>
          <w:sz w:val="20"/>
        </w:rPr>
      </w:pPr>
      <w:r>
        <w:rPr>
          <w:rFonts w:ascii="Times New Roman" w:hAnsi="Times New Roman"/>
          <w:sz w:val="20"/>
        </w:rPr>
        <w:t>(iii) Notwithstanding anything to the contrary contained in this Agreement, Disqualified Lenders (A) will not (x) have the right to receive information, reports or other materials provided to Lenders by the applicable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or plan of liquidation pursuant to any Bankruptcy Laws (a “</w:t>
      </w:r>
      <w:r>
        <w:rPr>
          <w:rFonts w:ascii="Times New Roman" w:hAnsi="Times New Roman"/>
          <w:sz w:val="20"/>
          <w:u w:val="single"/>
        </w:rPr>
        <w:t>Bankruptcy Plan</w:t>
      </w:r>
      <w:r>
        <w:rPr>
          <w:rFonts w:ascii="Times New Roman" w:hAnsi="Times New Roman"/>
          <w:sz w:val="20"/>
        </w:rPr>
        <w:t xml:space="preserve">”), each Disqualified Lender party hereto hereby agrees (1) not to vote on such Bankruptcy Plan, (2) if such Disqualified Lender does vote on such Bankruptcy Plan notwithstanding the restriction in the foregoing clause (1), such vote will be deemed not to be in good faith and shall be “designated” pursuant to Section 1126(e) of the Bankruptcy Code (or any similar provision in any other Bankruptcy Laws), and such vote shall not be counted in determining whether the applicable class has accepted or rejected such Bankruptcy Plan in accordance with Section 1126(c) of the Bankruptcy Code (or any similar provision in any other Bankruptcy Laws) and (3) not to contest any request by any party for a determination by the court hearing such proceeding (or other applicable court of competent jurisdiction) effectuating the foregoing clause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The Administrative Agent shall have the right, and Parent hereby expressly authorizes the Administrative Agent, to (A) post the list of Disqualified Lenders provided by Parent and any updates thereto from time to time (collectively, the “</w:t>
      </w:r>
      <w:r>
        <w:rPr>
          <w:rFonts w:ascii="Times New Roman" w:hAnsi="Times New Roman"/>
          <w:sz w:val="20"/>
          <w:u w:val="single"/>
        </w:rPr>
        <w:t>DQ List</w:t>
      </w:r>
      <w:r>
        <w:rPr>
          <w:rFonts w:ascii="Times New Roman" w:hAnsi="Times New Roman"/>
          <w:sz w:val="20"/>
        </w:rPr>
        <w:t xml:space="preserve">”) on the Platform, including that portion of the Platform that is designated for “public side” Lenders and/or (B) provide the DQ List to each Lender requesting the same. </w:t>
      </w:r>
    </w:p>
    <w:p>
      <w:pPr>
        <w:pStyle w:val="TextBody"/>
        <w:bidi w:val="0"/>
        <w:spacing w:before="120" w:after="0"/>
        <w:jc w:val="left"/>
        <w:rPr>
          <w:rFonts w:ascii="Times New Roman" w:hAnsi="Times New Roman"/>
          <w:sz w:val="20"/>
        </w:rPr>
      </w:pPr>
      <w:r>
        <w:rPr>
          <w:rFonts w:ascii="Times New Roman" w:hAnsi="Times New Roman"/>
          <w:sz w:val="20"/>
        </w:rPr>
        <w:t xml:space="preserve">(j) Luxembourg Law Provisions. Each Lux Borrower hereby expressly accepts and confirms for the purposes of articles 1278 and 1281 of the Luxembourg civil code that, notwithstanding any assignment, transfer and/or novation made pursuant to this Agreement or any other document to which it is a party, any security granted pursuant to any Security Documents shall be preserved for the benefit of the Collateral Trustee, any new lender and the remaining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Expenses; Limitation of Liability;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Borrower, jointly and severally, agrees to pay (i) all reasonable and documented out-of-pocket expenses (including, subject to Section 9.05 (f), Other Taxes) incurred by the Administrative Agent or the Collateral Trustee, the Arrangers, the Joint Bookrunners, and their respective Affiliates in connection with the syndication and distribution (including, without limitation, via the internet or through a service such as Intralinks) of the credit facilities provided for herein, the preparation and administration (other than routine administrative procedures and excluding costs and expenses relating to assignments and participations of lenders) of this Agreement and the other Loan Documents, or any amendments, modifications or waivers of the provisions hereof or thereof (whether or not the transactions contemplated hereby or thereby shall be consummated), including the reasonable fees, charges and disbursements of one primary counsel for the Administrative Agent, the Collateral Trustee, the Joint Bookrunners and the Arrangers, and, if deemed reasonably necessary by such parties, the reasonable fees, charges and disbursements of one firm of local counsel per jurisdiction, (ii) all reasonable and documented out-of-pocket expenses incurred by each Issuing Bank in connection with the issuance, amendment, renewal or extension of any Letter of Credit or any demand for payment thereunder and (iii) all out-of-pocket expenses (including Other Taxes) incurred by the Agents, the Collateral Trustee, any Issuing Bank or any Lender in connection with the enforcement of their rights in connection with this Agreement and any other Loan Document, in connection with the Loans made or the Letters of Credit issued hereunder, including all such out-of-pocket expenses incurred during any workout, restructuring or negotiations in respect of such Loans or Letters of Credit and including the fees, charges and disbursements of a single counsel for all such persons, taken as a whole, and, if deemed reasonably necessary by such persons, a single local counsel in each appropriate jurisdiction and/or (if appropriate) a single regulatory counsel for all such persons, taken as a whole (and, in the case of an actual or perceived conflict of interest where such person affected by such conflict informs the Parent of such conflict and thereafter retains its own counsel, of another firm of such for such affected person). </w:t>
      </w:r>
    </w:p>
    <w:p>
      <w:pPr>
        <w:pStyle w:val="TextBody"/>
        <w:bidi w:val="0"/>
        <w:spacing w:before="240" w:after="0"/>
        <w:jc w:val="left"/>
        <w:rPr>
          <w:rFonts w:ascii="Times New Roman" w:hAnsi="Times New Roman"/>
          <w:sz w:val="20"/>
        </w:rPr>
      </w:pPr>
      <w:r>
        <w:rPr>
          <w:rFonts w:ascii="Times New Roman" w:hAnsi="Times New Roman"/>
          <w:sz w:val="20"/>
        </w:rPr>
        <w:t>(b) Each Borrower, jointly and severally, agrees to indemnify the Administrative Agent, the Collateral Trustee, the Arrangers, the Joint Bookrunners, each Issuing Bank, each Lender, each of their respective Affiliates, successors and assignors, and each of their respective Related Parties, (each such person being called an “</w:t>
      </w:r>
      <w:r>
        <w:rPr>
          <w:rFonts w:ascii="Times New Roman" w:hAnsi="Times New Roman"/>
          <w:sz w:val="20"/>
          <w:u w:val="single"/>
        </w:rPr>
        <w:t>Indemnitee</w:t>
      </w:r>
      <w:r>
        <w:rPr>
          <w:rFonts w:ascii="Times New Roman" w:hAnsi="Times New Roman"/>
          <w:sz w:val="20"/>
        </w:rPr>
        <w:t xml:space="preserve">”) against, and to hold each Indemnitee harmless from, any and all Liabilities and reasonable and documented out-of-pocket expenses reasonably related thereto, including reasonable counsel fees, charges and disbursements (excluding the allocated costs of in house counsel and limited to not more than one counsel for all such Indemnitees, taken as a whole, and, if deemed reasonably necessary by such parties, a single local counsel in each appropriate jurisdiction and/or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single regulatory counsel for all such Indemnitees, taken as a whole (and, in the case of an actual or perceived conflict of interest where the Indemnitee affected by such conflict informs the Parent of such conflict and thereafter retains its own counsel, of another firm of counsel for such affected Indemnitee)), incurred by or asserted against any Indemnitee arising out of, in connection with or as a result of (i) the execution or delivery of this Agreement or any other Loan Document or any agreement or instrument contemplated hereby or thereby, (ii) the performance by the parties hereto and thereto of their respective obligations thereunder or the consummation of the Transactions and the other transactions contemplated hereby, (iii) the use of the proceeds of the Loans or the use of any Letter of Credit (including any refusal by any Issuing Bank to honor a demand for payment under a Letter of Credit if the documents presented in connection with such demand do not strictly comply with the terms of such Letter of Credit) or (iv) any Proceeding relating to any of the foregoing (whether or not any Indemnitee is a party thereto and regardless of whether such matter is initiated by a third party or by the Parent or any of its subsidiaries or Affiliates;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Liabilities and/or related costs or expenses (x) are determined by a final, non-appealable judgment of a court of competent jurisdiction to have resulted from the gross negligence or willful misconduct of such Indemnitee or any of its Related Parties or a material breach of this Agreement or any of the Loan Documents by such Indemnitee or any of its Related Parties or (y) arose from any Proceeding that does not involve an act or omission of Parent or any of its Affiliates and is brought by an Indemnitee against another Indemnitee (other than any Proceeding against any Agent, the Collateral Trustee, a Joint Bookrunner or an Arranger in its capacity as such)). </w:t>
      </w:r>
    </w:p>
    <w:p>
      <w:pPr>
        <w:pStyle w:val="TextBody"/>
        <w:bidi w:val="0"/>
        <w:spacing w:before="240" w:after="0"/>
        <w:jc w:val="left"/>
        <w:rPr>
          <w:rFonts w:ascii="Times New Roman" w:hAnsi="Times New Roman"/>
          <w:sz w:val="20"/>
        </w:rPr>
      </w:pPr>
      <w:r>
        <w:rPr>
          <w:rFonts w:ascii="Times New Roman" w:hAnsi="Times New Roman"/>
          <w:sz w:val="20"/>
        </w:rPr>
        <w:t>(c) Each Borrower, jointly and severally, agrees that (i) in no event shall any Arranger, any Joint Bookrunner, the Administrative Agent, the Collateral Trustee, any Issuing Bank or any Lender, their respective Affiliates and their respective officers, directors, employees, advisors, and agents (each, and including, without limitation, each Arranger, each Joint Bookrunner, the Administrative Agent, the Collateral Trustee, each Issuing Bank and each Lender, a “</w:t>
      </w:r>
      <w:r>
        <w:rPr>
          <w:rFonts w:ascii="Times New Roman" w:hAnsi="Times New Roman"/>
          <w:sz w:val="20"/>
          <w:u w:val="single"/>
        </w:rPr>
        <w:t>Lender-Related Person</w:t>
      </w:r>
      <w:r>
        <w:rPr>
          <w:rFonts w:ascii="Times New Roman" w:hAnsi="Times New Roman"/>
          <w:sz w:val="20"/>
        </w:rPr>
        <w:t xml:space="preserve">”) or any Borrower (or any of their subsidiaries or Affiliates) have any Liabilities, on any theory of liability, for any special, indirect, consequential or punitive damages arising out of, in connection with, or as a result of, this Agreement, any other Loan Document, or any other agreement or instrument contemplated hereby or thereby and (ii) no Lender-Related Person shall have any Liabilities arising from, or be responsible for, the use by others of information or other materials (including, without limitation, any personal data) obtained through electronic, telecommunications or other information transmission systems, including an electronic platform or otherwise via the internet (except to the extent such damages are determined by a final, non-appealable judgment of a court of competent jurisdiction to have resulted from the willful misconduct or gross negligence, of any Lender-Related Person or any of its Related Parties or a material breach by such Lender-Related Person or any of its Related Parties of the terms of this Agreement or any other agreement or instrument contemplated hereby); provided that, nothing in this clause (c) shall relieve the Borrowers of any obligation they may have to indemnify an Indemnitee, as provided in the immediately preceding clause (b), against any special, indirect, consequential or punitive damages asserted against such Indemnitee by a third party. Each Borrower agrees, to the extent permitted by applicable law, to not assert any claims against any Lender-Related Person with respect to any of the foregoing. </w:t>
      </w:r>
    </w:p>
    <w:p>
      <w:pPr>
        <w:pStyle w:val="TextBody"/>
        <w:bidi w:val="0"/>
        <w:spacing w:before="240" w:after="0"/>
        <w:jc w:val="left"/>
        <w:rPr>
          <w:rFonts w:ascii="Times New Roman" w:hAnsi="Times New Roman"/>
          <w:sz w:val="20"/>
        </w:rPr>
      </w:pPr>
      <w:r>
        <w:rPr>
          <w:rFonts w:ascii="Times New Roman" w:hAnsi="Times New Roman"/>
          <w:sz w:val="20"/>
        </w:rPr>
        <w:t>(d) Each Lender severally agrees to pay any amount required to be paid by an Loan Party under paragraphs (a), (b) or (c) of this Section 9.05 to the Administrative Agent, the Collateral Trustee and each Issuing Bank, and each Related Party of any of the foregoing persons (each, an “</w:t>
      </w:r>
      <w:r>
        <w:rPr>
          <w:rFonts w:ascii="Times New Roman" w:hAnsi="Times New Roman"/>
          <w:sz w:val="20"/>
          <w:u w:val="single"/>
        </w:rPr>
        <w:t>Agent-Related Person</w:t>
      </w:r>
      <w:r>
        <w:rPr>
          <w:rFonts w:ascii="Times New Roman" w:hAnsi="Times New Roman"/>
          <w:sz w:val="20"/>
        </w:rPr>
        <w:t xml:space="preserve">”) (to the extent not reimbursed by any Loan Party and without limiting the obligation of such Loan Party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hAnsi="Times New Roman"/>
          <w:sz w:val="20"/>
          <w:u w:val="single"/>
        </w:rPr>
        <w:t>provided</w:t>
      </w:r>
      <w:r>
        <w:rPr>
          <w:rFonts w:ascii="Times New Roman" w:hAnsi="Times New Roman"/>
          <w:sz w:val="20"/>
        </w:rPr>
        <w:t xml:space="preserve"> that the unreimbursed expense or Liability or related expense, as the case may be, was incurred by or asserted against such Agent-Related Person in its capacity as such;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w:t>
      </w:r>
    </w:p>
    <w:p>
      <w:pPr>
        <w:pStyle w:val="TextBody"/>
        <w:bidi w:val="0"/>
        <w:spacing w:before="240" w:after="0"/>
        <w:jc w:val="left"/>
        <w:rPr>
          <w:rFonts w:ascii="Times New Roman" w:hAnsi="Times New Roman"/>
          <w:sz w:val="20"/>
        </w:rPr>
      </w:pPr>
      <w:r>
        <w:rPr>
          <w:rFonts w:ascii="Times New Roman" w:hAnsi="Times New Roman"/>
          <w:sz w:val="20"/>
        </w:rPr>
        <w:t xml:space="preserve">(e) The provisions of this Section 9.05 shall remain operative and in full force and effect regardless of the expiration of the term of this Agreement, the consummation of the transactions contemplated hereby, the repayment of any of the Obligations, the occurrence of the Termination Date, the invalidity or unenforceability of any term or provision of this Agreement or any other Loan Document, or any investigation made by or on behalf of the Administrative Agent, any Issuing Bank or any Lender. All amounts due under this Section 9.05 shall be payable within 15 days after written demand therefor accompanied by reasonable documentation with respect to any reimbursement, indemnification or other amount requested. </w:t>
      </w:r>
    </w:p>
    <w:p>
      <w:pPr>
        <w:pStyle w:val="TextBody"/>
        <w:bidi w:val="0"/>
        <w:spacing w:before="240" w:after="0"/>
        <w:jc w:val="left"/>
        <w:rPr>
          <w:rFonts w:ascii="Times New Roman" w:hAnsi="Times New Roman"/>
          <w:sz w:val="20"/>
        </w:rPr>
      </w:pPr>
      <w:r>
        <w:rPr>
          <w:rFonts w:ascii="Times New Roman" w:hAnsi="Times New Roman"/>
          <w:sz w:val="20"/>
        </w:rPr>
        <w:t xml:space="preserve">(f) Except as expressly provided in Section 9.05(a) with respect to Other Taxes, which shall not be duplicative with any amounts paid pursuant to Section 2.17, this Section 9.05 shall not apply to any Taxes (other than Taxes that represent Liabilities, etc. resulting from a non-Tax claim). </w:t>
      </w:r>
    </w:p>
    <w:p>
      <w:pPr>
        <w:pStyle w:val="TextBody"/>
        <w:bidi w:val="0"/>
        <w:spacing w:before="240" w:after="0"/>
        <w:jc w:val="left"/>
        <w:rPr>
          <w:rFonts w:ascii="Times New Roman" w:hAnsi="Times New Roman"/>
          <w:sz w:val="20"/>
        </w:rPr>
      </w:pPr>
      <w:r>
        <w:rPr>
          <w:rFonts w:ascii="Times New Roman" w:hAnsi="Times New Roman"/>
          <w:sz w:val="20"/>
        </w:rPr>
        <w:t xml:space="preserve">(g) No Indemnitee shall be liable for any damages arising from the use by unintended recipients of any information or other materials distributed by it through telecommunications, electronic or other information transmission systems (including the internet) in connection with this Agreement or the other Loan Documents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(h) The agreements in this Section 9.05 shall survive the resignation or removal of the Administrative Agent, the Collateral Trustee or any Issuing Bank, the replacement of any Lender, the termination of the Commitments and the repayment, satisfaction or discharge of all the other Obligations, the occurrence of the Termination Date and the termination of this Agreement, any other Loan Document or any provision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Right of Set-off</w:t>
      </w:r>
      <w:r>
        <w:rPr>
          <w:rFonts w:ascii="Times New Roman" w:hAnsi="Times New Roman"/>
          <w:sz w:val="20"/>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such Issuing Bank to or for the credit or the account of Parent or any Subsidiary against any of and all the obligations of Parent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provided, that any recovery by any Lender or any Affiliate pursuant to its setoff rights under this Section 9.06 is subject to the provisions of Section 2.18(c); provided, further, that in the event that any Defaulting Lender shall exercise any such right of setoff, (x) all amounts so set off shall be paid over immediately to the Administrative Agent for further application in accordance with the provisions of Section 2.24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each Issuing Bank under this Section 9.06 are in addition to other rights and remedies (including other rights of set-off) that such Lender or such Issuing Bank may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Applicable Law</w:t>
      </w:r>
      <w:r>
        <w:rPr>
          <w:rFonts w:ascii="Times New Roman" w:hAnsi="Times New Roman"/>
          <w:sz w:val="20"/>
        </w:rPr>
        <w:t xml:space="preserve">. </w:t>
      </w:r>
      <w:r>
        <w:rPr>
          <w:rFonts w:ascii="Times New Roman" w:hAnsi="Times New Roman"/>
          <w:b/>
          <w:sz w:val="20"/>
        </w:rPr>
        <w:t>THIS AGREEMENT AND ANY CLAIMS, CONTROVERSY, DISPUTE OR CAUSES OF ACTION (WHETHER IN CONTRACT OR TORT OR OTHERWISE) BASED UPON, ARISING OUT OF OR RELATING TO THIS AGREEMENT SHALL BE CONSTRUED IN ACCORDANCE WITH AND GOVERNED BY THE LAWS OF THE STATE OF NEW YORK</w:t>
      </w:r>
      <w:r>
        <w:rPr>
          <w:rFonts w:ascii="Times New Roman" w:hAnsi="Times New Roman"/>
          <w:sz w:val="20"/>
        </w:rPr>
        <w:t xml:space="preserve">; provided that (a) the accuracy of any Transaction Agreement Representations and whether as a result of a breach thereof Parent (or any of the Subsidiaries) has the right under the Transaction Agreement not to consummate the Acquisition as a result of such representations in the Transaction Agreement being inaccurate and (b) whether the Acquisition has been consummated in accordance with the Transaction Agreement,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Waivers;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failure or delay of the Administrative Agent, the Collateral Trustee,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Trustee, each Issuing Bank and the Lenders hereunder and under the other Loan Documents are cumulative and are not exclusive of any rights or remedies that they would otherwise have. No waiver of any provision of this Agreement or any other Loan Document or consent to any departure by the Parent or any other Loan Party therefrom shall in any event be effective unless the same shall be permitted by clause (b) below, and then such waiver or consent shall be effective only in the specific instance and for the purpose for which given. No notice or demand on the Parent or any other Loan Party in any case shall entitle such person to any other or further notice or demand in similar or other circumstances. Without limiting the generality of the foregoing, the making of a Loan or issuance of a Letter of Credit shall not be construed as a waiver of any Default or Event of Default, regardless of whether the Administrative Agent, the Collateral Trustee, any Lender or the Issuing Bank may have had notice or knowledge of such Default or Event of Default at the time. </w:t>
      </w:r>
    </w:p>
    <w:p>
      <w:pPr>
        <w:pStyle w:val="TextBody"/>
        <w:bidi w:val="0"/>
        <w:spacing w:before="240" w:after="0"/>
        <w:jc w:val="left"/>
        <w:rPr>
          <w:rFonts w:ascii="Times New Roman" w:hAnsi="Times New Roman"/>
          <w:sz w:val="20"/>
        </w:rPr>
      </w:pPr>
      <w:r>
        <w:rPr>
          <w:rFonts w:ascii="Times New Roman" w:hAnsi="Times New Roman"/>
          <w:sz w:val="20"/>
        </w:rPr>
        <w:t xml:space="preserve">(b) Neither this Agreement nor any other Loan Document nor any provision hereof or thereof may be waived, amended or modified except (x) as provided in Section 2.14, 2.21, 2.22 or 2.23, (y) in the case of this Agreement, pursuant to an agreement or agreements in writing entered into by the Parent and the Required Lenders (except that any waiver, amendment or modification of the Financial Covenants or of any defined term (or component defined term) used therein (but only to the extent as used therein) (or any Default or Event of Default or exercise of remedies by the Required Revolving Facility Lenders in respect or as a result thereof) shall require the Required Revolving Facility Lenders voting as a single Class, rather than the Required Lenders) and (z) in the case of any other Loan Document, pursuant to an agreement or agreements in writing entered into by each Loan Party party thereto and the Administrative Agent and consented to by the Required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agreement shall: </w:t>
      </w:r>
    </w:p>
    <w:p>
      <w:pPr>
        <w:pStyle w:val="TextBody"/>
        <w:bidi w:val="0"/>
        <w:spacing w:before="120" w:after="0"/>
        <w:jc w:val="left"/>
        <w:rPr>
          <w:rFonts w:ascii="Times New Roman" w:hAnsi="Times New Roman"/>
          <w:sz w:val="20"/>
        </w:rPr>
      </w:pPr>
      <w:r>
        <w:rPr>
          <w:rFonts w:ascii="Times New Roman" w:hAnsi="Times New Roman"/>
          <w:sz w:val="20"/>
        </w:rPr>
        <w:t xml:space="preserve">(i) decrease or forgive the principal amount of, or extend the final maturity of, or decrease the rate of interest on, any Loan or any reimbursement obligation with respect to any L/C Disbursement, or extend the stated expiration of any Letter of Credit beyond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Revolving Facility Maturity Date,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Times New Roman" w:hAnsi="Times New Roman"/>
          <w:sz w:val="20"/>
          <w:u w:val="single"/>
        </w:rPr>
        <w:t>provided</w:t>
      </w:r>
      <w:r>
        <w:rPr>
          <w:rFonts w:ascii="Times New Roman" w:hAnsi="Times New Roman"/>
          <w:sz w:val="20"/>
        </w:rPr>
        <w:t xml:space="preserve"> that (x) any amendment to the financial definitions in this Agreement shall not constitute a reduction in the rate of interest for purposes of this clause (i) even if the effect of such amendment would be to reduce the rate of interest on any Loan or any reimbursement obligation with respect to any L/C Disbursement or to reduce any fee payable hereunder and (y) only the consent of the Required Lenders shall be necessary to reduce or waive any obligation of Parent to pay interest or Fees at the applicable default rate set forth in Section 2.13(c); </w:t>
      </w:r>
    </w:p>
    <w:p>
      <w:pPr>
        <w:pStyle w:val="TextBody"/>
        <w:bidi w:val="0"/>
        <w:spacing w:before="120" w:after="0"/>
        <w:jc w:val="left"/>
        <w:rPr>
          <w:rFonts w:ascii="Times New Roman" w:hAnsi="Times New Roman"/>
          <w:sz w:val="20"/>
        </w:rPr>
      </w:pPr>
      <w:r>
        <w:rPr>
          <w:rFonts w:ascii="Times New Roman" w:hAnsi="Times New Roman"/>
          <w:sz w:val="20"/>
        </w:rPr>
        <w:t xml:space="preserve">(ii) increase or extend the Commitment of any Lender, or decrease the Commitment Fees, L/C Participation Fees or any other Fees of any Lender without the prior written consent of such Lender (which, notwithstanding the foregoing, with respect to any such extension or decrease, such consent of such Lender shall be the only consent required hereunder to make such modification); </w:t>
      </w:r>
      <w:r>
        <w:rPr>
          <w:rFonts w:ascii="Times New Roman" w:hAnsi="Times New Roman"/>
          <w:sz w:val="20"/>
          <w:u w:val="single"/>
        </w:rPr>
        <w:t>provided</w:t>
      </w:r>
      <w:r>
        <w:rPr>
          <w:rFonts w:ascii="Times New Roman" w:hAnsi="Times New Roman"/>
          <w:sz w:val="20"/>
        </w:rPr>
        <w:t xml:space="preserve"> that waivers or modifications of conditions precedent, covenants, Defaults or Events of Default, mandatory prepayments or of a mandatory reduction in the aggregate Commitments shall not constitute an increase or extension of the Commitments of any Lender for purposes of this clause (ii); </w:t>
      </w:r>
    </w:p>
    <w:p>
      <w:pPr>
        <w:pStyle w:val="TextBody"/>
        <w:bidi w:val="0"/>
        <w:spacing w:before="120" w:after="0"/>
        <w:jc w:val="left"/>
        <w:rPr>
          <w:rFonts w:ascii="Times New Roman" w:hAnsi="Times New Roman"/>
          <w:sz w:val="20"/>
        </w:rPr>
      </w:pPr>
      <w:r>
        <w:rPr>
          <w:rFonts w:ascii="Times New Roman" w:hAnsi="Times New Roman"/>
          <w:sz w:val="20"/>
        </w:rPr>
        <w:t xml:space="preserve">(iii) extend or waive any Term Loan Installment Date or reduce the amount due on any Term Loan Installment Date, extend or waive any Revolving Facility Maturity Date or reduce the amount due on any Revolving Facility Maturity Date or extend any date on which payment of interest (other than interest payable at the applicable default rate of interest set forth in Section 2.13(c)) on any Loan or any L/C Disbursement or any Fees is due, without the prior written consent of each Lender directly adversely affected thereby (which, notwithstanding the foregoing, such consent of such Lender directly adversely affected thereby shall be the only consent required hereunder to make such modification); </w:t>
      </w:r>
    </w:p>
    <w:p>
      <w:pPr>
        <w:pStyle w:val="TextBody"/>
        <w:bidi w:val="0"/>
        <w:spacing w:before="120" w:after="0"/>
        <w:jc w:val="left"/>
        <w:rPr>
          <w:rFonts w:ascii="Times New Roman" w:hAnsi="Times New Roman"/>
          <w:sz w:val="20"/>
        </w:rPr>
      </w:pPr>
      <w:r>
        <w:rPr>
          <w:rFonts w:ascii="Times New Roman" w:hAnsi="Times New Roman"/>
          <w:sz w:val="20"/>
        </w:rPr>
        <w:t xml:space="preserve">(iv) amend the provisions of Section 2.18(c) in a manner that would by its terms alter the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sharing of payments required thereby or Section 7.03 without the prior written consent of each Lender adversely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amend or modify the provisions of this Section 9.08 or the definition of the terms “Required Lenders,” “Required Revolving Facility Lenders,” “Majority Lenders” or any other provision hereof specifying the number or percentage of Lenders required to waive, amend or modify any rights hereunder or make any determination or grant any consent hereunder, without the prior written consent of each Lender adversely affected thereby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(vi) except as provided in Section 9.18, release all or substantially all of the Collateral or all or substantially all of the Guarantors from their respective Guarantees without the prior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(vii) effect any waiver, amendment or modification that by its terms adversely affects the rights in respect of payments or collateral of Lenders participating in any Facility differently from those of Lenders participating in another Facility, without the consent of the Majority Lenders participating in the adversely affected Facility (it being agreed that the Required Lenders may waive, in whole or in part, any prepayment or Commitment reduction required by Section 2.11 so long as the application of any prepayment or Commitment reduction still required to be made is not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effect any waiver of the provisions of Section 4.02 with respect to the funding of Revolving Facility Loans pursuant to Section 2.01(d) without the prior consent of the Required Revolving Facility Lenders; or </w:t>
      </w:r>
    </w:p>
    <w:p>
      <w:pPr>
        <w:pStyle w:val="TextBody"/>
        <w:bidi w:val="0"/>
        <w:spacing w:before="120" w:after="0"/>
        <w:jc w:val="left"/>
        <w:rPr>
          <w:rFonts w:ascii="Times New Roman" w:hAnsi="Times New Roman"/>
          <w:sz w:val="20"/>
        </w:rPr>
      </w:pPr>
      <w:r>
        <w:rPr>
          <w:rFonts w:ascii="Times New Roman" w:hAnsi="Times New Roman"/>
          <w:sz w:val="20"/>
        </w:rPr>
        <w:t xml:space="preserve">(ix) subordinate the Obligations hereunder, or the Liens securing the Obligations, to any other Indebtedness or Liens, other than Indebtedness or Liens in respect of which such subordination is permitted hereunder, without the prior written consent of each Lender affected thereby;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agreement shall amend, modify or otherwise affect the rights or duties of the Administrative Agent, the Collateral Trustee or the Issuing Banks hereunder without the prior written consent of the Administrative Agent, the Collateral Trustee or each Issuing Bank affected thereby, as applicable. Each Lender shall be bound by any waiver, amendment or modification authorized by this Section 9.08 and any consent by any Lender pursuant to this Section 9.08 shall bind any Assignee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no Defaulting Lender shall have the right to approve or disapprove any amendment, waiver or consent hereunder (and any amendment, waiver or consent which by its terms requires the consent of all Lenders or each affected Lender may be affected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(c) Without the consent of any Lender or Issuing Bank, the Loan Parties and the Administrative Agent and the Collateral Trustee (at the direction of the Administrative Agent) may (in their respective sole discretion, or shall, to the extent required or contemplated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First Liens or Junior Liens (to the extent necessary or advisable under applicable local law) in the benefit of the Security Documents in connection with the incurrence of any Other First Lien Debt or Indebtedness permitted to be secured by Junior Liens and to give effect to any Intercreditor Agreement associated therewith,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foregoing, this Agreement may be amended (or amended and restated) with the written consent of the Required Lenders, the Administrative Agent, the Parent (i) to permit additional extensions of credit to be outstanding hereunder from time to time and the accrued interest and fees and other obligations in respect thereof to share ratably in the benefits of this Agreement and the other Loan Documents with the Term Loans and the Revolving Facility Loans and the accrued interest and fees and other obligations in respect thereof and (ii) to include appropriately the holders of such extensions of credit in any determination of the requisite lenders required hereunder, including Required Lenders and the Required Revolving Facility Lenders, and for purposes of the relevant provisions of Section 7.03.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the foregoing, technical and conforming modifications to the Loan Documents may be made with the consent of Parent and the Administrative Agent (but without the consent of any Lender) to the extent necessary (A) to integrate any Other Term Loan Commitments, Other Revolving Facility Commitments, Other Term Loans and Other Revolving Loans in a manner consistent with Sections 2.21, 2.22 and 2.23 as may be necessary to establish such Other Term Loan Commitments, Other Revolving Facility Commitment, Other Term Loans or Other Revolving Loans as a separate Class or tranche from the existing Term Facility Commitments, Revolving Facility Commitments, Term Loans or Revolving Facility Loans, as applicable, and, in the case of Extended Term Loans, to reduce the amortization schedule of the related existing Class of Term Loans proportionately, (B) to integrate any Other First Lien Debt or (C) to cure any ambiguity, omission, error, defect or inconsistency. In addition, notwithstanding the foregoing, this Agreement may be amended (or amended and restated) with the written consent of Parent and the Administrative Agent (but without the consent of any Lender or Issuing Bank) to include any additional financial maintenance covenant (or any financial maintenance covenant that is already included in this Agreement but with covenant levels and component definitions that are more restrictive to Parent) for the benefit of the Lenders of all of the Facilities (but not fewer than all of the Facilities) then existing. </w:t>
      </w:r>
    </w:p>
    <w:p>
      <w:pPr>
        <w:pStyle w:val="TextBody"/>
        <w:bidi w:val="0"/>
        <w:spacing w:before="240" w:after="0"/>
        <w:jc w:val="left"/>
        <w:rPr>
          <w:rFonts w:ascii="Times New Roman" w:hAnsi="Times New Roman"/>
          <w:sz w:val="20"/>
        </w:rPr>
      </w:pPr>
      <w:r>
        <w:rPr>
          <w:rFonts w:ascii="Times New Roman" w:hAnsi="Times New Roman"/>
          <w:sz w:val="20"/>
        </w:rPr>
        <w:t>(f) Each of the parties hereto hereby agrees that the Administrative Agent may take any and all action as may be necessary to ensure that all Term Loans established pursuant to Section 2.21 after the Closing Date that will be included in an existing Class of Term Loans outstanding on such date (an “</w:t>
      </w:r>
      <w:r>
        <w:rPr>
          <w:rFonts w:ascii="Times New Roman" w:hAnsi="Times New Roman"/>
          <w:sz w:val="20"/>
          <w:u w:val="single"/>
        </w:rPr>
        <w:t>Applicable Date</w:t>
      </w:r>
      <w:r>
        <w:rPr>
          <w:rFonts w:ascii="Times New Roman" w:hAnsi="Times New Roman"/>
          <w:sz w:val="20"/>
        </w:rPr>
        <w:t>”), when originally made, are included in each Borrowing of outstanding Term Loans of such Class (the “</w:t>
      </w:r>
      <w:r>
        <w:rPr>
          <w:rFonts w:ascii="Times New Roman" w:hAnsi="Times New Roman"/>
          <w:sz w:val="20"/>
          <w:u w:val="single"/>
        </w:rPr>
        <w:t>Existing Class Loans</w:t>
      </w:r>
      <w:r>
        <w:rPr>
          <w:rFonts w:ascii="Times New Roman" w:hAnsi="Times New Roman"/>
          <w:sz w:val="20"/>
        </w:rPr>
        <w:t xml:space="preserve">”), on a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basis, and/or to ensure that, immediately after giving effect to such new Term Loans (the “</w:t>
      </w:r>
      <w:r>
        <w:rPr>
          <w:rFonts w:ascii="Times New Roman" w:hAnsi="Times New Roman"/>
          <w:sz w:val="20"/>
          <w:u w:val="single"/>
        </w:rPr>
        <w:t>New Class Loans</w:t>
      </w:r>
      <w:r>
        <w:rPr>
          <w:rFonts w:ascii="Times New Roman" w:hAnsi="Times New Roman"/>
          <w:sz w:val="20"/>
        </w:rPr>
        <w:t>” and, together with the Existing Class Loans, the “</w:t>
      </w:r>
      <w:r>
        <w:rPr>
          <w:rFonts w:ascii="Times New Roman" w:hAnsi="Times New Roman"/>
          <w:sz w:val="20"/>
          <w:u w:val="single"/>
        </w:rPr>
        <w:t>Class Loans</w:t>
      </w:r>
      <w:r>
        <w:rPr>
          <w:rFonts w:ascii="Times New Roman" w:hAnsi="Times New Roman"/>
          <w:sz w:val="20"/>
        </w:rPr>
        <w:t>”), each Lender holding Class Loans will be deemed to hold its Pro Rata Share of each Class Loan on the Applicable Date (but without changing the amount of any such Lender’s Term Loans), and each such Lender shall be deemed to have effectuated such assignments as shall be required to ensure the foregoing. The “</w:t>
      </w:r>
      <w:r>
        <w:rPr>
          <w:rFonts w:ascii="Times New Roman" w:hAnsi="Times New Roman"/>
          <w:sz w:val="20"/>
          <w:u w:val="single"/>
        </w:rPr>
        <w:t>Pro Rata Share</w:t>
      </w:r>
      <w:r>
        <w:rPr>
          <w:rFonts w:ascii="Times New Roman" w:hAnsi="Times New Roman"/>
          <w:sz w:val="20"/>
        </w:rPr>
        <w:t xml:space="preserve">” of any Lender on the Applicable Date is the ratio of (1) the sum of such Lender’s Existing Class Loans immediately prior to the Applicable Date plus the amount of New Class Loans made by such Lender on the Applicable Date over (2) the aggregate principal amount of all Class Loans on the Applicable Date.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to the contrary contained in Section 9.08, guarantees, collateral or security documents and related documents executed by Foreign Subsidiaries in connection with this Agreement may be, together with this Agreement, amended or modified (and any provisions therein may be waived) with the consent of the Administrative Agent at the request of Parent without the need to obtain the consent of any other Lender if such amendment, modification or waiver is intended (i) to comply with the local Law or advice of local counsel, (ii) to cure ambiguities or defects or (iii) to cause such guarantee, collateral or security document or other document to be consistent with this Agreement and the other Loan Documents (including, without limitation, the Agreed Guarantee and Security Principles).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Interest Rate Limitation</w:t>
      </w:r>
      <w:r>
        <w:rPr>
          <w:rFonts w:ascii="Times New Roman" w:hAnsi="Times New Roman"/>
          <w:sz w:val="20"/>
        </w:rPr>
        <w:t xml:space="preserve">. Notwithstanding anything herein to the contrary, if at any time the applicable interest rate, together with all fees and charges that are treated as interest under applicable law (collectively, the “Charges”), as provided for herein or in any other document executed in connection herewith, or otherwise contracted for, charged, received, taken or reserved by any Lender or any Issuing Bank, shall exceed the maximum lawful rate (the “Maximum Rate”) that may be contracted for, charged, taken, received or reserved by such Lender or Issuing Bank in accordance with applicable law, the rate of interest payable hereunder, together with all Charges payable to such Lender or such Issuing Bank, shall be limited to the Maximum Rate; provided, that such excess amount shall be paid to such Lender or such Issuing Bank on subsequent payment dates to the extent not exceeding the legal limitation. In determining whether the interest contracted for, charged, or received by the Administrative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Entire Agreement</w:t>
      </w:r>
      <w:r>
        <w:rPr>
          <w:rFonts w:ascii="Times New Roman" w:hAnsi="Times New Roman"/>
          <w:sz w:val="20"/>
        </w:rPr>
        <w:t xml:space="preserve">.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Notwithstanding the foregoing, the Fee Letter shall survive the execution and delivery of this Agreement and remain in full force and effect. Nothing in this Agreement or in the other Loan Documents, expressed or implied, is intended to confer upon any party other than the parties hereto and thereto (and the Indemnitees, the Cash Management Banks under any Secured Cash Management Agreement and the Hedge Banks under any Secured Hedge Agreement) rights, remedies, obligations or liabilities under or by reason of this Agreement or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ANY LEGAL PROCEEDING DIRECTLY OR INDIRECTLY ARISING OUT OF, UNDER OR IN CONNECTION WITH THIS AGREEMENT OR ANY OF THE OTHER LOAN DOCUMENTS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Severability</w:t>
      </w:r>
      <w:r>
        <w:rPr>
          <w:rFonts w:ascii="Times New Roman" w:hAnsi="Times New Roman"/>
          <w:sz w:val="20"/>
        </w:rPr>
        <w:t xml:space="preserve">. In the event any one or more of the provisions contained in this Agreement or in any other Loan Document should be held invalid, illegal or unenforceable in any respect in any jurisdiction, the validity, legality and enforceability of the remaining provisions contained herein and therein shall not in any way be affected or impaired thereby as to such jurisdiction,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Counterparts; Electronic Execution of Assignments and Certain Other Documents</w:t>
      </w:r>
      <w:r>
        <w:rPr>
          <w:rFonts w:ascii="Times New Roman" w:hAnsi="Times New Roman"/>
          <w:sz w:val="20"/>
        </w:rPr>
        <w:t xml:space="preserve">. This Agreement may be executed in two or more counterparts, each of which shall constitute an original but all of which, when taken together, shall constitute but one contract, and shall become effective as provided in Section 9.03. Delivery of an executed counterpart to this Agreement by facsimile transmission (or other electronic transmission pursuant to procedures approved by the Administrative Agent) shall be as effective as delivery of a manually signed original. This Agreement and any document, amendment, approval, consent, information, notice, certificate, request, statement, disclosure or authorization related to this Agreement (each a “Communication”),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of the Loan Parties to the same extent as a manual, original signature, and that any Communication entered into by Electronic Signature, will constitute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legal, valid and binding obligation of each of the Loan Parties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Loan Parties, the Administrative Agent and each of the Secured Parties of a manually signed paper Communication which has been converted into electronic form (such as scanned into PDF format), or an electronically signed Communication converted into another format, for transmission, delivery and/or retention. Each of the Loan Parties, the Administrative Agent and each of the Secured Parties may, at its option, create one or more copies of any Communication in the form of an imaged Electronic Record (“</w:t>
      </w:r>
      <w:r>
        <w:rPr>
          <w:rFonts w:ascii="Times New Roman" w:hAnsi="Times New Roman"/>
          <w:sz w:val="20"/>
          <w:u w:val="single"/>
        </w:rPr>
        <w:t>Electronic Copy</w:t>
      </w:r>
      <w:r>
        <w:rPr>
          <w:rFonts w:ascii="Times New Roman" w:hAnsi="Times New Roman"/>
          <w:sz w:val="20"/>
        </w:rPr>
        <w:t>”),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Neither the Administrative Agent nor the Collateral Trustee shall have any duty to confirm that the person sending any notice, instruction or other communication (a “</w:t>
      </w:r>
      <w:r>
        <w:rPr>
          <w:rFonts w:ascii="Times New Roman" w:hAnsi="Times New Roman"/>
          <w:sz w:val="20"/>
          <w:u w:val="single"/>
        </w:rPr>
        <w:t>Notice</w:t>
      </w:r>
      <w:r>
        <w:rPr>
          <w:rFonts w:ascii="Times New Roman" w:hAnsi="Times New Roman"/>
          <w:sz w:val="20"/>
        </w:rPr>
        <w:t xml:space="preserve">”) by electronic transmission (including by e-mail, facsimile transmission, web portal or other electronic methods) is, in fact, a person authorized to do so. Each other party assumes all risks arising out of the use of electronic signatures and electronic methods to send Notices to the Administrative Agent or Collateral Trustee, including without limitation the risk of the Administrative Agent or Collateral Trustee acting on an unauthorized Notice, and the risk of interception or misuse by third parties. Notwithstanding anything contained herein to the contrary, neither the Administrative Agent nor the Collateral Trustee is under any obligation to accept an Electronic Signature in any form or in any format unless expressly agreed to by the Administrative Agent or the Collateral Trustee, as applicable, pursuant to procedures approved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without limiting the foregoing, (a) to the extent the Administrative Agent or the Collateral Trustee, as applicable, has agreed to accept such Electronic Signature, the Administrative Agent, the Collateral Trustee and each of the Secured Parties shall be entitled to rely on any such Electronic Signature purportedly given by or on behalf of any Loan Party without further verification and (b) upon the request of the Administrative Agent, the Collateral Trustee or any Lender, any Electronic Signature shall be promptly followed by such manually executed counterpart. For purposes hereof, “Electronic Record” and “Electronic Signature” shall have the meanings assigned to them, respectively, by 15 USC §7006, as it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Headings</w:t>
      </w:r>
      <w:r>
        <w:rPr>
          <w:rFonts w:ascii="Times New Roman" w:hAnsi="Times New Roman"/>
          <w:sz w:val="20"/>
        </w:rPr>
        <w:t xml:space="preserve">. Article and Section headings and the Table of Contents used herein are for convenience of reference only, are not part of this Agreement and are not to affect the construction of, or to be taken into consideration in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Jurisdiction; Consent to Service of Process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Parent and each other Loan Party irrevocably and unconditionally agrees that it will not commence any action, litigation or proceeding of any kind or description, whether in law or equity, whether in contract or in tort or otherwise, against the Administrative Agent, the Collateral Trustee, any Lender, any Arranger, any Joint Bookrunner or any Affiliate of the foregoing in any way relating to this Agreement or any other Loan Document or the transactions relating hereto or thereto, in any forum other than the courts of the State of New York sitting in New York County, 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the Parent or any other Loan Party or its properties in the courts of any jurisdiction, and with respect to any Lux Borrowers, in any jurisdiction where the head office, central administration, centre of main interest, place of effective management, domicile and/or establishment of such Lux Borrower are situated.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court referred to in paragraph (a) of this Section 9.15. Each of the parties hereto hereby irrevocably waives, to the fullest extent permitted by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(c) Each party to this Agreement irrevocably consents to service of process in the manner provided for notices in Section 9.01. Each Borrower (including, for the avoidance of doubt, any Designated Borrower) hereby irrevocably appoints Jazz U.S. as its agent for service of process with respect to all of the Loan Documents and all other related agreements to which it is a party (the “</w:t>
      </w:r>
      <w:r>
        <w:rPr>
          <w:rFonts w:ascii="Times New Roman" w:hAnsi="Times New Roman"/>
          <w:sz w:val="20"/>
          <w:u w:val="single"/>
        </w:rPr>
        <w:t>Process Agent</w:t>
      </w:r>
      <w:r>
        <w:rPr>
          <w:rFonts w:ascii="Times New Roman" w:hAnsi="Times New Roman"/>
          <w:sz w:val="20"/>
        </w:rPr>
        <w:t xml:space="preserve">”) and Jazz U.S. hereby accepts such appointment as the Process Agent and hereby agrees to forward promptly to each other Borrower, as applicable, all legal process addressed to such Borrower, as applicable, received by the Process Agent. Nothing in this Agreement will affect the right of any party to this Agreement or any other Loan Document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Confidentiality</w:t>
      </w:r>
      <w:r>
        <w:rPr>
          <w:rFonts w:ascii="Times New Roman" w:hAnsi="Times New Roman"/>
          <w:sz w:val="20"/>
        </w:rPr>
        <w:t xml:space="preserve">. Each of the Lenders, each Issuing Bank and each of the Agents agrees that it shall maintain in confidence any information relating to the Parent and any Subsidiary or their respective businesses furnished to it by or on behalf of Parent or any Subsidiary (other than information that (a) has become generally available to the public other than as a result of a disclosure by such party in breach of this Section 9.16, (b) has been independently developed by such Lender, such Issuing Bank or such Agent without violating this Section 9.16 or (c) was available to such Lender, such Issuing Bank or such Agent from a third party having, to such person’s knowledge, no obligations of confidentiality to the Parent or any other Loan Party) and shall not reveal the same other than to its Related Parties and any numbering, administration or settlement service providers or to any person that approves or administers the Loans on behalf of such Lender (so long as each such person shall have been instructed to keep the same confidential in accordance with this Section 9.16), except: (A) to the extent necessary to comply with applicable laws or any legal process or the requirements of any Governmental Authority purporting to have jurisdiction over such person or its Related Parties, the National Association of Insurance Commissioners or of any securities exchange on which securities of the disclosing party or any Affiliate of the disclosing party are listed or traded, (B) as part of reporting or review procedures to, or examinations by, Governmental Authorities or self-regulatory authorities, including the National Association of Insurance Commissioners or the Financial Industry Regulatory Authority, Inc., (C) to its parent companies, Affiliates and their Related Parties including auditors, accountants, legal counsel and other advisors (so long as each such person shall have been instructed to keep the same confidential in accordance with this Section 9.16), (D) in connection with the exercise of any remedies under this Agreement or any other Loan Document or any suit, action or proceeding relating to this Agreement or any other Loan Document or the enforcement of rights hereunder or thereunder, (E) to any pledgee under Section 9.04(d) or any other prospective assignee of, or prospective Participant in, any of its rights under this Agreement (so long as such person shall have been instructed to keep the same confidential in accordance with this Section 9.16), (F) to any direct or indirect contractual counterparty (or its Related Parties) in Hedging Agreements or such contractual counterparty’s professional advisor (so long as such contractual counterparty or professional advisor to such contractual counterparty agrees to be bound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this Section 9.16), (G) on a confidential basis to (i) any rating agency in connection with rating the Parent or its Subsidiaries or the facilities evidenced by this Agreement, (ii) any credit insurance providers or brokers, (iii) the provider of any Platform or other electronic delivery service used by the Administrative Agent, any Issuing Bank to deliver the Borrower Materials or notices to the Lenders or (iv) the CUSIP Service Bureau or any similar agency in connection with the issuance and monitoring of CUSIP numbers with respect to the facilities evidenced by this Agreement, (H) with the prior written consent of Parent and (I) to any other party to this Agreement. For the avoidance of doubt, nothing herein prohibits any individual from communicating or disclosing information regarding suspected violations of laws, rules, or regulations to a governmental, regulatory, or self-regulatory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Platform</w:t>
      </w:r>
      <w:r>
        <w:rPr>
          <w:rFonts w:ascii="Times New Roman" w:hAnsi="Times New Roman"/>
          <w:sz w:val="20"/>
        </w:rPr>
        <w:t xml:space="preserve">. THE PLATFORM IS PROVIDED “AS IS” AND “AS AVAILABLE”. THE ADMINISTRATIVE AGENT, ITS RELATED PARTIES AND THE ARRANGERS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ANY OR ITS RELATED PARTIES OR ANY ARRANGER IN CONNECTION WITH THE BORROWER MATERIALS OR THE PLATFORM.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Release of Liens and 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Lenders, the Issuing Banks and the other Secured Parties hereby irrevocably agree that the Liens granted to the Collateral Trustee by the Loan Parties on any Collateral shall (1) be automatically released: (i) in full upon the occurrence of the Termination Date as set forth in Section 9.18(d) below, (ii) (x) upon the Disposition (other than any lease or license) of such Collateral by any Loan Party in a transaction permitted by this Agreement, provided that if the Collateral is Disposed of to another Loan Party or a person that is required to become a Loan Party, such other Loan Party or person grants a Lien on such Collateral in favor of the Collateral Trustee, in form and substance reasonably satisfactory to the Administrative Agent and the Collateral Trustee, substantially concurrently (or at such later time as may be agreed by the Administrative Agent) with receipt of such Collateral, (y) in order to effect a merger, amalgamation, consolidation, liquidation, dissolution or change in form conducted in compliance with Section 6.05 to the extent such assets no longer constitute (and are no longer required to constitute) Collateral after giving effect to such merger, amalgamation, consolidation, liquidation, dissolution or change in form (unless the applicable Loan Party or person grants a Lien on such Collateral in favor of the Collateral Trustee in form and substance reasonably satisfactory to the Administrative Agent and the Collateral Trustee, substantially concurrently (or at such later time as may be agreed by the Administrative Agent) with such merger, amalgamation, consolidation, liquidation, dissolution or change in form), or (z) the repurchase, termination or cancellation of Equity Interests (including any reduction of the share capital) of any Subsidiary in a transaction permitted by this Agreement provided that the Collateral Trustee has a lien (in form and substance reasonably satisfactory to the Administrative Agent) on any remaining Equity Interests after giving effect to such repurchase, termination or cancellation or the applicable Loan Party grants a Lien on such remaining Equity Interests in favor of the Collateral Trustee, in form and substance reasonably satisfactory to the Administrative Agent and the Collateral Trustee, substantially concurrently (or at such later time as may be agreed by the Administrative Agent) with such repurchase, termination or cancellation (and, in the case of each of clause (x), (y) and (z), the Administrative Agent and the Collateral Trustee may rely conclusively on a certificate to that effect provided to it by any Loan Party upon its reasonable request without further inquiry), (iii) to the extent that such Collateral comprises property leased to a Loan Party,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or expiration of such lease (and the Administrative Agent and the Collateral Trustee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Section 9.08), (v) to the extent that the property constituting such Collateral is owned by any Guarantor, upon the release of such Guarantor from its obligations under the Guarantee in accordance with the Guarantee Agreement or clause (b) below (and the Administrative Agent and the Collateral Trustee may rely conclusively on a certificate to that effect provided to it by any Loan Party upon its reasonable request without further inquiry), (vi) as required by the Collateral Trustee to effect any Disposition of Collateral in connection with any exercise of remedies of the Collateral Trustee pursuant to the Security Documents pursuant to a direction from the Administrative Agent or (vii) in the case of Permitted Receivables Facility Assets, upon the Disposition thereof permitted under this Agreement by any Loan Party to a Receivables Entity of such Permitted Receivables Facility Assets pursuant to a Qualified Receivables Facility and (2) be released in the circumstances, and subject to the terms and conditions, provided in Section 8.11 (and the Administrative Agent and the Collateral Trustee may rely conclusively on a certificate to that effect provided to it by any Loan Party upon its reasonable request without any further inquiry).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Disposition, all of which shall continue to constitute part of the Collateral except to the extent otherwise released in accordance with the provisions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the Lenders, the Issuing Banks and the other Secured Parties hereby irrevocably agree that the respective Guarantor (other than Parent or any other Borrower) shall be released from its respective Guarantee (i) upon consummation of any transaction permitted hereunder (x) resulting in such Subsidiary ceasing to constitute a Subsidiary (including because such Subsidiary is designated an “Unrestricted Subsidiary”) or (y) in the case of any Guarantor which would not be required to be a Guarantor because it is or has become an Excluded Subsidiary, in each case following a written request by the Parent to the Administrative Agent requesting that such person no longer constitute a Guarantor and certifying its entitlement to the requested release (and the Administrative Agent may rely conclusively on a certificate to the foregoing effect without further inquiry); </w:t>
      </w:r>
      <w:r>
        <w:rPr>
          <w:rFonts w:ascii="Times New Roman" w:hAnsi="Times New Roman"/>
          <w:sz w:val="20"/>
          <w:u w:val="single"/>
        </w:rPr>
        <w:t>provided</w:t>
      </w:r>
      <w:r>
        <w:rPr>
          <w:rFonts w:ascii="Times New Roman" w:hAnsi="Times New Roman"/>
          <w:sz w:val="20"/>
        </w:rPr>
        <w:t xml:space="preserve"> that any such release pursuant to preceding clause (y) shall only be effective if (A) no Default or Event of Default has occurred and is continuing or would result therefrom, (B) at the time of such release (and after giving effect thereto), all outstanding Indebtedness of such Subsidiary would then be permitted to be made in accordance with the relevant provisions of Sections 6.01 and 6.04 (for this purpose, with the Parent being required to reclassify any such items made in reliance upon the respective Subsidiary being a Guarantor on another basis as would be permitted by such applicable Section), and any previous Dispositions thereto pursuant to Section 6.05 shall be re-characterized and would then be permitted as if same were made to a Subsidiary that was not a Guarantor (and all items described above in this clause (B) shall thereafter be deemed recharacterized as provided above in this clause (B)) and (C) such Subsidiary shall not be (or shall be simultaneously be released as) a guarantor (if applicable) with respect to any Refinancing Notes, Permitted Debt or any Permitted Refinancing Indebtedness with respect to the foregoing or (ii) if the release of such Guarantor is approved, authorized or ratified by the Required Lenders (or such other percentage of Lenders whose consent is required in accordance with Section 9.08). </w:t>
      </w:r>
    </w:p>
    <w:p>
      <w:pPr>
        <w:pStyle w:val="TextBody"/>
        <w:bidi w:val="0"/>
        <w:spacing w:before="240" w:after="0"/>
        <w:jc w:val="left"/>
        <w:rPr>
          <w:rFonts w:ascii="Times New Roman" w:hAnsi="Times New Roman"/>
          <w:sz w:val="20"/>
        </w:rPr>
      </w:pPr>
      <w:r>
        <w:rPr>
          <w:rFonts w:ascii="Times New Roman" w:hAnsi="Times New Roman"/>
          <w:sz w:val="20"/>
        </w:rPr>
        <w:t xml:space="preserve">(c) The Lenders, the Issuing Banks and the other Secured Parties hereby authorize the Administrative Agent and the Collateral Trustee (at the direction of the Administrative Agent), as applicable, to execute and deliver any instruments, documents, and agreements necessary or desirable to evidence and confirm the release of any Guarantor or Collateral pursuant to the foregoing provisions of this Section 9.18, all without the further consent or joinder of any Lender or any other Secured Party. Upon the effectiveness of any such release, any representation, warranty or covenant contained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Document relating to any such Collateral or Guarantor shall no longer be deemed to be made. The Administrative Agent and the Collateral Trustee (at the direction of the Administrative Agent) shall promptly (and the Secured Parties hereby authorize the Administrative Agent and the Collateral Trustee to) take such action and execute any such documents as may be reasonably requested by the Parent and at the Parent’s expense in connection with the release of any Lien on the Collateral or Guarantor under the Loan Documents pursuant to the foregoing provisions of this Section 9.18; </w:t>
      </w:r>
      <w:r>
        <w:rPr>
          <w:rFonts w:ascii="Times New Roman" w:hAnsi="Times New Roman"/>
          <w:sz w:val="20"/>
          <w:u w:val="single"/>
        </w:rPr>
        <w:t>provided</w:t>
      </w:r>
      <w:r>
        <w:rPr>
          <w:rFonts w:ascii="Times New Roman" w:hAnsi="Times New Roman"/>
          <w:sz w:val="20"/>
        </w:rPr>
        <w:t xml:space="preserve"> that (i) the Administrative Agent shall have received a certificate of a Responsible Officer of Parent containing such certifications as the Administrative Agent shall reasonably request, (ii) the Administrative Agent or the Collateral Trustee shall not be required to execute any such document on terms which, in the applicable Agent’s reasonable opinion, would expose such Agent to liability or create any obligation or entail any consequence other than the release of such Liens without recourse or warranty, and (iii) such release shall not in any manner discharge, affect or impair the Obligations. Any execution and delivery of documents pursuant to this Section 9.18(c) shall be without recourse to or warranty by the Administrative Agent or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herein or any other Loan Document, on the Termination Date, upon request of Parent, the Administrative Agent and/or the Collateral Trustee (at the direction of the Administrative Agent), as applicable, shall (without notice to, or vote or consent of, any Secured Party) take such actions as shall be required to release its security interest in all Collateral, and to release all obligations under any Loan Document, whether or not on the date of such release there may be any (i) obligations in respect of any Secured Hedge Agreements or any Secured Cash Management Agreements and (ii) any contingent indemnification obligations or expense reimbursement claims not then due; </w:t>
      </w:r>
      <w:r>
        <w:rPr>
          <w:rFonts w:ascii="Times New Roman" w:hAnsi="Times New Roman"/>
          <w:sz w:val="20"/>
          <w:u w:val="single"/>
        </w:rPr>
        <w:t>provided</w:t>
      </w:r>
      <w:r>
        <w:rPr>
          <w:rFonts w:ascii="Times New Roman" w:hAnsi="Times New Roman"/>
          <w:sz w:val="20"/>
        </w:rPr>
        <w:t xml:space="preserve">, that the Administrative Agent shall have received a certificate of a Responsible Officer of Parent containing such certifications as the Administrative Agent shall reasonably request. Any such release of obligations shall be deemed subject to the provision that such obligations shall be reinstated if after such release any portion of any payment in respect of the obligations guaranteed thereby shall be rescinded, avoided or must otherwise be restored or returned upon the insolvency, bankruptcy, dissolution, liquidation or reorganization of Parent or any Guarantor, or upon or as a result of the appointment of a receiver, intervenor or conservator of, or trustee or similar officer for, the Parent or any Guarantor or any substantial part of its property, or otherwise, all as though such payment had not been made. The Parent agrees to pay all reasonable and documented out-of-pocket expenses incurred by the Administrative Agent or the Collateral Trustee (and their respective representatives) in connection with taking such actions to release security interests in all Collateral and all obligations under the Loan Documents as contemplated by this Section 9.18(d). </w:t>
      </w:r>
    </w:p>
    <w:p>
      <w:pPr>
        <w:pStyle w:val="TextBody"/>
        <w:bidi w:val="0"/>
        <w:spacing w:before="240" w:after="0"/>
        <w:jc w:val="left"/>
        <w:rPr>
          <w:rFonts w:ascii="Times New Roman" w:hAnsi="Times New Roman"/>
          <w:sz w:val="20"/>
        </w:rPr>
      </w:pPr>
      <w:r>
        <w:rPr>
          <w:rFonts w:ascii="Times New Roman" w:hAnsi="Times New Roman"/>
          <w:sz w:val="20"/>
        </w:rPr>
        <w:t xml:space="preserve">(e) Obligations of Parent or any of its Subsidiaries under any Secured Cash Management Agreement or Secured Hedge Agreement (after giving effect to all netting arrangements relating to such Secured Hedge Agreements) shall be secured and guaranteed pursuant to the Security Documents only to the extent that, and for so long as, the other Obligations are so secured and guaranteed. No person shall have any voting rights under any Loan Document solely as a result of the existence of obligations owed to it under any such Secured Hedge Agreement or Secured Cash Management Agreement. For the avoidance of doubt, no release of Collateral or Guarantors effected in the manner permitted by this Agreement shall require the consent of any holder of obligations under Secured Hedge Agreements or any Secured Cash Management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USA PATRIOT Act Notice</w:t>
      </w:r>
      <w:r>
        <w:rPr>
          <w:rFonts w:ascii="Times New Roman" w:hAnsi="Times New Roman"/>
          <w:sz w:val="20"/>
        </w:rPr>
        <w:t xml:space="preserve">. Each Lender that is subject to the USA PATRIOT Act and the Administrative Agent and the Collateral Trustee (for themselves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or the Administrative Agent or the Collateral Trustee, as applicable, to identify each Loan Party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the USA PATRIOT Act. Each of the other Loan Parties hereby appoints the Parent as its agent for all purposes relevant to this Agreement and the other Loan Documents, including the giving and receipt of notices and the execution and delivery of all documents, instruments and certificates contemplated herein and therein and all modifications hereto and thereto. Each Borrower shall, promptly following a request by the Administrative Agent, the Collateral Trustee or any Lender, provide all documentation and other information that the Administrative Agent, the Collateral Trustee or such Lender requests in order to comply with its ongoing obligations under applicable “know your customer” an anti-money laundering rules and regulations, including the Patriot Act. This notice is given in accordance with the requirements of the Patriot Act and is effective as to the Lenders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No Advisory or Fiduciary Responsibility</w:t>
      </w:r>
      <w:r>
        <w:rPr>
          <w:rFonts w:ascii="Times New Roman" w:hAnsi="Times New Roman"/>
          <w:sz w:val="20"/>
        </w:rPr>
        <w:t>. In connection with all aspects of each transaction contemplated hereby (including in connection with any amendment, waiver or other modification hereof or of any other Loan Document) (the “</w:t>
      </w:r>
      <w:r>
        <w:rPr>
          <w:rFonts w:ascii="Times New Roman" w:hAnsi="Times New Roman"/>
          <w:sz w:val="20"/>
          <w:u w:val="single"/>
        </w:rPr>
        <w:t>Applicable Transactions</w:t>
      </w:r>
      <w:r>
        <w:rPr>
          <w:rFonts w:ascii="Times New Roman" w:hAnsi="Times New Roman"/>
          <w:sz w:val="20"/>
        </w:rPr>
        <w:t xml:space="preserve">”), each Loan Party acknowledges and agrees that: (i) (A) the arranging and other services regarding this Agreement provided by the Administrative Agent, the Collateral Trustee, the Arrangers, the Joint Bookrunners, the Issuing Banks and the Lenders are arm’s-length commercial transactions between the Loan Parties, on the one hand, and the Administrative Agent, the Collateral Trustee, the Joint Bookrunners, the Arrangers and the Lenders, on the other hand, (B) the Loan Parties have consulted their own legal, accounting, regulatory and tax advisors to the extent they have deemed appropriate, and (C) the Loan Parties are capable of evaluating, and understand and accept, the terms, risks and conditions of the Applicable Transactions; (ii) (A) each of the Administrative Agent, the Collateral Trustee, the Joint Bookrunners, the Arrangers, the Issuing Banks and the Lenders is and has been acting solely as a principal and, except as expressly agreed in writing by the relevant parties, has not been, is not, and will not be acting as an advisor, agent or fiduciary for the Loan Parties, or any other person and (B) neither the Administrative Agent nor the Collateral Trustee nor the Arrangers nor the Joint Bookrunners nor the Issuing Banks nor any of the Lenders has any obligation to the Loan Parties with respect to the Applicable Transactions except those obligations expressly set forth herein and in the other Loan Documents; and (iii) the Administrative Agent, the Collateral Trustee, the Arrangers, the Issuing Banks, the Lenders and their respective Affiliates may be engaged in a broad range of transactions that involve interests that differ from those of the Loan Parties and their Affiliates, and neither the Administrative Agent nor the Collateral Trustee nor the Arrangers nor the Joint Bookrunners nor any of the Issuing Banks nor any of the Lenders has any obligation to disclose any of such interests to the Loan Parties or their Affiliates. To the fullest extent permitted by law, the Loan Parties hereby agree and covenant that they will not assert any claims that it may have against the Administrative Agent, the Collateral Trustee, the Arrangers, the Joint Bookrunners, the Issuing Banks and the Lenders with respect to any breach or alleged breach of agency or fiduciary duty in connection with any aspect of the Applicable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Payments Set Aside</w:t>
      </w:r>
      <w:r>
        <w:rPr>
          <w:rFonts w:ascii="Times New Roman" w:hAnsi="Times New Roman"/>
          <w:sz w:val="20"/>
        </w:rPr>
        <w:t xml:space="preserve">. To the extent that any payment by or on behalf of any Borrower is made to the Administrative Agent, any Issuing Bank or any Lender, or the Administrative Agent, any Issuing Bank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Banks under clause (b) of the preceding sentence shall survive the payment in full of the Loan Obligations and the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9.22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Lender or Issuing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24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(1)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(2)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(3)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9.23 </w:t>
      </w:r>
      <w:r>
        <w:rPr>
          <w:rFonts w:ascii="Times New Roman" w:hAnsi="Times New Roman"/>
          <w:sz w:val="20"/>
          <w:u w:val="single"/>
        </w:rPr>
        <w:t>Acknowledgement Regarding Any Supported QFCs</w:t>
      </w:r>
      <w:r>
        <w:rPr>
          <w:rFonts w:ascii="Times New Roman" w:hAnsi="Times New Roman"/>
          <w:sz w:val="20"/>
        </w:rPr>
        <w:t xml:space="preserve">. To the extent that the Loan Documents provide support, through a guarantee or otherwise, for any Hedging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(b)As used in this Section 9.23, the following terms have the following meanings: </w:t>
      </w:r>
    </w:p>
    <w:p>
      <w:pPr>
        <w:pStyle w:val="TextBody"/>
        <w:bidi w:val="0"/>
        <w:spacing w:before="12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12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rFonts w:ascii="Times New Roman" w:hAnsi="Times New Roman"/>
          <w:sz w:val="20"/>
        </w:rPr>
      </w:pPr>
      <w:r>
        <w:rPr>
          <w:rFonts w:ascii="Times New Roman" w:hAnsi="Times New Roman"/>
          <w:sz w:val="20"/>
        </w:rPr>
        <w:t xml:space="preserve">Section 9.24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9.25 </w:t>
      </w:r>
      <w:r>
        <w:rPr>
          <w:rFonts w:ascii="Times New Roman" w:hAnsi="Times New Roman"/>
          <w:sz w:val="20"/>
          <w:u w:val="single"/>
        </w:rPr>
        <w:t>Judgment Currency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obligations of the Loan Parties hereunder and under the other Loan Documents to make payments in a specified currency (the “</w:t>
      </w:r>
      <w:r>
        <w:rPr>
          <w:rFonts w:ascii="Times New Roman" w:hAnsi="Times New Roman"/>
          <w:sz w:val="20"/>
          <w:u w:val="single"/>
        </w:rPr>
        <w:t>Obligation Currency</w:t>
      </w:r>
      <w:r>
        <w:rPr>
          <w:rFonts w:ascii="Times New Roman" w:hAnsi="Times New Roman"/>
          <w:sz w:val="20"/>
        </w:rPr>
        <w:t>”) shall not be discharged or satisfied by any tender or recovery pursuant to any judgment expressed in or converted into any currency other than the Obligation Currency, except to the extent that such tender or recovery results in the effective receipt by a Secured Party of the full amount of the Obligation Currency expressed to be payable to it under this Agreement or another Loan Document. If, for the purpose of obtaining or enforcing judgment against any Loan Party in any court or in any jurisdiction, it becomes necessary to convert into or from any currency other than the Obligation Currency (such other currency being hereinafter referred to as the “</w:t>
      </w:r>
      <w:r>
        <w:rPr>
          <w:rFonts w:ascii="Times New Roman" w:hAnsi="Times New Roman"/>
          <w:sz w:val="20"/>
          <w:u w:val="single"/>
        </w:rPr>
        <w:t>Judgment Currency</w:t>
      </w:r>
      <w:r>
        <w:rPr>
          <w:rFonts w:ascii="Times New Roman" w:hAnsi="Times New Roman"/>
          <w:sz w:val="20"/>
        </w:rPr>
        <w:t>”) an amount due in the Obligation Currency, the conversion shall be made, at the rate of exchange (as quoted by the Administrative Agent or if the Administrative Agent does not quote a rate of exchange on such currency, by a known dealer in such currency designated by the Administrative Agent) determined, in each case, as of the Business Day immediately preceding the date on which the judgment is given (such Business Day being hereinafter referred to as the “</w:t>
      </w:r>
      <w:r>
        <w:rPr>
          <w:rFonts w:ascii="Times New Roman" w:hAnsi="Times New Roman"/>
          <w:sz w:val="20"/>
          <w:u w:val="single"/>
        </w:rPr>
        <w:t>Judgment Currency Conversion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there is a change in the rate of exchange prevailing between the Judgment Currency Conversion Date and the date of actual payment of the amount due, each Borrower covenants and agrees to pay, or cause to be paid, or remit, or cause to be remitted,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determining any rate of exchange or currency equivalent for this </w:t>
      </w:r>
      <w:r>
        <w:rPr>
          <w:rFonts w:ascii="Times New Roman" w:hAnsi="Times New Roman"/>
          <w:sz w:val="20"/>
          <w:u w:val="single"/>
        </w:rPr>
        <w:t>Section 9.25</w:t>
      </w:r>
      <w:r>
        <w:rPr>
          <w:rFonts w:ascii="Times New Roman" w:hAnsi="Times New Roman"/>
          <w:sz w:val="20"/>
        </w:rPr>
        <w:t xml:space="preserve">, such amounts shall include any premium and costs payable in connection with the purchase of the Obligation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242</Pages>
  <Words>140744</Words>
  <Characters>744603</Characters>
  <CharactersWithSpaces>885824</CharactersWithSpaces>
  <Paragraphs>3810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