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JAZZ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5,544,404.60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5,601,907.30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5,601,907.30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5,601,907.30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5,601,907.30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8.6 %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JAZZ PHARMACEUTICALS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FIFTH FLOOR, WATERLOO EXCHANGE,WATERLOO ROAD,DUBLIN,L2,D04 E5W7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5601907.30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8.6 %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5601907.30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JAZZ PHARMACEUTICALS PLC. No one other person's interest in the COMMON STOCK of JAZZ PHARMACEUTICALS PLC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ind w:left="566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effective as of January 3, 2023, by and on behalf</w:t>
      </w:r>
    </w:p>
    <w:p>
      <w:pPr>
        <w:ind w:left="6740"/>
        <w:spacing w:after="0" w:line="231" w:lineRule="auto"/>
        <w:rPr>
          <w:sz w:val="20"/>
          <w:szCs w:val="20"/>
          <w:color w:val="auto"/>
        </w:rPr>
      </w:pPr>
      <w:r>
        <w:rPr>
          <w:rFonts w:ascii="Times New Roman" w:cs="Times New Roman" w:eastAsia="Times New Roman" w:hAnsi="Times New Roman"/>
          <w:sz w:val="22"/>
          <w:szCs w:val="22"/>
          <w:color w:val="auto"/>
        </w:rPr>
        <w:t>of FMR LLC and its direct and indirect</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Stephanie J. Brown</w:t>
      </w:r>
    </w:p>
    <w:p>
      <w:pPr>
        <w:sectPr>
          <w:pgSz w:w="11900" w:h="16838" w:orient="portrait"/>
          <w:cols w:equalWidth="0" w:num="1">
            <w:col w:w="11140"/>
          </w:cols>
          <w:pgMar w:left="360" w:top="409"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1"/>
          <w:szCs w:val="21"/>
          <w:color w:val="auto"/>
        </w:rPr>
        <w:t>effective as of January 26, 2023, by and on behalf</w:t>
      </w:r>
    </w:p>
    <w:p>
      <w:pPr>
        <w:spacing w:after="0" w:line="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of 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11/04/2026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This power of attorney is incorporated herein by reference to Exhibit 24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Schedule 13G filed by FMR LLC on January 10, 2023, accession number: 0000315066-23-000003. ** This power of attorney is incorporated herein by reference to Exhibit 24 to the Schedule 13G filed by FMR LLC on January 31, 2023, accession number: 0000315066-23-000038.</w:t>
      </w:r>
    </w:p>
    <w:p>
      <w:pPr>
        <w:spacing w:after="0" w:line="4" w:lineRule="exact"/>
        <w:rPr>
          <w:sz w:val="20"/>
          <w:szCs w:val="20"/>
          <w:color w:val="auto"/>
        </w:rPr>
      </w:pPr>
    </w:p>
    <w:p>
      <w:pPr>
        <w:jc w:val="center"/>
        <w:ind w:right="68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120"/>
          </w:cols>
          <w:pgMar w:left="320" w:top="112" w:right="45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Entity</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ITEM 3 Classification</w:t>
            </w:r>
          </w:p>
        </w:tc>
        <w:tc>
          <w:tcPr>
            <w:tcW w:w="0" w:type="dxa"/>
            <w:vAlign w:val="bottom"/>
          </w:tcPr>
          <w:p>
            <w:pPr>
              <w:spacing w:after="0"/>
              <w:rPr>
                <w:sz w:val="1"/>
                <w:szCs w:val="1"/>
                <w:color w:val="auto"/>
              </w:rPr>
            </w:pPr>
          </w:p>
        </w:tc>
      </w:tr>
      <w:tr>
        <w:trPr>
          <w:trHeight w:val="311"/>
        </w:trPr>
        <w:tc>
          <w:tcPr>
            <w:tcW w:w="900" w:type="dxa"/>
            <w:vAlign w:val="bottom"/>
          </w:tcPr>
          <w:p>
            <w:pPr>
              <w:spacing w:after="0"/>
              <w:rPr>
                <w:sz w:val="20"/>
                <w:szCs w:val="20"/>
                <w:color w:val="auto"/>
              </w:rPr>
            </w:pPr>
            <w:r>
              <w:rPr>
                <w:rFonts w:ascii="Courier New" w:cs="Courier New" w:eastAsia="Courier New" w:hAnsi="Courier New"/>
                <w:sz w:val="18"/>
                <w:szCs w:val="18"/>
                <w:color w:val="auto"/>
              </w:rPr>
              <w:t>FIAM LLC</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c>
          <w:tcPr>
            <w:tcW w:w="3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Solutions LLC  IA</w:t>
            </w: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Diversifying</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Fidelity</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Institutional Asset Management Trust Company  BK</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Management &amp;</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Research Company LLC * IA</w:t>
            </w:r>
          </w:p>
        </w:tc>
        <w:tc>
          <w:tcPr>
            <w:tcW w:w="0" w:type="dxa"/>
            <w:vAlign w:val="bottom"/>
          </w:tcPr>
          <w:p>
            <w:pPr>
              <w:spacing w:after="0"/>
              <w:rPr>
                <w:sz w:val="1"/>
                <w:szCs w:val="1"/>
                <w:color w:val="auto"/>
              </w:rPr>
            </w:pPr>
          </w:p>
        </w:tc>
      </w:tr>
    </w:tbl>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38" w:lineRule="auto"/>
        <w:tabs>
          <w:tab w:leader="none" w:pos="4200" w:val="left"/>
        </w:tabs>
        <w:rPr>
          <w:sz w:val="20"/>
          <w:szCs w:val="20"/>
          <w:color w:val="auto"/>
        </w:rPr>
      </w:pPr>
      <w:r>
        <w:rPr>
          <w:rFonts w:ascii="Courier New" w:cs="Courier New" w:eastAsia="Courier New" w:hAnsi="Courier New"/>
          <w:sz w:val="18"/>
          <w:szCs w:val="18"/>
          <w:color w:val="auto"/>
        </w:rPr>
        <w:t>FMR Investment Management (UK) Limited</w:t>
        <w:tab/>
        <w:t>FI</w:t>
      </w:r>
    </w:p>
    <w:p>
      <w:pPr>
        <w:spacing w:after="0" w:line="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November 4, 2026, agree and consent to the joint filing on their behalf of this Schedule 13G in connection with their beneficial ownership of the COMMON STOCK of JAZZ PHARMACEUTICALS PLC at September 30,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63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1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Roman"/>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2026-11-05T12:20:41Z</dcterms:created>
  <dcterms:modified xsi:type="dcterms:W3CDTF">2026-11-05T12:20:41Z</dcterms:modified>
</cp:coreProperties>
</file>