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COZADD BRUCE C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Jazz Pharmaceuticals plc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JAZZ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5TH FL, WATERLOO EXCHANGE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WATERLOO RD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3,684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190.222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386,998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190.9383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384,706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191.7447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384,682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made pursuant to a plan adopted by the reporting person on November 26, 2025 in accordance with Rule 10b5-1 of the Securities Exchange Act of 1934, as amended. The transaction occurred automatically and does not represent a discretionary transaction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sales of ordinary shares executed in multiple transactions at prices ranging from $189.60 to $190.5603. The price reported reflects the weighted average sale price. The Reporting Person hereby undertakes to provide upon request to the Securities and Exchange Commission staff, the Issuer or a security holder of the Issuer full information regarding the number of shares and prices at which the sales were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sales of ordinary shares executed in multiple transactions at prices ranging from $190.6051 to $190.5982. The price reported reflects the weighted average sale price. The Reporting Person hereby undertakes to provide upon request to the Securities and Exchange Commission staff, the Issuer or a security holder of the Issuer full information regarding the number of shares and prices at which the sales were effected.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Bruce C. Cozadd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3210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2026-04-03T16:10:48Z</dcterms:created>
  <dcterms:modified xsi:type="dcterms:W3CDTF">2026-04-03T16:10:48Z</dcterms:modified>
</cp:coreProperties>
</file>